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E9DC8">
      <w:pPr>
        <w:spacing w:line="480" w:lineRule="auto"/>
        <w:jc w:val="right"/>
        <w:rPr>
          <w:rFonts w:ascii="黑体" w:hAnsi="宋体" w:eastAsia="黑体"/>
          <w:b/>
          <w:color w:val="000000" w:themeColor="text1"/>
          <w:sz w:val="72"/>
          <w:szCs w:val="72"/>
          <w:u w:val="single"/>
          <w14:textFill>
            <w14:solidFill>
              <w14:schemeClr w14:val="tx1"/>
            </w14:solidFill>
          </w14:textFill>
        </w:rPr>
      </w:pPr>
      <w:r>
        <w:rPr>
          <w:rFonts w:hint="eastAsia" w:ascii="楷体_GB2312" w:hAnsi="Times New Roman" w:eastAsia="楷体_GB2312" w:cs="楷体_GB2312"/>
          <w:b/>
          <w:color w:val="000000" w:themeColor="text1"/>
          <w:sz w:val="28"/>
          <w:szCs w:val="20"/>
          <w14:textFill>
            <w14:solidFill>
              <w14:schemeClr w14:val="tx1"/>
            </w14:solidFill>
          </w14:textFill>
        </w:rPr>
        <w:t>田野档案编号：GZKG</w:t>
      </w:r>
      <w:r>
        <w:rPr>
          <w:rFonts w:hint="eastAsia" w:ascii="楷体_GB2312" w:hAnsi="Times New Roman" w:eastAsia="楷体_GB2312" w:cs="楷体_GB2312"/>
          <w:b/>
          <w:color w:val="000000" w:themeColor="text1"/>
          <w:sz w:val="28"/>
          <w:szCs w:val="20"/>
          <w:highlight w:val="none"/>
          <w14:textFill>
            <w14:solidFill>
              <w14:schemeClr w14:val="tx1"/>
            </w14:solidFill>
          </w14:textFill>
        </w:rPr>
        <w:t>-202</w:t>
      </w:r>
      <w:r>
        <w:rPr>
          <w:rFonts w:hint="eastAsia" w:ascii="楷体_GB2312" w:hAnsi="Times New Roman" w:eastAsia="楷体_GB2312" w:cs="楷体_GB2312"/>
          <w:b/>
          <w:color w:val="000000" w:themeColor="text1"/>
          <w:sz w:val="28"/>
          <w:szCs w:val="20"/>
          <w:highlight w:val="none"/>
          <w:lang w:val="en-US" w:eastAsia="zh-CN"/>
          <w14:textFill>
            <w14:solidFill>
              <w14:schemeClr w14:val="tx1"/>
            </w14:solidFill>
          </w14:textFill>
        </w:rPr>
        <w:t>5</w:t>
      </w:r>
      <w:r>
        <w:rPr>
          <w:rFonts w:hint="eastAsia" w:ascii="楷体_GB2312" w:hAnsi="Times New Roman" w:eastAsia="楷体_GB2312" w:cs="楷体_GB2312"/>
          <w:b/>
          <w:color w:val="000000" w:themeColor="text1"/>
          <w:sz w:val="28"/>
          <w:szCs w:val="20"/>
          <w:highlight w:val="none"/>
          <w14:textFill>
            <w14:solidFill>
              <w14:schemeClr w14:val="tx1"/>
            </w14:solidFill>
          </w14:textFill>
        </w:rPr>
        <w:t>-</w:t>
      </w:r>
      <w:r>
        <w:rPr>
          <w:rFonts w:hint="eastAsia" w:ascii="楷体_GB2312" w:hAnsi="Times New Roman" w:eastAsia="楷体_GB2312" w:cs="楷体_GB2312"/>
          <w:b/>
          <w:color w:val="000000" w:themeColor="text1"/>
          <w:sz w:val="28"/>
          <w:szCs w:val="20"/>
          <w:highlight w:val="none"/>
          <w:lang w:val="en-US" w:eastAsia="zh-CN"/>
          <w14:textFill>
            <w14:solidFill>
              <w14:schemeClr w14:val="tx1"/>
            </w14:solidFill>
          </w14:textFill>
        </w:rPr>
        <w:t>039</w:t>
      </w:r>
      <w:r>
        <w:rPr>
          <w:rFonts w:hint="eastAsia" w:ascii="楷体_GB2312" w:hAnsi="Times New Roman" w:eastAsia="楷体_GB2312" w:cs="楷体_GB2312"/>
          <w:b/>
          <w:color w:val="000000" w:themeColor="text1"/>
          <w:sz w:val="28"/>
          <w:szCs w:val="20"/>
          <w14:textFill>
            <w14:solidFill>
              <w14:schemeClr w14:val="tx1"/>
            </w14:solidFill>
          </w14:textFill>
        </w:rPr>
        <w:t>（DC）</w:t>
      </w:r>
    </w:p>
    <w:p w14:paraId="766B5433">
      <w:pPr>
        <w:spacing w:line="480" w:lineRule="auto"/>
        <w:rPr>
          <w:rFonts w:ascii="黑体" w:hAnsi="宋体" w:eastAsia="黑体"/>
          <w:szCs w:val="72"/>
          <w:u w:val="single"/>
        </w:rPr>
      </w:pPr>
    </w:p>
    <w:p w14:paraId="3D00AA92">
      <w:pPr>
        <w:spacing w:line="480" w:lineRule="auto"/>
        <w:rPr>
          <w:rFonts w:ascii="黑体" w:hAnsi="宋体" w:eastAsia="黑体"/>
          <w:b/>
          <w:sz w:val="72"/>
          <w:szCs w:val="72"/>
          <w:u w:val="single"/>
        </w:rPr>
      </w:pPr>
    </w:p>
    <w:p w14:paraId="40D856A6">
      <w:pPr>
        <w:jc w:val="center"/>
        <w:rPr>
          <w:rFonts w:hint="eastAsia" w:ascii="楷体" w:eastAsia="楷体" w:cs="Times New Roman"/>
          <w:b/>
          <w:spacing w:val="-32"/>
          <w:w w:val="100"/>
          <w:sz w:val="72"/>
          <w:szCs w:val="72"/>
          <w:lang w:val="en-US" w:eastAsia="zh-CN"/>
        </w:rPr>
      </w:pPr>
      <w:r>
        <w:rPr>
          <w:rFonts w:hint="eastAsia" w:ascii="楷体" w:eastAsia="楷体" w:cs="Times New Roman"/>
          <w:b/>
          <w:spacing w:val="-34"/>
          <w:w w:val="90"/>
          <w:sz w:val="72"/>
          <w:szCs w:val="72"/>
          <w:lang w:val="en-US" w:eastAsia="zh-CN"/>
        </w:rPr>
        <w:t>黄埔区将军山地块纵三路、横四路市政道路工程</w:t>
      </w:r>
    </w:p>
    <w:p w14:paraId="0B4DC192">
      <w:pPr>
        <w:jc w:val="center"/>
        <w:rPr>
          <w:rFonts w:ascii="黑体" w:eastAsia="黑体"/>
          <w:b/>
          <w:spacing w:val="-20"/>
          <w:sz w:val="84"/>
          <w:szCs w:val="84"/>
        </w:rPr>
      </w:pPr>
      <w:r>
        <w:rPr>
          <w:rFonts w:hint="eastAsia" w:ascii="黑体" w:eastAsia="黑体"/>
          <w:b/>
          <w:spacing w:val="-20"/>
          <w:sz w:val="84"/>
          <w:szCs w:val="84"/>
        </w:rPr>
        <w:t>考古调查工作报告</w:t>
      </w:r>
    </w:p>
    <w:p w14:paraId="4CA22483">
      <w:pPr>
        <w:jc w:val="center"/>
        <w:rPr>
          <w:rFonts w:ascii="宋体" w:hAnsi="宋体" w:cs="Times New Roman"/>
          <w:b/>
          <w:sz w:val="32"/>
          <w:szCs w:val="32"/>
        </w:rPr>
      </w:pPr>
    </w:p>
    <w:p w14:paraId="1E6CC910">
      <w:pPr>
        <w:jc w:val="center"/>
        <w:rPr>
          <w:rFonts w:ascii="宋体" w:hAnsi="宋体" w:cs="Times New Roman"/>
          <w:b/>
          <w:sz w:val="32"/>
          <w:szCs w:val="32"/>
        </w:rPr>
      </w:pPr>
    </w:p>
    <w:p w14:paraId="047CE70F">
      <w:pPr>
        <w:jc w:val="center"/>
        <w:rPr>
          <w:rFonts w:ascii="宋体" w:hAnsi="宋体" w:cs="Times New Roman"/>
          <w:b/>
          <w:sz w:val="32"/>
          <w:szCs w:val="32"/>
        </w:rPr>
      </w:pPr>
    </w:p>
    <w:p w14:paraId="7ECABD60">
      <w:pPr>
        <w:jc w:val="center"/>
        <w:rPr>
          <w:rFonts w:ascii="宋体" w:hAnsi="宋体" w:cs="Times New Roman"/>
          <w:b/>
          <w:sz w:val="32"/>
          <w:szCs w:val="32"/>
        </w:rPr>
      </w:pPr>
    </w:p>
    <w:p w14:paraId="76CD7787">
      <w:pPr>
        <w:jc w:val="center"/>
        <w:rPr>
          <w:rFonts w:ascii="宋体" w:hAnsi="宋体" w:cs="Times New Roman"/>
          <w:b/>
          <w:sz w:val="32"/>
          <w:szCs w:val="32"/>
        </w:rPr>
      </w:pPr>
    </w:p>
    <w:p w14:paraId="21073520">
      <w:pPr>
        <w:jc w:val="center"/>
        <w:rPr>
          <w:rFonts w:ascii="宋体" w:hAnsi="宋体" w:cs="Times New Roman"/>
          <w:b/>
          <w:sz w:val="32"/>
          <w:szCs w:val="32"/>
          <w:lang w:eastAsia="zh-CN"/>
        </w:rPr>
      </w:pPr>
    </w:p>
    <w:p w14:paraId="752D412B">
      <w:pPr>
        <w:jc w:val="center"/>
        <w:rPr>
          <w:rFonts w:ascii="宋体" w:hAnsi="宋体" w:cs="Times New Roman"/>
          <w:b/>
          <w:sz w:val="32"/>
          <w:szCs w:val="32"/>
          <w:lang w:eastAsia="zh-CN"/>
        </w:rPr>
      </w:pPr>
    </w:p>
    <w:p w14:paraId="7E792877">
      <w:pPr>
        <w:jc w:val="center"/>
        <w:rPr>
          <w:rFonts w:ascii="宋体" w:hAnsi="宋体" w:cs="Times New Roman"/>
          <w:b/>
          <w:sz w:val="32"/>
          <w:szCs w:val="32"/>
          <w:lang w:eastAsia="zh-CN"/>
        </w:rPr>
      </w:pPr>
    </w:p>
    <w:p w14:paraId="4A011A42">
      <w:pPr>
        <w:jc w:val="center"/>
        <w:rPr>
          <w:rFonts w:ascii="宋体" w:hAnsi="宋体" w:cs="Times New Roman"/>
          <w:b/>
          <w:sz w:val="32"/>
          <w:szCs w:val="32"/>
          <w:lang w:eastAsia="zh-CN"/>
        </w:rPr>
      </w:pPr>
    </w:p>
    <w:p w14:paraId="3B3DC7EB">
      <w:pPr>
        <w:jc w:val="both"/>
        <w:rPr>
          <w:rFonts w:ascii="宋体" w:hAnsi="宋体" w:cs="Times New Roman"/>
          <w:b/>
          <w:sz w:val="32"/>
          <w:szCs w:val="32"/>
          <w:lang w:eastAsia="zh-CN"/>
        </w:rPr>
      </w:pPr>
    </w:p>
    <w:p w14:paraId="264CB79A">
      <w:pPr>
        <w:pStyle w:val="4"/>
        <w:ind w:left="0" w:leftChars="0" w:firstLine="0" w:firstLineChars="0"/>
        <w:jc w:val="both"/>
        <w:rPr>
          <w:lang w:eastAsia="zh-CN"/>
        </w:rPr>
      </w:pPr>
    </w:p>
    <w:p w14:paraId="0E105269">
      <w:pPr>
        <w:spacing w:before="240" w:line="480" w:lineRule="exact"/>
        <w:ind w:left="2185" w:hanging="2185"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14:paraId="7624D3F1">
      <w:pPr>
        <w:spacing w:before="240" w:line="480" w:lineRule="exact"/>
        <w:jc w:val="center"/>
        <w:rPr>
          <w:rFonts w:hint="eastAsia"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华文隶书" w:eastAsia="华文隶书" w:cs="华文隶书"/>
          <w:bCs/>
          <w:sz w:val="32"/>
          <w:szCs w:val="32"/>
        </w:rPr>
        <w:t>二</w:t>
      </w:r>
      <w:r>
        <w:rPr>
          <w:rFonts w:hint="eastAsia" w:ascii="华文隶书" w:hAnsi="华文隶书" w:eastAsia="华文隶书" w:cs="华文隶书"/>
          <w:bCs/>
          <w:sz w:val="32"/>
          <w:szCs w:val="32"/>
          <w:lang w:val="en-US" w:eastAsia="zh-CN"/>
        </w:rPr>
        <w:t>五</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三</w:t>
      </w:r>
      <w:r>
        <w:rPr>
          <w:rFonts w:hint="eastAsia" w:ascii="华文隶书" w:hAnsi="宋体" w:eastAsia="华文隶书"/>
          <w:bCs/>
          <w:sz w:val="32"/>
          <w:szCs w:val="32"/>
        </w:rPr>
        <w:t>月</w:t>
      </w:r>
    </w:p>
    <w:p w14:paraId="71ACB2EA">
      <w:pPr>
        <w:pStyle w:val="2"/>
        <w:rPr>
          <w:rFonts w:hint="eastAsia" w:ascii="华文隶书" w:hAnsi="宋体" w:eastAsia="华文隶书"/>
          <w:bCs/>
          <w:sz w:val="32"/>
          <w:szCs w:val="32"/>
        </w:rPr>
        <w:sectPr>
          <w:pgSz w:w="11906" w:h="16838"/>
          <w:pgMar w:top="1440" w:right="1349" w:bottom="1440" w:left="1349"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8748573">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项目名称：</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黄埔区将军山地块纵三路、横四路市政道路工程</w:t>
      </w:r>
    </w:p>
    <w:p w14:paraId="5AD3B748">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项目地点：</w:t>
      </w:r>
      <w:r>
        <w:rPr>
          <w:rFonts w:hint="default" w:ascii="仿宋_GB2312" w:hAnsi="仿宋_GB2312" w:eastAsia="仿宋_GB2312" w:cs="仿宋_GB2312"/>
          <w:color w:val="000000" w:themeColor="text1"/>
          <w:sz w:val="30"/>
          <w:szCs w:val="30"/>
          <w:lang w:val="en-US" w:eastAsia="zh-CN"/>
          <w14:textFill>
            <w14:solidFill>
              <w14:schemeClr w14:val="tx1"/>
            </w14:solidFill>
          </w14:textFill>
        </w:rPr>
        <w:t>广州市黄埔区</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南岗街道</w:t>
      </w:r>
    </w:p>
    <w:p w14:paraId="6DC802F2">
      <w:pPr>
        <w:keepNext w:val="0"/>
        <w:keepLines w:val="0"/>
        <w:pageBreakBefore w:val="0"/>
        <w:widowControl w:val="0"/>
        <w:kinsoku/>
        <w:wordWrap/>
        <w:overflowPunct/>
        <w:topLinePunct w:val="0"/>
        <w:autoSpaceDE/>
        <w:autoSpaceDN/>
        <w:bidi w:val="0"/>
        <w:adjustRightInd/>
        <w:snapToGrid/>
        <w:spacing w:line="54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lang w:val="en-US" w:eastAsia="zh-CN"/>
        </w:rPr>
        <w:t>建设单位</w:t>
      </w:r>
      <w:r>
        <w:rPr>
          <w:rFonts w:hint="eastAsia" w:ascii="仿宋_GB2312" w:hAnsi="仿宋_GB2312" w:eastAsia="仿宋_GB2312" w:cs="仿宋_GB2312"/>
          <w:bCs/>
          <w:sz w:val="30"/>
          <w:szCs w:val="30"/>
        </w:rPr>
        <w:t>：</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广州开发区财政投资建设项目管理中心</w:t>
      </w:r>
    </w:p>
    <w:p w14:paraId="49568FD5">
      <w:pPr>
        <w:keepNext w:val="0"/>
        <w:keepLines w:val="0"/>
        <w:pageBreakBefore w:val="0"/>
        <w:widowControl w:val="0"/>
        <w:tabs>
          <w:tab w:val="left" w:pos="1548"/>
        </w:tabs>
        <w:kinsoku/>
        <w:wordWrap/>
        <w:overflowPunct/>
        <w:topLinePunct w:val="0"/>
        <w:autoSpaceDE/>
        <w:autoSpaceDN/>
        <w:bidi w:val="0"/>
        <w:adjustRightInd/>
        <w:snapToGrid/>
        <w:spacing w:line="540" w:lineRule="exact"/>
        <w:ind w:left="1494" w:hanging="1494" w:hangingChars="496"/>
        <w:jc w:val="both"/>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项目领队：</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张百祥</w:t>
      </w:r>
    </w:p>
    <w:p w14:paraId="729139EF">
      <w:pPr>
        <w:keepNext w:val="0"/>
        <w:keepLines w:val="0"/>
        <w:pageBreakBefore w:val="0"/>
        <w:widowControl w:val="0"/>
        <w:kinsoku/>
        <w:wordWrap/>
        <w:overflowPunct/>
        <w:topLinePunct w:val="0"/>
        <w:autoSpaceDE/>
        <w:autoSpaceDN/>
        <w:bidi w:val="0"/>
        <w:adjustRightInd/>
        <w:snapToGrid/>
        <w:spacing w:line="54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工作人员：</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黄碧雄、常新宇、王笑冰、王俊卿、李孝伟</w:t>
      </w:r>
    </w:p>
    <w:p w14:paraId="0A82B8E0">
      <w:pPr>
        <w:keepNext w:val="0"/>
        <w:keepLines w:val="0"/>
        <w:pageBreakBefore w:val="0"/>
        <w:widowControl w:val="0"/>
        <w:tabs>
          <w:tab w:val="left" w:pos="1548"/>
        </w:tabs>
        <w:kinsoku/>
        <w:wordWrap/>
        <w:overflowPunct/>
        <w:topLinePunct w:val="0"/>
        <w:autoSpaceDE/>
        <w:autoSpaceDN/>
        <w:bidi w:val="0"/>
        <w:adjustRightInd/>
        <w:snapToGrid/>
        <w:spacing w:line="54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工作时间：</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2025年3月9日</w:t>
      </w:r>
    </w:p>
    <w:p w14:paraId="2D16CC85">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ascii="仿宋_GB2312" w:hAnsi="Verdana" w:eastAsia="仿宋_GB2312"/>
          <w:b/>
          <w:bCs/>
          <w:sz w:val="30"/>
          <w:szCs w:val="30"/>
        </w:rPr>
      </w:pPr>
      <w:r>
        <w:rPr>
          <w:rFonts w:hint="eastAsia" w:ascii="仿宋_GB2312" w:hAnsi="Verdana" w:eastAsia="仿宋_GB2312"/>
          <w:b/>
          <w:bCs/>
          <w:sz w:val="30"/>
          <w:szCs w:val="30"/>
        </w:rPr>
        <w:t>考古工作概况：</w:t>
      </w:r>
    </w:p>
    <w:p w14:paraId="27A4324B">
      <w:pPr>
        <w:keepNext w:val="0"/>
        <w:keepLines w:val="0"/>
        <w:pageBreakBefore w:val="0"/>
        <w:widowControl w:val="0"/>
        <w:kinsoku/>
        <w:wordWrap/>
        <w:overflowPunct/>
        <w:topLinePunct w:val="0"/>
        <w:autoSpaceDE/>
        <w:autoSpaceDN/>
        <w:bidi w:val="0"/>
        <w:adjustRightInd/>
        <w:snapToGrid/>
        <w:spacing w:line="540" w:lineRule="exact"/>
        <w:ind w:firstLine="420"/>
        <w:textAlignment w:val="auto"/>
        <w:rPr>
          <w:rFonts w:hint="eastAsia" w:ascii="宋体" w:hAnsi="宋体" w:eastAsia="宋体" w:cs="宋体"/>
          <w:sz w:val="24"/>
          <w:szCs w:val="24"/>
          <w:lang w:val="en-US" w:eastAsia="zh-CN"/>
        </w:rPr>
      </w:pPr>
      <w:r>
        <w:rPr>
          <w:rFonts w:hint="eastAsia" w:ascii="宋体" w:cs="宋体"/>
          <w:sz w:val="24"/>
          <w:szCs w:val="24"/>
          <w:lang w:val="en-US" w:eastAsia="zh-CN"/>
        </w:rPr>
        <w:t>根据《中华人民共</w:t>
      </w:r>
      <w:r>
        <w:rPr>
          <w:rFonts w:hint="eastAsia" w:ascii="宋体" w:hAnsi="宋体" w:eastAsia="宋体" w:cs="宋体"/>
          <w:sz w:val="24"/>
          <w:szCs w:val="24"/>
          <w:highlight w:val="none"/>
          <w:lang w:val="en-US" w:eastAsia="zh-CN"/>
        </w:rPr>
        <w:t>和国文物保护法》《广州市文物保护规定》</w:t>
      </w:r>
      <w:r>
        <w:rPr>
          <w:rFonts w:hint="eastAsia" w:ascii="宋体" w:hAnsi="宋体" w:eastAsia="宋体" w:cs="宋体"/>
          <w:sz w:val="24"/>
          <w:szCs w:val="24"/>
          <w:lang w:val="en-US" w:eastAsia="zh-CN"/>
        </w:rPr>
        <w:t>，按照《广州市文物局关于黄埔区广医五院北侧市政道路工程等项目考古调查勘探工作的复函》（文物20241227号）指导意见，受广州开发区财政投资建设项目管理中心委托，我院配合该项目建设，对该地块范围进行考古调查，完成调查面积</w:t>
      </w:r>
      <w:r>
        <w:rPr>
          <w:rFonts w:hint="eastAsia" w:ascii="宋体" w:hAnsi="宋体" w:cs="宋体"/>
          <w:sz w:val="24"/>
          <w:szCs w:val="24"/>
          <w:lang w:val="en-US" w:eastAsia="zh-CN"/>
        </w:rPr>
        <w:t>46290.86</w:t>
      </w:r>
      <w:r>
        <w:rPr>
          <w:rFonts w:hint="eastAsia" w:ascii="宋体" w:hAnsi="宋体" w:eastAsia="宋体" w:cs="宋体"/>
          <w:sz w:val="24"/>
          <w:szCs w:val="24"/>
          <w:lang w:val="en-US" w:eastAsia="zh-CN"/>
        </w:rPr>
        <w:t>平方米。</w:t>
      </w:r>
    </w:p>
    <w:p w14:paraId="5663AA16">
      <w:pPr>
        <w:keepNext w:val="0"/>
        <w:keepLines w:val="0"/>
        <w:pageBreakBefore w:val="0"/>
        <w:widowControl w:val="0"/>
        <w:kinsoku/>
        <w:wordWrap/>
        <w:overflowPunct/>
        <w:topLinePunct w:val="0"/>
        <w:autoSpaceDE/>
        <w:autoSpaceDN/>
        <w:bidi w:val="0"/>
        <w:adjustRightInd/>
        <w:snapToGrid/>
        <w:spacing w:line="540" w:lineRule="exact"/>
        <w:ind w:firstLine="420"/>
        <w:textAlignment w:val="auto"/>
        <w:rPr>
          <w:rFonts w:hint="default" w:ascii="宋体" w:hAnsi="宋体" w:eastAsia="宋体" w:cs="宋体"/>
          <w:color w:val="auto"/>
          <w:spacing w:val="0"/>
          <w:position w:val="0"/>
          <w:sz w:val="24"/>
          <w:szCs w:val="24"/>
          <w:shd w:val="clear" w:fill="auto"/>
          <w:lang w:val="en-US" w:eastAsia="zh-CN"/>
        </w:rPr>
      </w:pPr>
      <w:r>
        <w:rPr>
          <w:rFonts w:hint="eastAsia" w:ascii="宋体" w:hAnsi="宋体" w:eastAsia="宋体" w:cs="宋体"/>
          <w:sz w:val="24"/>
          <w:szCs w:val="24"/>
          <w:lang w:val="en-US" w:eastAsia="zh-CN"/>
        </w:rPr>
        <w:t>经调查，</w:t>
      </w:r>
      <w:r>
        <w:rPr>
          <w:rFonts w:hint="eastAsia" w:ascii="宋体" w:hAnsi="宋体" w:eastAsia="宋体" w:cs="宋体"/>
          <w:kern w:val="0"/>
          <w:sz w:val="24"/>
          <w:lang w:val="en-US" w:eastAsia="zh-CN"/>
        </w:rPr>
        <w:t>该项目位于</w:t>
      </w:r>
      <w:r>
        <w:rPr>
          <w:rFonts w:hint="default" w:ascii="宋体" w:hAnsi="宋体" w:eastAsia="宋体" w:cs="宋体"/>
          <w:kern w:val="0"/>
          <w:sz w:val="24"/>
          <w:lang w:val="en-US" w:eastAsia="zh-CN"/>
        </w:rPr>
        <w:t>广州市黄埔区</w:t>
      </w:r>
      <w:r>
        <w:rPr>
          <w:rFonts w:hint="eastAsia" w:ascii="宋体" w:hAnsi="宋体" w:eastAsia="宋体" w:cs="宋体"/>
          <w:kern w:val="0"/>
          <w:sz w:val="24"/>
          <w:lang w:val="en-US" w:eastAsia="zh-CN"/>
        </w:rPr>
        <w:t>南岗街道，广深沿江高速公路以南，开发大道以东，金竹山路以西。占地总面积约46290.86平方米。该项目为平地地貌，地势平坦，线路范围内原为仓库、厂房，现已拆除，地表堆放了大量的建筑垃圾、建筑机械等</w:t>
      </w:r>
      <w:r>
        <w:rPr>
          <w:rFonts w:hint="eastAsia" w:ascii="宋体" w:hAnsi="宋体" w:eastAsia="宋体" w:cs="宋体"/>
          <w:sz w:val="24"/>
          <w:szCs w:val="24"/>
          <w:lang w:val="en-US" w:eastAsia="zh-CN"/>
        </w:rPr>
        <w:t>。南部为山岗护坡范围，均由大石块堆砌。</w:t>
      </w:r>
      <w:r>
        <w:rPr>
          <w:rFonts w:hint="eastAsia" w:ascii="宋体" w:hAnsi="宋体" w:cs="宋体"/>
          <w:sz w:val="24"/>
          <w:szCs w:val="24"/>
          <w:lang w:val="en-US" w:eastAsia="zh-CN"/>
        </w:rPr>
        <w:t>现场不具备试探条件。</w:t>
      </w:r>
    </w:p>
    <w:p w14:paraId="68A1F9AF">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eastAsia="宋体" w:cs="宋体"/>
          <w:sz w:val="24"/>
          <w:szCs w:val="24"/>
          <w:lang w:val="en-US" w:eastAsia="zh-CN"/>
        </w:rPr>
      </w:pPr>
      <w:r>
        <w:rPr>
          <w:rFonts w:hint="eastAsia" w:ascii="宋体" w:hAnsi="宋体" w:cs="宋体"/>
          <w:kern w:val="2"/>
          <w:sz w:val="24"/>
          <w:szCs w:val="24"/>
          <w:highlight w:val="none"/>
          <w:lang w:val="en-US" w:eastAsia="zh-CN" w:bidi="ar"/>
        </w:rPr>
        <w:t>本次考古调查工作</w:t>
      </w:r>
      <w:r>
        <w:rPr>
          <w:rFonts w:hint="eastAsia" w:ascii="宋体" w:hAnsi="宋体" w:cs="宋体"/>
          <w:color w:val="auto"/>
          <w:spacing w:val="0"/>
          <w:position w:val="0"/>
          <w:sz w:val="24"/>
          <w:szCs w:val="24"/>
          <w:shd w:val="clear" w:fill="auto"/>
          <w:lang w:val="en-US" w:eastAsia="zh-CN"/>
        </w:rPr>
        <w:t>在项目范围内</w:t>
      </w:r>
      <w:r>
        <w:rPr>
          <w:rFonts w:hint="eastAsia" w:ascii="宋体" w:hAnsi="宋体" w:cs="宋体"/>
          <w:kern w:val="2"/>
          <w:sz w:val="24"/>
          <w:szCs w:val="24"/>
          <w:highlight w:val="none"/>
          <w:lang w:val="en-US" w:eastAsia="zh-CN" w:bidi="ar"/>
        </w:rPr>
        <w:t>未发现其他不可移动文物及古代文化遗存。</w:t>
      </w:r>
    </w:p>
    <w:p w14:paraId="25F85E25">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ascii="仿宋_GB2312" w:hAnsi="Verdana" w:eastAsia="仿宋_GB2312"/>
          <w:b/>
          <w:bCs/>
          <w:sz w:val="30"/>
          <w:szCs w:val="30"/>
        </w:rPr>
      </w:pPr>
      <w:r>
        <w:rPr>
          <w:rFonts w:hint="eastAsia" w:ascii="仿宋_GB2312" w:hAnsi="Verdana" w:eastAsia="仿宋_GB2312"/>
          <w:b/>
          <w:bCs/>
          <w:sz w:val="30"/>
          <w:szCs w:val="30"/>
        </w:rPr>
        <w:t>文物保护建议：</w:t>
      </w:r>
    </w:p>
    <w:p w14:paraId="7C71B284">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ascii="宋体" w:cs="宋体"/>
          <w:sz w:val="24"/>
          <w:szCs w:val="24"/>
        </w:rPr>
      </w:pPr>
      <w:r>
        <w:rPr>
          <w:rFonts w:hint="eastAsia" w:ascii="宋体" w:cs="宋体"/>
          <w:sz w:val="24"/>
          <w:szCs w:val="24"/>
        </w:rPr>
        <w:t>根据以上考古调查结果，在地表未发现具有历史文化价值、需要进一步开展考古勘探的古代文化遗存。本次调查对于今后在这一区域的考古工作具有</w:t>
      </w:r>
      <w:r>
        <w:rPr>
          <w:rFonts w:hint="eastAsia" w:ascii="宋体" w:cs="宋体"/>
          <w:sz w:val="24"/>
          <w:szCs w:val="24"/>
          <w:lang w:eastAsia="zh-CN"/>
        </w:rPr>
        <w:t>一定</w:t>
      </w:r>
      <w:r>
        <w:rPr>
          <w:rFonts w:hint="eastAsia" w:ascii="宋体" w:cs="宋体"/>
          <w:sz w:val="24"/>
          <w:szCs w:val="24"/>
        </w:rPr>
        <w:t>的借鉴意义。</w:t>
      </w:r>
    </w:p>
    <w:p w14:paraId="74BCFE8B">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ascii="宋体" w:cs="宋体"/>
          <w:sz w:val="24"/>
          <w:szCs w:val="24"/>
        </w:rPr>
      </w:pPr>
      <w:r>
        <w:rPr>
          <w:rFonts w:hint="eastAsia" w:ascii="宋体" w:cs="宋体"/>
          <w:sz w:val="24"/>
          <w:szCs w:val="24"/>
        </w:rPr>
        <w:t>本次考古调查工作完成后，</w:t>
      </w:r>
      <w:r>
        <w:rPr>
          <w:rFonts w:hint="eastAsia" w:ascii="宋体" w:cs="宋体"/>
          <w:sz w:val="24"/>
          <w:szCs w:val="24"/>
          <w:lang w:val="en-US" w:eastAsia="zh-CN"/>
        </w:rPr>
        <w:t>建设单位</w:t>
      </w:r>
      <w:r>
        <w:rPr>
          <w:rFonts w:hint="eastAsia" w:ascii="宋体" w:cs="宋体"/>
          <w:sz w:val="24"/>
          <w:szCs w:val="24"/>
        </w:rPr>
        <w:t>可按规定</w:t>
      </w:r>
      <w:r>
        <w:rPr>
          <w:rFonts w:hint="eastAsia" w:ascii="宋体" w:cs="宋体"/>
          <w:sz w:val="24"/>
          <w:szCs w:val="24"/>
          <w:lang w:val="en-US" w:eastAsia="zh-CN"/>
        </w:rPr>
        <w:t>继续完善项目工程建设的其他手续。</w:t>
      </w:r>
    </w:p>
    <w:p w14:paraId="2845FBA7">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both"/>
        <w:textAlignment w:val="auto"/>
        <w:rPr>
          <w:rFonts w:hint="eastAsia" w:ascii="宋体" w:hAnsi="宋体" w:cs="宋体"/>
          <w:b/>
          <w:bCs/>
          <w:sz w:val="28"/>
          <w:szCs w:val="28"/>
        </w:rPr>
      </w:pPr>
      <w:r>
        <w:rPr>
          <w:rFonts w:hint="eastAsia" w:ascii="宋体" w:cs="宋体"/>
          <w:sz w:val="24"/>
          <w:szCs w:val="24"/>
        </w:rPr>
        <w:t>由于地下堆积</w:t>
      </w:r>
      <w:r>
        <w:rPr>
          <w:rFonts w:hint="eastAsia" w:ascii="宋体" w:cs="宋体"/>
          <w:sz w:val="24"/>
          <w:szCs w:val="24"/>
          <w:lang w:eastAsia="zh-CN"/>
        </w:rPr>
        <w:t>、文化遗存的形成和</w:t>
      </w:r>
      <w:r>
        <w:rPr>
          <w:rFonts w:hint="eastAsia" w:ascii="宋体" w:cs="宋体"/>
          <w:sz w:val="24"/>
          <w:szCs w:val="24"/>
        </w:rPr>
        <w:t>分布存在一定的特殊性，将来在建设施工过程中如果发现文物，建设、施工单位应当立即停止施工，保护好现场，并及时报请</w:t>
      </w:r>
      <w:r>
        <w:rPr>
          <w:rFonts w:hint="eastAsia" w:ascii="宋体" w:cs="宋体"/>
          <w:sz w:val="24"/>
          <w:szCs w:val="24"/>
          <w:lang w:eastAsia="zh-CN"/>
        </w:rPr>
        <w:t>文物行政部门处理</w:t>
      </w:r>
      <w:r>
        <w:rPr>
          <w:rFonts w:hint="eastAsia" w:ascii="宋体" w:cs="宋体"/>
          <w:sz w:val="24"/>
          <w:szCs w:val="24"/>
        </w:rPr>
        <w:t>。</w:t>
      </w:r>
      <w:bookmarkStart w:id="30" w:name="_GoBack"/>
      <w:bookmarkEnd w:id="30"/>
    </w:p>
    <w:p w14:paraId="3797AE52">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ascii="宋体" w:hAnsi="宋体" w:cs="宋体"/>
          <w:bCs/>
          <w:sz w:val="28"/>
          <w:szCs w:val="28"/>
        </w:rPr>
      </w:pPr>
      <w:r>
        <w:rPr>
          <w:rFonts w:hint="eastAsia" w:ascii="宋体" w:hAnsi="宋体" w:cs="宋体"/>
          <w:b/>
          <w:bCs/>
          <w:sz w:val="28"/>
          <w:szCs w:val="28"/>
        </w:rPr>
        <w:t>报告编写：</w:t>
      </w:r>
    </w:p>
    <w:p w14:paraId="527B9C63">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both"/>
        <w:textAlignment w:val="auto"/>
        <w:rPr>
          <w:rFonts w:ascii="宋体" w:hAnsi="宋体" w:cs="宋体"/>
          <w:b/>
          <w:bCs/>
          <w:sz w:val="28"/>
          <w:szCs w:val="28"/>
        </w:rPr>
      </w:pPr>
      <w:r>
        <w:rPr>
          <w:rFonts w:hint="eastAsia" w:ascii="宋体" w:hAnsi="宋体" w:cs="宋体"/>
          <w:b/>
          <w:bCs/>
          <w:sz w:val="28"/>
          <w:szCs w:val="28"/>
        </w:rPr>
        <w:t>审核：</w:t>
      </w:r>
    </w:p>
    <w:p w14:paraId="4D39DD11">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both"/>
        <w:textAlignment w:val="auto"/>
        <w:rPr>
          <w:rFonts w:hint="eastAsia" w:ascii="宋体" w:hAnsi="宋体" w:cs="宋体"/>
          <w:b/>
          <w:bCs/>
          <w:sz w:val="28"/>
          <w:szCs w:val="28"/>
        </w:rPr>
      </w:pPr>
      <w:r>
        <w:rPr>
          <w:rFonts w:hint="eastAsia" w:ascii="宋体" w:hAnsi="宋体" w:cs="宋体"/>
          <w:b/>
          <w:bCs/>
          <w:sz w:val="28"/>
          <w:szCs w:val="28"/>
        </w:rPr>
        <w:t>日期：</w:t>
      </w:r>
    </w:p>
    <w:p w14:paraId="7F8AA39B">
      <w:pPr>
        <w:pStyle w:val="4"/>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rPr>
        <w:sectPr>
          <w:pgSz w:w="11906" w:h="16838"/>
          <w:pgMar w:top="1440" w:right="1293" w:bottom="1440" w:left="1293"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B50F638">
      <w:pPr>
        <w:pStyle w:val="19"/>
        <w:tabs>
          <w:tab w:val="right" w:leader="dot" w:pos="8312"/>
        </w:tabs>
        <w:jc w:val="center"/>
        <w:rPr>
          <w:rFonts w:ascii="黑体" w:hAnsi="黑体" w:eastAsia="黑体" w:cs="黑体"/>
          <w:sz w:val="36"/>
          <w:szCs w:val="36"/>
        </w:rPr>
      </w:pPr>
      <w:r>
        <w:rPr>
          <w:rFonts w:hint="eastAsia" w:ascii="黑体" w:hAnsi="黑体" w:eastAsia="黑体" w:cs="黑体"/>
          <w:sz w:val="36"/>
          <w:szCs w:val="36"/>
        </w:rPr>
        <w:t>目  录</w:t>
      </w:r>
    </w:p>
    <w:p w14:paraId="6617C303">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_Toc14430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_Toc14430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6F6CFDE">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_Toc6278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bidi="en-US"/>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_Toc6278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6A6138C">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_Toc30874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_Toc30874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AED0DDF">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_Toc8423 </w:instrText>
      </w:r>
      <w:r>
        <w:rPr>
          <w:rFonts w:hint="eastAsia" w:ascii="宋体" w:hAnsi="宋体" w:eastAsia="宋体" w:cs="宋体"/>
          <w:sz w:val="28"/>
          <w:szCs w:val="28"/>
        </w:rPr>
        <w:fldChar w:fldCharType="separate"/>
      </w:r>
      <w:r>
        <w:rPr>
          <w:rFonts w:hint="eastAsia" w:ascii="宋体" w:hAnsi="宋体" w:eastAsia="宋体" w:cs="宋体"/>
          <w:sz w:val="28"/>
          <w:szCs w:val="28"/>
        </w:rPr>
        <w:t>（二）历史文献及周边考古成果调查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_Toc8423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528FA57">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_Toc12242 </w:instrText>
      </w:r>
      <w:r>
        <w:rPr>
          <w:rFonts w:hint="eastAsia" w:ascii="宋体" w:hAnsi="宋体" w:eastAsia="宋体" w:cs="宋体"/>
          <w:sz w:val="28"/>
          <w:szCs w:val="28"/>
        </w:rPr>
        <w:fldChar w:fldCharType="separate"/>
      </w:r>
      <w:r>
        <w:rPr>
          <w:rFonts w:hint="eastAsia" w:ascii="宋体" w:hAnsi="宋体" w:eastAsia="宋体" w:cs="宋体"/>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_Toc12242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E5FD72B">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_Toc1865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bidi="en-US"/>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_Toc1865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5001502">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_Toc24879 </w:instrText>
      </w:r>
      <w:r>
        <w:rPr>
          <w:rFonts w:hint="eastAsia" w:ascii="宋体" w:hAnsi="宋体" w:eastAsia="宋体" w:cs="宋体"/>
          <w:sz w:val="28"/>
          <w:szCs w:val="28"/>
        </w:rPr>
        <w:fldChar w:fldCharType="separate"/>
      </w:r>
      <w:r>
        <w:rPr>
          <w:rFonts w:hint="eastAsia" w:ascii="宋体" w:hAnsi="宋体" w:eastAsia="宋体" w:cs="宋体"/>
          <w:sz w:val="28"/>
          <w:szCs w:val="28"/>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_Toc24879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DC30C39">
      <w:pPr>
        <w:pStyle w:val="19"/>
        <w:keepNext w:val="0"/>
        <w:keepLines w:val="0"/>
        <w:pageBreakBefore w:val="0"/>
        <w:widowControl w:val="0"/>
        <w:tabs>
          <w:tab w:val="right" w:leader="dot" w:pos="8300"/>
        </w:tabs>
        <w:kinsoku/>
        <w:wordWrap/>
        <w:overflowPunct/>
        <w:topLinePunct w:val="0"/>
        <w:autoSpaceDE/>
        <w:autoSpaceDN/>
        <w:bidi w:val="0"/>
        <w:adjustRightInd/>
        <w:snapToGrid/>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_Toc11209 </w:instrText>
      </w:r>
      <w:r>
        <w:rPr>
          <w:rFonts w:hint="eastAsia" w:ascii="宋体" w:hAnsi="宋体" w:eastAsia="宋体" w:cs="宋体"/>
          <w:sz w:val="28"/>
          <w:szCs w:val="28"/>
        </w:rPr>
        <w:fldChar w:fldCharType="separate"/>
      </w:r>
      <w:r>
        <w:rPr>
          <w:rFonts w:hint="eastAsia" w:ascii="宋体" w:hAnsi="宋体" w:eastAsia="宋体" w:cs="宋体"/>
          <w:sz w:val="28"/>
          <w:szCs w:val="28"/>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_Toc11209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96C2317">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_Toc6028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rPr>
        <w:t>附录一</w:t>
      </w:r>
      <w:r>
        <w:rPr>
          <w:rFonts w:hint="eastAsia" w:ascii="宋体" w:hAnsi="宋体" w:eastAsia="宋体" w:cs="宋体"/>
          <w:sz w:val="28"/>
          <w:szCs w:val="28"/>
          <w:highlight w:val="none"/>
          <w:lang w:val="en-US" w:eastAsia="zh-CN"/>
        </w:rPr>
        <w:t xml:space="preserve">  </w:t>
      </w:r>
      <w:r>
        <w:rPr>
          <w:rFonts w:hint="eastAsia" w:ascii="宋体" w:hAnsi="宋体" w:eastAsia="宋体" w:cs="宋体"/>
          <w:color w:val="auto"/>
          <w:sz w:val="28"/>
          <w:szCs w:val="28"/>
          <w:lang w:val="en-US" w:eastAsia="zh-CN"/>
        </w:rPr>
        <w:t>广州市文物局关于黄埔区广医五院北侧市政道路工程等项目考古调查勘探工作的复函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_Toc6028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A552589">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_Toc13376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附录二  </w:t>
      </w:r>
      <w:r>
        <w:rPr>
          <w:rFonts w:hint="eastAsia" w:ascii="宋体" w:hAnsi="宋体" w:eastAsia="宋体" w:cs="宋体"/>
          <w:kern w:val="0"/>
          <w:sz w:val="28"/>
          <w:szCs w:val="28"/>
          <w:lang w:bidi="en-US"/>
        </w:rPr>
        <w:t>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_Toc13376 \h </w:instrText>
      </w:r>
      <w:r>
        <w:rPr>
          <w:rFonts w:hint="eastAsia" w:ascii="宋体" w:hAnsi="宋体" w:eastAsia="宋体" w:cs="宋体"/>
          <w:sz w:val="28"/>
          <w:szCs w:val="28"/>
        </w:rPr>
        <w:fldChar w:fldCharType="separate"/>
      </w:r>
      <w:r>
        <w:rPr>
          <w:rFonts w:hint="eastAsia" w:ascii="宋体" w:hAnsi="宋体" w:eastAsia="宋体" w:cs="宋体"/>
          <w:sz w:val="28"/>
          <w:szCs w:val="28"/>
        </w:rPr>
        <w:t>21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331E113">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_Toc13852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附录三  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_Toc13852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E528E5F">
      <w:pPr>
        <w:pStyle w:val="16"/>
        <w:tabs>
          <w:tab w:val="right" w:leader="dot" w:pos="8300"/>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_Toc208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val="en-US" w:eastAsia="zh-CN" w:bidi="en-US"/>
        </w:rPr>
        <w:t>附录四  关于专业术语、概念和标准的说明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_Toc208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C895855">
      <w:pPr>
        <w:pStyle w:val="19"/>
        <w:keepNext w:val="0"/>
        <w:keepLines w:val="0"/>
        <w:pageBreakBefore w:val="0"/>
        <w:widowControl w:val="0"/>
        <w:kinsoku/>
        <w:wordWrap/>
        <w:overflowPunct/>
        <w:topLinePunct w:val="0"/>
        <w:autoSpaceDE/>
        <w:autoSpaceDN/>
        <w:bidi w:val="0"/>
        <w:adjustRightInd/>
        <w:snapToGrid/>
        <w:spacing w:line="360" w:lineRule="auto"/>
        <w:ind w:left="0" w:leftChars="0"/>
        <w:textAlignment w:val="auto"/>
        <w:sectPr>
          <w:pgSz w:w="11906" w:h="16838"/>
          <w:pgMar w:top="1440" w:right="1803" w:bottom="1440" w:left="1803"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宋体" w:hAnsi="宋体" w:eastAsia="宋体" w:cs="宋体"/>
          <w:szCs w:val="28"/>
        </w:rPr>
        <w:fldChar w:fldCharType="end"/>
      </w:r>
    </w:p>
    <w:p w14:paraId="3FD2214B">
      <w:pPr>
        <w:pStyle w:val="6"/>
        <w:spacing w:line="360" w:lineRule="auto"/>
      </w:pPr>
      <w:bookmarkStart w:id="0" w:name="_Toc14430"/>
      <w:r>
        <w:rPr>
          <w:rFonts w:hint="eastAsia"/>
        </w:rPr>
        <w:t>一、项目概况</w:t>
      </w:r>
      <w:bookmarkEnd w:id="0"/>
    </w:p>
    <w:p w14:paraId="5353A935">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黄埔区将军山地块纵三路、横四路市政道路工程位于</w:t>
      </w:r>
      <w:r>
        <w:rPr>
          <w:rFonts w:hint="default" w:ascii="宋体" w:hAnsi="宋体" w:cs="宋体"/>
          <w:color w:val="auto"/>
          <w:sz w:val="24"/>
          <w:szCs w:val="24"/>
          <w:lang w:val="en-US" w:eastAsia="zh-CN"/>
        </w:rPr>
        <w:t>广州市黄埔区</w:t>
      </w:r>
      <w:r>
        <w:rPr>
          <w:rFonts w:hint="eastAsia" w:ascii="宋体" w:hAnsi="宋体" w:cs="宋体"/>
          <w:color w:val="auto"/>
          <w:sz w:val="24"/>
          <w:szCs w:val="24"/>
          <w:lang w:val="en-US" w:eastAsia="zh-CN"/>
        </w:rPr>
        <w:t>南岗街道，广深沿江高速公路以南，开发大道以东，金竹山路以西，占地面积46290.86平米。由广州开发区财政投资建设项目管理中心负责建设。</w:t>
      </w:r>
    </w:p>
    <w:p w14:paraId="205BC8FC">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该项目四至坐标为：西南角（X：64055.6925，Y：225017.3326）；东南角（X：64108.1404，Y：225007.4585）；西北角（X：63967.7468，Y：225759.8464）；东北角（X：63993.0839，Y：225765.6802）。</w:t>
      </w:r>
    </w:p>
    <w:p w14:paraId="4A516AE3">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根据《中华人民共和国文物保护法》《广州市文物保护规定》，按照《广州市文物局关于黄埔区广医五院北侧市政道路工程等项目考古调查勘探工作的复函》（文物20241227号）指导意见，受广州开发区财政投资建设项目管理中心委托，由我院负责该项目的考古调查工作。</w:t>
      </w:r>
    </w:p>
    <w:p w14:paraId="315F56FD">
      <w:pPr>
        <w:spacing w:line="0" w:lineRule="atLeast"/>
        <w:ind w:left="-216" w:leftChars="-103" w:firstLine="18"/>
        <w:jc w:val="center"/>
        <w:rPr>
          <w:rFonts w:ascii="宋体" w:hAnsi="宋体" w:cs="宋体"/>
          <w:szCs w:val="21"/>
        </w:rPr>
      </w:pPr>
      <w:r>
        <w:rPr>
          <w:rFonts w:hint="eastAsia" w:ascii="宋体" w:hAnsi="宋体" w:cs="宋体"/>
          <w:szCs w:val="21"/>
        </w:rPr>
        <w:drawing>
          <wp:inline distT="0" distB="0" distL="114300" distR="114300">
            <wp:extent cx="3672205" cy="5194935"/>
            <wp:effectExtent l="0" t="0" r="4445" b="5715"/>
            <wp:docPr id="4" name="图片 4" descr="G:/4.黄埔区/张百祥老师/00  2025年年前5个项目/5  黄埔区将军山地块纵三、横四路/9.其他相关资料/插图/图6 广州市地图 1：220000 对开.jpg图6 广州市地图 1：220000 对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4.黄埔区/张百祥老师/00  2025年年前5个项目/5  黄埔区将军山地块纵三、横四路/9.其他相关资料/插图/图6 广州市地图 1：220000 对开.jpg图6 广州市地图 1：220000 对开"/>
                    <pic:cNvPicPr>
                      <a:picLocks noChangeAspect="1"/>
                    </pic:cNvPicPr>
                  </pic:nvPicPr>
                  <pic:blipFill>
                    <a:blip r:embed="rId7"/>
                    <a:srcRect/>
                    <a:stretch>
                      <a:fillRect/>
                    </a:stretch>
                  </pic:blipFill>
                  <pic:spPr>
                    <a:xfrm>
                      <a:off x="0" y="0"/>
                      <a:ext cx="3672205" cy="5194935"/>
                    </a:xfrm>
                    <a:prstGeom prst="rect">
                      <a:avLst/>
                    </a:prstGeom>
                  </pic:spPr>
                </pic:pic>
              </a:graphicData>
            </a:graphic>
          </wp:inline>
        </w:drawing>
      </w:r>
    </w:p>
    <w:p w14:paraId="7E0D4C63">
      <w:pPr>
        <w:pStyle w:val="10"/>
        <w:jc w:val="center"/>
      </w:pPr>
      <w:r>
        <w:t xml:space="preserve">图 </w:t>
      </w:r>
      <w:r>
        <w:fldChar w:fldCharType="begin"/>
      </w:r>
      <w:r>
        <w:instrText xml:space="preserve"> SEQ 图 \* ARABIC </w:instrText>
      </w:r>
      <w:r>
        <w:fldChar w:fldCharType="separate"/>
      </w:r>
      <w:r>
        <w:t>1</w:t>
      </w:r>
      <w:r>
        <w:fldChar w:fldCharType="end"/>
      </w:r>
      <w:r>
        <w:rPr>
          <w:rFonts w:hint="eastAsia" w:ascii="黑体" w:hAnsi="黑体" w:eastAsia="黑体" w:cs="黑体"/>
          <w:szCs w:val="21"/>
        </w:rPr>
        <w:t xml:space="preserve"> </w:t>
      </w:r>
      <w:r>
        <w:rPr>
          <w:rFonts w:hint="eastAsia" w:ascii="黑体" w:hAnsi="黑体"/>
          <w:szCs w:val="21"/>
        </w:rPr>
        <w:t xml:space="preserve"> </w:t>
      </w:r>
      <w:r>
        <w:rPr>
          <w:rFonts w:hint="eastAsia" w:ascii="黑体" w:hAnsi="黑体" w:eastAsia="黑体" w:cs="黑体"/>
          <w:szCs w:val="21"/>
        </w:rPr>
        <w:t>项目</w:t>
      </w:r>
      <w:r>
        <w:rPr>
          <w:rFonts w:hint="eastAsia" w:cs="黑体"/>
          <w:szCs w:val="21"/>
          <w:lang w:val="en-US" w:eastAsia="zh-CN"/>
        </w:rPr>
        <w:t>地块</w:t>
      </w:r>
      <w:r>
        <w:rPr>
          <w:rFonts w:hint="eastAsia" w:ascii="黑体" w:hAnsi="黑体" w:eastAsia="黑体" w:cs="黑体"/>
          <w:szCs w:val="21"/>
        </w:rPr>
        <w:t>在广州市位置示意图（广州市规划和自然资源局）</w:t>
      </w:r>
    </w:p>
    <w:p w14:paraId="4C7FE9EC">
      <w:pPr>
        <w:spacing w:line="0" w:lineRule="atLeast"/>
        <w:jc w:val="left"/>
        <w:rPr>
          <w:rFonts w:hint="eastAsia"/>
        </w:rPr>
      </w:pPr>
    </w:p>
    <w:p w14:paraId="15B5DA1F">
      <w:pPr>
        <w:spacing w:line="0" w:lineRule="atLeast"/>
        <w:jc w:val="left"/>
        <w:rPr>
          <w:rFonts w:hint="eastAsia"/>
        </w:rPr>
      </w:pPr>
    </w:p>
    <w:p w14:paraId="6E81E48C">
      <w:pPr>
        <w:spacing w:line="0" w:lineRule="atLeast"/>
        <w:jc w:val="left"/>
        <w:rPr>
          <w:rFonts w:hint="eastAsia"/>
        </w:rPr>
      </w:pPr>
    </w:p>
    <w:p w14:paraId="440A2F50">
      <w:pPr>
        <w:spacing w:line="0" w:lineRule="atLeast"/>
        <w:jc w:val="left"/>
        <w:rPr>
          <w:rFonts w:hint="eastAsia"/>
        </w:rPr>
      </w:pPr>
    </w:p>
    <w:p w14:paraId="14500244">
      <w:pPr>
        <w:pStyle w:val="10"/>
        <w:rPr>
          <w:rFonts w:hint="eastAsia" w:ascii="宋体" w:hAnsi="宋体" w:cs="宋体"/>
          <w:szCs w:val="21"/>
        </w:rPr>
      </w:pPr>
      <w:r>
        <w:rPr>
          <w:rFonts w:hint="eastAsia" w:ascii="宋体" w:hAnsi="宋体" w:cs="宋体"/>
          <w:szCs w:val="21"/>
        </w:rPr>
        <w:drawing>
          <wp:inline distT="0" distB="0" distL="114300" distR="114300">
            <wp:extent cx="5263515" cy="7444740"/>
            <wp:effectExtent l="0" t="0" r="13335" b="3810"/>
            <wp:docPr id="2" name="图片 2" descr="G:/4.黄埔区/张百祥老师/00  2025年年前5个项目/5  黄埔区将军山地块纵三、横四路/9.其他相关资料/插图/图3 黄埔区地图 16开.jpg图3 黄埔区地图 16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4.黄埔区/张百祥老师/00  2025年年前5个项目/5  黄埔区将军山地块纵三、横四路/9.其他相关资料/插图/图3 黄埔区地图 16开.jpg图3 黄埔区地图 16开"/>
                    <pic:cNvPicPr>
                      <a:picLocks noChangeAspect="1"/>
                    </pic:cNvPicPr>
                  </pic:nvPicPr>
                  <pic:blipFill>
                    <a:blip r:embed="rId8"/>
                    <a:srcRect/>
                    <a:stretch>
                      <a:fillRect/>
                    </a:stretch>
                  </pic:blipFill>
                  <pic:spPr>
                    <a:xfrm>
                      <a:off x="0" y="0"/>
                      <a:ext cx="5263515" cy="7444740"/>
                    </a:xfrm>
                    <a:prstGeom prst="rect">
                      <a:avLst/>
                    </a:prstGeom>
                  </pic:spPr>
                </pic:pic>
              </a:graphicData>
            </a:graphic>
          </wp:inline>
        </w:drawing>
      </w:r>
    </w:p>
    <w:p w14:paraId="34AFD5AF">
      <w:pPr>
        <w:pStyle w:val="10"/>
        <w:rPr>
          <w:rFonts w:hint="eastAsia"/>
          <w:highlight w:val="yellow"/>
        </w:rPr>
      </w:pPr>
      <w:r>
        <w:t xml:space="preserve">图 </w:t>
      </w:r>
      <w:r>
        <w:fldChar w:fldCharType="begin"/>
      </w:r>
      <w:r>
        <w:instrText xml:space="preserve"> SEQ 图 \* ARABIC </w:instrText>
      </w:r>
      <w:r>
        <w:fldChar w:fldCharType="separate"/>
      </w:r>
      <w:r>
        <w:t>2</w:t>
      </w:r>
      <w:r>
        <w:fldChar w:fldCharType="end"/>
      </w:r>
      <w:r>
        <w:rPr>
          <w:rFonts w:hint="eastAsia"/>
          <w:highlight w:val="none"/>
        </w:rPr>
        <w:t xml:space="preserve">  项目</w:t>
      </w:r>
      <w:r>
        <w:rPr>
          <w:rFonts w:hint="eastAsia"/>
          <w:highlight w:val="none"/>
          <w:lang w:val="en-US" w:eastAsia="zh-CN"/>
        </w:rPr>
        <w:t>地块</w:t>
      </w:r>
      <w:r>
        <w:rPr>
          <w:rFonts w:hint="eastAsia"/>
          <w:highlight w:val="none"/>
        </w:rPr>
        <w:t>在</w:t>
      </w:r>
      <w:r>
        <w:rPr>
          <w:rFonts w:hint="eastAsia"/>
          <w:highlight w:val="none"/>
          <w:lang w:val="en-US" w:eastAsia="zh-CN"/>
        </w:rPr>
        <w:t>黄埔</w:t>
      </w:r>
      <w:r>
        <w:rPr>
          <w:rFonts w:hint="eastAsia"/>
          <w:highlight w:val="none"/>
        </w:rPr>
        <w:t>区位置示意图（广州市规划和自然资源局）</w:t>
      </w:r>
    </w:p>
    <w:p w14:paraId="254BF90A">
      <w:pPr>
        <w:bidi w:val="0"/>
        <w:rPr>
          <w:rFonts w:hint="eastAsia"/>
        </w:rPr>
      </w:pPr>
    </w:p>
    <w:p w14:paraId="33FF5983">
      <w:pPr>
        <w:bidi w:val="0"/>
        <w:rPr>
          <w:rFonts w:hint="eastAsia"/>
        </w:rPr>
      </w:pPr>
    </w:p>
    <w:p w14:paraId="3A34D718">
      <w:pPr>
        <w:bidi w:val="0"/>
        <w:rPr>
          <w:rFonts w:hint="eastAsia"/>
        </w:rPr>
      </w:pPr>
    </w:p>
    <w:p w14:paraId="68D56A11">
      <w:pPr>
        <w:bidi w:val="0"/>
        <w:rPr>
          <w:rFonts w:hint="eastAsia"/>
        </w:rPr>
      </w:pPr>
    </w:p>
    <w:p w14:paraId="7C53D429">
      <w:pPr>
        <w:jc w:val="center"/>
      </w:pPr>
      <w:r>
        <w:rPr>
          <w:rFonts w:hint="eastAsia"/>
          <w:szCs w:val="21"/>
        </w:rPr>
        <w:drawing>
          <wp:inline distT="0" distB="0" distL="114300" distR="114300">
            <wp:extent cx="5263515" cy="3271520"/>
            <wp:effectExtent l="0" t="0" r="13335" b="5080"/>
            <wp:docPr id="22" name="图片 22" descr="G:/4.黄埔区/张百祥老师/00  2025年年前5个项目/5  黄埔区将军山地块纵三、横四路/9.其他相关资料/插图/周边环境.jpg周边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4.黄埔区/张百祥老师/00  2025年年前5个项目/5  黄埔区将军山地块纵三、横四路/9.其他相关资料/插图/周边环境.jpg周边环境"/>
                    <pic:cNvPicPr>
                      <a:picLocks noChangeAspect="1"/>
                    </pic:cNvPicPr>
                  </pic:nvPicPr>
                  <pic:blipFill>
                    <a:blip r:embed="rId9"/>
                    <a:srcRect/>
                    <a:stretch>
                      <a:fillRect/>
                    </a:stretch>
                  </pic:blipFill>
                  <pic:spPr>
                    <a:xfrm>
                      <a:off x="0" y="0"/>
                      <a:ext cx="5263515" cy="3271520"/>
                    </a:xfrm>
                    <a:prstGeom prst="rect">
                      <a:avLst/>
                    </a:prstGeom>
                  </pic:spPr>
                </pic:pic>
              </a:graphicData>
            </a:graphic>
          </wp:inline>
        </w:drawing>
      </w:r>
    </w:p>
    <w:p w14:paraId="3A9E6AD4">
      <w:pPr>
        <w:pStyle w:val="10"/>
        <w:rPr>
          <w:rFonts w:hint="eastAsia"/>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rPr>
        <w:t>3</w:t>
      </w:r>
      <w:r>
        <w:rPr>
          <w:rFonts w:hint="eastAsia"/>
        </w:rPr>
        <w:fldChar w:fldCharType="end"/>
      </w:r>
      <w:r>
        <w:rPr>
          <w:rFonts w:hint="eastAsia"/>
        </w:rPr>
        <w:t xml:space="preserve">  项目</w:t>
      </w:r>
      <w:r>
        <w:rPr>
          <w:rFonts w:hint="eastAsia"/>
          <w:lang w:val="en-US" w:eastAsia="zh-CN"/>
        </w:rPr>
        <w:t>地块周边环境示意</w:t>
      </w:r>
      <w:r>
        <w:rPr>
          <w:rFonts w:hint="eastAsia"/>
        </w:rPr>
        <w:t>图（奥维地图）</w:t>
      </w:r>
    </w:p>
    <w:p w14:paraId="04CC0AB8">
      <w:pPr>
        <w:bidi w:val="0"/>
        <w:rPr>
          <w:rFonts w:hint="eastAsia"/>
        </w:rPr>
      </w:pPr>
    </w:p>
    <w:p w14:paraId="69071F14">
      <w:pPr>
        <w:bidi w:val="0"/>
        <w:rPr>
          <w:rFonts w:hint="eastAsia"/>
        </w:rPr>
      </w:pPr>
    </w:p>
    <w:p w14:paraId="68612C1F">
      <w:pPr>
        <w:jc w:val="both"/>
        <w:rPr>
          <w:rFonts w:hint="eastAsia"/>
        </w:rPr>
      </w:pPr>
    </w:p>
    <w:p w14:paraId="262520D5">
      <w:pPr>
        <w:jc w:val="center"/>
        <w:rPr>
          <w:szCs w:val="21"/>
        </w:rPr>
      </w:pPr>
      <w:r>
        <w:rPr>
          <w:rFonts w:hint="eastAsia"/>
        </w:rPr>
        <w:drawing>
          <wp:inline distT="0" distB="0" distL="114300" distR="114300">
            <wp:extent cx="5263515" cy="3451860"/>
            <wp:effectExtent l="9525" t="9525" r="22860" b="24765"/>
            <wp:docPr id="17" name="图片 17" descr="G:/4.黄埔区/张百祥老师/00  2025年年前5个项目/5  黄埔区将军山地块纵三、横四路/9.其他相关资料/插图/卫星红线.jpg卫星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4.黄埔区/张百祥老师/00  2025年年前5个项目/5  黄埔区将军山地块纵三、横四路/9.其他相关资料/插图/卫星红线.jpg卫星红线"/>
                    <pic:cNvPicPr>
                      <a:picLocks noChangeAspect="1"/>
                    </pic:cNvPicPr>
                  </pic:nvPicPr>
                  <pic:blipFill>
                    <a:blip r:embed="rId10"/>
                    <a:srcRect/>
                    <a:stretch>
                      <a:fillRect/>
                    </a:stretch>
                  </pic:blipFill>
                  <pic:spPr>
                    <a:xfrm>
                      <a:off x="0" y="0"/>
                      <a:ext cx="5263515" cy="3451860"/>
                    </a:xfrm>
                    <a:prstGeom prst="rect">
                      <a:avLst/>
                    </a:prstGeom>
                    <a:ln>
                      <a:solidFill>
                        <a:schemeClr val="tx1"/>
                      </a:solidFill>
                    </a:ln>
                  </pic:spPr>
                </pic:pic>
              </a:graphicData>
            </a:graphic>
          </wp:inline>
        </w:drawing>
      </w:r>
    </w:p>
    <w:p w14:paraId="7B3776AF">
      <w:pPr>
        <w:pStyle w:val="10"/>
        <w:rPr>
          <w:rFonts w:hint="eastAsia"/>
        </w:rPr>
      </w:pPr>
      <w:r>
        <w:t xml:space="preserve">图 </w:t>
      </w:r>
      <w:r>
        <w:fldChar w:fldCharType="begin"/>
      </w:r>
      <w:r>
        <w:instrText xml:space="preserve"> SEQ 图 \* ARABIC </w:instrText>
      </w:r>
      <w:r>
        <w:fldChar w:fldCharType="separate"/>
      </w:r>
      <w:r>
        <w:t>4</w:t>
      </w:r>
      <w:r>
        <w:fldChar w:fldCharType="end"/>
      </w:r>
      <w:r>
        <w:rPr>
          <w:rFonts w:hint="eastAsia"/>
        </w:rPr>
        <w:t xml:space="preserve">   项目</w:t>
      </w:r>
      <w:r>
        <w:rPr>
          <w:rFonts w:hint="eastAsia"/>
          <w:lang w:val="en-US" w:eastAsia="zh-CN"/>
        </w:rPr>
        <w:t>地块卫星红线图</w:t>
      </w:r>
      <w:r>
        <w:rPr>
          <w:rFonts w:hint="eastAsia"/>
        </w:rPr>
        <w:t>(</w:t>
      </w:r>
      <w:r>
        <w:rPr>
          <w:rFonts w:hint="eastAsia"/>
          <w:lang w:val="en-US" w:eastAsia="zh-CN"/>
        </w:rPr>
        <w:t>奥维地图</w:t>
      </w:r>
      <w:r>
        <w:rPr>
          <w:rFonts w:hint="eastAsia"/>
        </w:rPr>
        <w:t>）</w:t>
      </w:r>
    </w:p>
    <w:p w14:paraId="44E92C4F">
      <w:pPr>
        <w:bidi w:val="0"/>
        <w:rPr>
          <w:rFonts w:hint="eastAsia"/>
        </w:rPr>
      </w:pPr>
    </w:p>
    <w:p w14:paraId="79DD0910">
      <w:pPr>
        <w:rPr>
          <w:rFonts w:hint="eastAsia" w:eastAsia="宋体"/>
          <w:lang w:val="en-US" w:eastAsia="zh-CN"/>
        </w:rPr>
      </w:pPr>
      <w:r>
        <w:rPr>
          <w:rFonts w:hint="eastAsia"/>
        </w:rPr>
        <w:br w:type="page"/>
      </w:r>
    </w:p>
    <w:p w14:paraId="7C945C81">
      <w:pPr>
        <w:pStyle w:val="6"/>
        <w:spacing w:line="360" w:lineRule="auto"/>
        <w:rPr>
          <w:kern w:val="0"/>
          <w:lang w:bidi="en-US"/>
        </w:rPr>
      </w:pPr>
      <w:bookmarkStart w:id="1" w:name="_Toc6278"/>
      <w:r>
        <w:rPr>
          <w:rFonts w:hint="eastAsia"/>
          <w:kern w:val="0"/>
          <w:lang w:bidi="en-US"/>
        </w:rPr>
        <w:t>二、考古调查</w:t>
      </w:r>
      <w:bookmarkEnd w:id="1"/>
    </w:p>
    <w:p w14:paraId="45DA8E13">
      <w:pPr>
        <w:pStyle w:val="17"/>
        <w:spacing w:before="0" w:after="0" w:line="360" w:lineRule="auto"/>
        <w:ind w:firstLine="360"/>
        <w:jc w:val="both"/>
        <w:rPr>
          <w:kern w:val="0"/>
        </w:rPr>
      </w:pPr>
      <w:bookmarkStart w:id="2" w:name="_Toc30874"/>
      <w:r>
        <w:rPr>
          <w:rStyle w:val="40"/>
          <w:rFonts w:hint="eastAsia"/>
          <w:bCs w:val="0"/>
        </w:rPr>
        <w:t>（一）工作方法</w:t>
      </w:r>
      <w:bookmarkEnd w:id="2"/>
    </w:p>
    <w:p w14:paraId="16D7BFE8">
      <w:pPr>
        <w:spacing w:line="360" w:lineRule="auto"/>
        <w:ind w:firstLine="480" w:firstLineChars="200"/>
        <w:jc w:val="both"/>
        <w:rPr>
          <w:sz w:val="24"/>
        </w:rPr>
      </w:pPr>
      <w:r>
        <w:rPr>
          <w:rFonts w:hint="eastAsia"/>
          <w:sz w:val="24"/>
        </w:rPr>
        <w:t>考古调查的任务是发现、确认和研究文化遗存，为文化遗产保护提供依据，包括基础资料准备、现场踏勘和考古试探三个步骤。</w:t>
      </w:r>
    </w:p>
    <w:p w14:paraId="4F722402">
      <w:pPr>
        <w:spacing w:line="360" w:lineRule="auto"/>
        <w:ind w:firstLine="480" w:firstLineChars="200"/>
        <w:jc w:val="both"/>
        <w:rPr>
          <w:sz w:val="24"/>
        </w:rPr>
      </w:pPr>
      <w:r>
        <w:rPr>
          <w:rFonts w:hint="eastAsia" w:ascii="宋体" w:hAnsi="宋体" w:cs="宋体"/>
          <w:sz w:val="24"/>
        </w:rPr>
        <w:t>1.</w:t>
      </w:r>
      <w:r>
        <w:rPr>
          <w:rFonts w:hint="eastAsia"/>
          <w:sz w:val="24"/>
        </w:rPr>
        <w:t>基础资料准备：搜集地块相关历史文献、考古成果和图像、测绘资料，初步了解该区域的历史沿革和文化堆积情况。</w:t>
      </w:r>
    </w:p>
    <w:p w14:paraId="21BD9BE7">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14:paraId="3A06AA36">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掌握</w:t>
      </w:r>
      <w:r>
        <w:rPr>
          <w:rFonts w:hint="eastAsia"/>
          <w:sz w:val="24"/>
        </w:rPr>
        <w:t>地块内</w:t>
      </w:r>
      <w:r>
        <w:rPr>
          <w:rFonts w:hint="eastAsia" w:ascii="宋体" w:hAnsi="宋体" w:cs="宋体"/>
          <w:sz w:val="24"/>
        </w:rPr>
        <w:t>地下线网、管网分布情况，制定避让方案。</w:t>
      </w:r>
    </w:p>
    <w:p w14:paraId="3C31B71F">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根据</w:t>
      </w:r>
      <w:r>
        <w:rPr>
          <w:rFonts w:hint="eastAsia"/>
          <w:sz w:val="24"/>
        </w:rPr>
        <w:t>地块的</w:t>
      </w:r>
      <w:r>
        <w:rPr>
          <w:rFonts w:hint="eastAsia" w:ascii="宋体" w:hAnsi="宋体" w:cs="宋体"/>
          <w:sz w:val="24"/>
        </w:rPr>
        <w:t>现场情况和历年考古成果，制定科学、详实的工作计划，明确工作任务、技术路线、人员分工和职责、工作进度、文物保护措施和应急预案等。</w:t>
      </w:r>
    </w:p>
    <w:p w14:paraId="5319EBF1">
      <w:pPr>
        <w:spacing w:line="360" w:lineRule="auto"/>
        <w:ind w:firstLine="480" w:firstLineChars="200"/>
        <w:jc w:val="both"/>
        <w:rPr>
          <w:sz w:val="24"/>
        </w:rPr>
      </w:pPr>
      <w:r>
        <w:rPr>
          <w:rFonts w:hint="eastAsia" w:ascii="宋体" w:hAnsi="宋体" w:cs="宋体"/>
          <w:sz w:val="24"/>
        </w:rPr>
        <w:t>2.</w:t>
      </w:r>
      <w:r>
        <w:rPr>
          <w:rFonts w:hint="eastAsia"/>
          <w:sz w:val="24"/>
        </w:rPr>
        <w:t>现场踏勘：基本内容包括踏勘对象的位置、范围与面积、堆积状况、年代与文化面貌、环境、保存现状等等。</w:t>
      </w:r>
    </w:p>
    <w:p w14:paraId="28B031A0">
      <w:pPr>
        <w:spacing w:line="360" w:lineRule="auto"/>
        <w:ind w:firstLine="480" w:firstLineChars="200"/>
        <w:jc w:val="both"/>
        <w:rPr>
          <w:rFonts w:ascii="宋体" w:hAnsi="宋体" w:cs="宋体"/>
          <w:sz w:val="24"/>
        </w:rPr>
      </w:pPr>
      <w:r>
        <w:rPr>
          <w:rFonts w:hint="eastAsia" w:ascii="宋体" w:hAnsi="宋体" w:cs="宋体"/>
          <w:sz w:val="24"/>
        </w:rPr>
        <w:t>（1）领队应熟悉</w:t>
      </w:r>
      <w:r>
        <w:rPr>
          <w:rFonts w:hint="eastAsia"/>
          <w:sz w:val="24"/>
        </w:rPr>
        <w:t>地块</w:t>
      </w:r>
      <w:r>
        <w:rPr>
          <w:rFonts w:hint="eastAsia" w:ascii="宋体" w:hAnsi="宋体" w:cs="宋体"/>
          <w:sz w:val="24"/>
        </w:rPr>
        <w:t>的地形地貌，观察遗址地层断面，现场采集遗物标本，结合资料预判遗址性质。</w:t>
      </w:r>
    </w:p>
    <w:p w14:paraId="33174FD7">
      <w:pPr>
        <w:spacing w:line="360" w:lineRule="auto"/>
        <w:ind w:firstLine="480" w:firstLineChars="200"/>
        <w:jc w:val="both"/>
        <w:rPr>
          <w:sz w:val="24"/>
        </w:rPr>
      </w:pPr>
      <w:r>
        <w:rPr>
          <w:rFonts w:hint="eastAsia" w:ascii="宋体" w:hAnsi="宋体" w:cs="宋体"/>
          <w:sz w:val="24"/>
        </w:rPr>
        <w:t>（2）现场踏勘应采用“拉网式”调查法，调查小组由3-5人组成，对所有</w:t>
      </w:r>
      <w:r>
        <w:rPr>
          <w:rFonts w:hint="eastAsia"/>
          <w:sz w:val="24"/>
        </w:rPr>
        <w:t>可能埋藏古代文化遗存的区域进行徒步踏查。</w:t>
      </w:r>
    </w:p>
    <w:p w14:paraId="444D463E">
      <w:pPr>
        <w:spacing w:line="360" w:lineRule="auto"/>
        <w:ind w:firstLine="480" w:firstLineChars="200"/>
        <w:jc w:val="both"/>
        <w:rPr>
          <w:rFonts w:ascii="宋体" w:hAnsi="宋体" w:cs="宋体"/>
          <w:sz w:val="24"/>
        </w:rPr>
      </w:pPr>
      <w:r>
        <w:rPr>
          <w:rFonts w:hint="eastAsia" w:ascii="宋体" w:hAnsi="宋体" w:cs="宋体"/>
          <w:sz w:val="24"/>
        </w:rPr>
        <w:t>（3）测量遗址的地理坐标，并标注在地形图上。</w:t>
      </w:r>
    </w:p>
    <w:p w14:paraId="0C407DDD">
      <w:pPr>
        <w:spacing w:line="360" w:lineRule="auto"/>
        <w:ind w:firstLine="480" w:firstLineChars="200"/>
        <w:jc w:val="both"/>
        <w:rPr>
          <w:rFonts w:hint="eastAsia"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14:paraId="4CD009F9">
      <w:pPr>
        <w:spacing w:line="360" w:lineRule="auto"/>
        <w:ind w:firstLine="480" w:firstLineChars="200"/>
        <w:jc w:val="both"/>
        <w:rPr>
          <w:rFonts w:hint="eastAsia" w:ascii="宋体" w:hAnsi="宋体" w:cs="宋体"/>
          <w:sz w:val="24"/>
        </w:rPr>
      </w:pPr>
      <w:r>
        <w:rPr>
          <w:rFonts w:hint="eastAsia" w:ascii="宋体" w:hAnsi="宋体" w:cs="宋体"/>
          <w:sz w:val="24"/>
        </w:rPr>
        <w:t>3.考古试探：根据地块地形、地貌，在地块范围内选取地方布点，进行初步勘探，提取土样并记录，以了解该地块内的地层堆积情况，为制定下一步工作计划和方案做好准备。</w:t>
      </w:r>
    </w:p>
    <w:p w14:paraId="0790A2BA">
      <w:pPr>
        <w:spacing w:line="360" w:lineRule="auto"/>
        <w:ind w:firstLine="480" w:firstLineChars="200"/>
        <w:jc w:val="both"/>
        <w:rPr>
          <w:rFonts w:hint="eastAsia" w:ascii="宋体" w:hAnsi="宋体" w:cs="宋体"/>
          <w:sz w:val="24"/>
        </w:rPr>
      </w:pPr>
      <w:r>
        <w:rPr>
          <w:rFonts w:hint="eastAsia" w:ascii="宋体" w:hAnsi="宋体" w:cs="宋体"/>
          <w:sz w:val="24"/>
        </w:rPr>
        <w:t>试探探孔记录应包括各堆积层距离地面的深度、土质土色、致密度、包含物、堆积状况研判结论、现场留取图像清晰、色彩真实的探孔土样的影像记录。</w:t>
      </w:r>
    </w:p>
    <w:p w14:paraId="25C3DF8B">
      <w:pPr>
        <w:spacing w:line="360" w:lineRule="auto"/>
        <w:ind w:firstLine="480" w:firstLineChars="200"/>
        <w:jc w:val="both"/>
        <w:rPr>
          <w:rFonts w:hint="eastAsia" w:ascii="宋体" w:hAnsi="宋体" w:cs="宋体"/>
          <w:sz w:val="24"/>
        </w:rPr>
      </w:pPr>
    </w:p>
    <w:p w14:paraId="23E13E8E">
      <w:pPr>
        <w:spacing w:line="360" w:lineRule="auto"/>
        <w:ind w:firstLine="480" w:firstLineChars="200"/>
        <w:jc w:val="both"/>
        <w:rPr>
          <w:rFonts w:hint="eastAsia" w:ascii="宋体" w:hAnsi="宋体" w:cs="宋体"/>
          <w:sz w:val="24"/>
        </w:rPr>
        <w:sectPr>
          <w:footerReference r:id="rId3" w:type="default"/>
          <w:pgSz w:w="11906" w:h="16838"/>
          <w:pgMar w:top="1440" w:right="1746" w:bottom="1440" w:left="1746"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B22605B">
      <w:pPr>
        <w:pStyle w:val="17"/>
        <w:spacing w:before="0" w:after="0" w:line="360" w:lineRule="auto"/>
        <w:ind w:firstLine="360"/>
        <w:jc w:val="both"/>
        <w:rPr>
          <w:rStyle w:val="40"/>
          <w:bCs w:val="0"/>
        </w:rPr>
      </w:pPr>
      <w:bookmarkStart w:id="3" w:name="_Toc479955569"/>
      <w:bookmarkStart w:id="4" w:name="_Toc479955446"/>
      <w:bookmarkStart w:id="5" w:name="_Toc479957389"/>
      <w:bookmarkStart w:id="6" w:name="_Toc479955630"/>
      <w:bookmarkStart w:id="7" w:name="_Toc8423"/>
      <w:bookmarkStart w:id="8" w:name="_Toc11608"/>
      <w:r>
        <w:rPr>
          <w:rStyle w:val="40"/>
          <w:rFonts w:hint="eastAsia"/>
          <w:bCs w:val="0"/>
        </w:rPr>
        <w:t>（二）历史文献及周边考古成果</w:t>
      </w:r>
      <w:bookmarkEnd w:id="3"/>
      <w:bookmarkEnd w:id="4"/>
      <w:bookmarkEnd w:id="5"/>
      <w:bookmarkEnd w:id="6"/>
      <w:r>
        <w:rPr>
          <w:rStyle w:val="40"/>
          <w:rFonts w:hint="eastAsia"/>
          <w:bCs w:val="0"/>
        </w:rPr>
        <w:t>调查</w:t>
      </w:r>
      <w:bookmarkEnd w:id="7"/>
    </w:p>
    <w:bookmarkEnd w:id="8"/>
    <w:p w14:paraId="05E071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yellow"/>
          <w:lang w:val="en-US" w:eastAsia="zh-CN"/>
        </w:rPr>
      </w:pPr>
      <w:r>
        <w:rPr>
          <w:rFonts w:hint="eastAsia" w:ascii="宋体" w:hAnsi="宋体" w:eastAsia="宋体" w:cs="宋体"/>
          <w:b w:val="0"/>
          <w:bCs w:val="0"/>
          <w:sz w:val="24"/>
          <w:szCs w:val="24"/>
          <w:highlight w:val="none"/>
          <w:lang w:val="en-US" w:eastAsia="zh-CN"/>
        </w:rPr>
        <w:t>黄埔区将军山地块纵三路、横四路市政道路工程所在的南岗街道文物资源丰富。距离该项目工程较近的文物资源有</w:t>
      </w:r>
      <w:r>
        <w:rPr>
          <w:rFonts w:hint="eastAsia" w:ascii="宋体" w:hAnsi="宋体" w:eastAsia="宋体" w:cs="宋体"/>
          <w:b w:val="0"/>
          <w:bCs w:val="0"/>
          <w:sz w:val="24"/>
          <w:szCs w:val="24"/>
          <w:highlight w:val="none"/>
          <w:lang w:eastAsia="zh-CN"/>
        </w:rPr>
        <w:t>秦氏大宗祠、扶胥古运河遗址、梁氏大宗祠、</w:t>
      </w:r>
      <w:r>
        <w:rPr>
          <w:rFonts w:hint="eastAsia" w:ascii="宋体" w:hAnsi="宋体" w:eastAsia="宋体" w:cs="宋体"/>
          <w:b w:val="0"/>
          <w:bCs w:val="0"/>
          <w:sz w:val="24"/>
          <w:szCs w:val="24"/>
          <w:highlight w:val="none"/>
          <w:lang w:val="en-US" w:eastAsia="zh-CN"/>
        </w:rPr>
        <w:t>秦逸轩墓、秦清慎家族墓群、</w:t>
      </w:r>
      <w:r>
        <w:rPr>
          <w:rFonts w:hint="eastAsia" w:ascii="宋体" w:hAnsi="宋体" w:eastAsia="宋体" w:cs="宋体"/>
          <w:b w:val="0"/>
          <w:bCs w:val="0"/>
          <w:sz w:val="24"/>
          <w:szCs w:val="24"/>
          <w:highlight w:val="none"/>
          <w:lang w:eastAsia="zh-CN"/>
        </w:rPr>
        <w:t>何氏宗祠、唐氏宗祠、达云家塾、南岗五板麻石街路、鹿沙区公祠、进昌秦公祠、</w:t>
      </w:r>
      <w:r>
        <w:rPr>
          <w:rFonts w:hint="eastAsia" w:ascii="宋体" w:hAnsi="宋体" w:eastAsia="宋体" w:cs="宋体"/>
          <w:b w:val="0"/>
          <w:bCs w:val="0"/>
          <w:sz w:val="24"/>
          <w:szCs w:val="24"/>
          <w:highlight w:val="none"/>
        </w:rPr>
        <w:t>秦进昌墓</w:t>
      </w:r>
      <w:r>
        <w:rPr>
          <w:rFonts w:hint="eastAsia" w:ascii="宋体" w:hAnsi="宋体" w:eastAsia="宋体" w:cs="宋体"/>
          <w:b w:val="0"/>
          <w:bCs w:val="0"/>
          <w:sz w:val="24"/>
          <w:szCs w:val="24"/>
          <w:highlight w:val="none"/>
          <w:lang w:eastAsia="zh-CN"/>
        </w:rPr>
        <w:t>、清慎秦公祠、监湖家塾、兰花井</w:t>
      </w:r>
      <w:r>
        <w:rPr>
          <w:rFonts w:hint="eastAsia" w:ascii="宋体" w:hAnsi="宋体" w:cs="宋体"/>
          <w:b w:val="0"/>
          <w:bCs w:val="0"/>
          <w:color w:val="auto"/>
          <w:sz w:val="24"/>
          <w:szCs w:val="24"/>
          <w:highlight w:val="none"/>
          <w:lang w:val="en-US" w:eastAsia="zh-CN"/>
        </w:rPr>
        <w:t>等</w:t>
      </w:r>
      <w:r>
        <w:rPr>
          <w:rFonts w:hint="eastAsia" w:ascii="宋体" w:hAnsi="宋体" w:cs="宋体"/>
          <w:color w:val="auto"/>
          <w:sz w:val="24"/>
          <w:szCs w:val="24"/>
          <w:highlight w:val="none"/>
          <w:lang w:val="en-US" w:eastAsia="zh-CN"/>
        </w:rPr>
        <w:t>。现举例说明：</w:t>
      </w:r>
    </w:p>
    <w:p w14:paraId="6EC54BC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bCs/>
          <w:sz w:val="24"/>
          <w:szCs w:val="24"/>
          <w:highlight w:val="none"/>
        </w:rPr>
        <w:t>秦氏大宗祠</w:t>
      </w:r>
      <w:r>
        <w:rPr>
          <w:rFonts w:hint="eastAsia" w:ascii="宋体" w:hAnsi="宋体" w:eastAsia="宋体" w:cs="宋体"/>
          <w:b w:val="0"/>
          <w:bCs w:val="0"/>
          <w:sz w:val="24"/>
          <w:szCs w:val="24"/>
          <w:highlight w:val="none"/>
        </w:rPr>
        <w:t xml:space="preserve">  位于南岗街南岗社区南岗西路北端西侧。据传始建于明代，清道光十一年（1831）、1997年重修。坐西朝东，左右三路，中路三间三进，总面阔26.9米，总进深50.15米，建筑占地总面积1349.04平方米。硬山顶，人字封火山墙，琉璃龙船脊，绿琉璃瓦面，滴水剪边。木雕封檐板。青砖石脚。花岗岩石地面。</w:t>
      </w:r>
      <w:r>
        <w:rPr>
          <w:rFonts w:hint="eastAsia" w:ascii="宋体" w:hAnsi="宋体" w:cs="宋体"/>
          <w:b w:val="0"/>
          <w:bCs w:val="0"/>
          <w:sz w:val="24"/>
          <w:szCs w:val="24"/>
          <w:highlight w:val="none"/>
          <w:lang w:val="en-US" w:eastAsia="zh-CN"/>
        </w:rPr>
        <w:t>现为广州市文物保护单位。</w:t>
      </w:r>
    </w:p>
    <w:p w14:paraId="321F049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bCs/>
          <w:sz w:val="24"/>
          <w:szCs w:val="24"/>
          <w:highlight w:val="none"/>
        </w:rPr>
        <w:t>扶胥古运河遗址</w:t>
      </w:r>
      <w:r>
        <w:rPr>
          <w:rFonts w:hint="eastAsia" w:ascii="宋体" w:hAnsi="宋体" w:eastAsia="宋体" w:cs="宋体"/>
          <w:b w:val="0"/>
          <w:bCs w:val="0"/>
          <w:sz w:val="24"/>
          <w:szCs w:val="24"/>
          <w:highlight w:val="none"/>
        </w:rPr>
        <w:t xml:space="preserve">  位于穗东街庙头社区至南岗街南岗头社区东江口。古名鹿步滘，开凿于12世纪初的南宋，全长约5公里多。时任广州佥判的邬大昕奉命在波罗庙至东州驿一线开凿运河。工程东自东州驿，西接波罗庙前的黄木湾，沿规划岸线培土凿石筑堤，形成了瓦窑（今南岗头至黄木湾的一段运河）。因运河流经鹿步圩（今南岗街鹿步村），又名鹿步滘。运河完工，来往于广州至东江沿线各埠的船只避开了狮子洋的风浪，又缩短了航程。</w:t>
      </w:r>
      <w:r>
        <w:rPr>
          <w:rFonts w:hint="eastAsia" w:ascii="宋体" w:hAnsi="宋体" w:cs="宋体"/>
          <w:b w:val="0"/>
          <w:bCs w:val="0"/>
          <w:sz w:val="24"/>
          <w:szCs w:val="24"/>
          <w:highlight w:val="none"/>
          <w:lang w:val="en-US" w:eastAsia="zh-CN"/>
        </w:rPr>
        <w:t>现为黄埔区文物保护单位</w:t>
      </w:r>
    </w:p>
    <w:p w14:paraId="1821F3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bCs/>
          <w:sz w:val="24"/>
          <w:szCs w:val="24"/>
          <w:highlight w:val="none"/>
        </w:rPr>
        <w:t>梁氏大宗祠</w:t>
      </w:r>
      <w:r>
        <w:rPr>
          <w:rFonts w:hint="eastAsia" w:ascii="宋体" w:hAnsi="宋体" w:eastAsia="宋体" w:cs="宋体"/>
          <w:b w:val="0"/>
          <w:bCs w:val="0"/>
          <w:sz w:val="24"/>
          <w:szCs w:val="24"/>
          <w:highlight w:val="none"/>
        </w:rPr>
        <w:t xml:space="preserve">  位于南岗街沙步社区鹿步大街66号。据族人介绍，始建于明代，后曾多次重修，最后一次重修在民国2年（1913）。坐北朝南，旧有三间三进加后楼，后楼何年拆毁待考，现存三间两进，总面阔13.5米，总进深26米，建筑占地总面积338平方米。硬山顶，人字封火山墙，灰塑博古脊，碌灰筒瓦。木雕封檐板。青砖石脚。红阶砖地面。</w:t>
      </w:r>
      <w:r>
        <w:rPr>
          <w:rFonts w:hint="eastAsia" w:ascii="宋体" w:hAnsi="宋体" w:cs="宋体"/>
          <w:b w:val="0"/>
          <w:bCs w:val="0"/>
          <w:color w:val="auto"/>
          <w:sz w:val="24"/>
          <w:szCs w:val="24"/>
          <w:lang w:val="en-US" w:eastAsia="zh-CN"/>
        </w:rPr>
        <w:t>现为</w:t>
      </w:r>
      <w:r>
        <w:rPr>
          <w:rFonts w:hint="eastAsia" w:ascii="宋体" w:hAnsi="宋体" w:cs="宋体"/>
          <w:color w:val="auto"/>
          <w:sz w:val="24"/>
          <w:szCs w:val="24"/>
          <w:lang w:val="en-US" w:eastAsia="zh-CN"/>
        </w:rPr>
        <w:t>黄埔区登记</w:t>
      </w:r>
      <w:r>
        <w:rPr>
          <w:rFonts w:hint="eastAsia" w:ascii="宋体" w:hAnsi="宋体" w:cs="宋体"/>
          <w:b w:val="0"/>
          <w:bCs w:val="0"/>
          <w:color w:val="auto"/>
          <w:sz w:val="24"/>
          <w:szCs w:val="24"/>
          <w:lang w:val="en-US" w:eastAsia="zh-CN"/>
        </w:rPr>
        <w:t>保护文物单位。</w:t>
      </w:r>
    </w:p>
    <w:p w14:paraId="36B70BD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val="0"/>
          <w:bCs w:val="0"/>
          <w:color w:val="auto"/>
          <w:sz w:val="24"/>
          <w:szCs w:val="24"/>
          <w:lang w:val="en-US" w:eastAsia="zh-CN"/>
        </w:rPr>
      </w:pPr>
      <w:r>
        <w:rPr>
          <w:rFonts w:hint="eastAsia" w:ascii="宋体" w:hAnsi="宋体" w:cs="宋体"/>
          <w:b/>
          <w:bCs/>
          <w:color w:val="auto"/>
          <w:sz w:val="24"/>
          <w:szCs w:val="24"/>
          <w:lang w:val="en-US" w:eastAsia="zh-CN"/>
        </w:rPr>
        <w:t>秦逸轩墓</w:t>
      </w:r>
      <w:r>
        <w:rPr>
          <w:rFonts w:hint="eastAsia" w:ascii="宋体" w:hAnsi="宋体" w:cs="宋体"/>
          <w:b w:val="0"/>
          <w:bCs w:val="0"/>
          <w:color w:val="auto"/>
          <w:sz w:val="24"/>
          <w:szCs w:val="24"/>
          <w:lang w:val="en-US" w:eastAsia="zh-CN"/>
        </w:rPr>
        <w:t xml:space="preserve">  位于南岗街南岗社区南岗西路广州立德粉厂后山（庄园簕竹山）。元代墓葬，清代重修，坐东南朝西北，为交椅墓，由坟头、山手、平台、月池等组成。深12.4米，宽7.7米。墓为蟹青石构筑，保存完好。秦逸轩卒葬时为元大德二年（1298）。现为</w:t>
      </w:r>
      <w:r>
        <w:rPr>
          <w:rFonts w:hint="eastAsia" w:ascii="宋体" w:hAnsi="宋体" w:cs="宋体"/>
          <w:color w:val="auto"/>
          <w:sz w:val="24"/>
          <w:szCs w:val="24"/>
          <w:lang w:val="en-US" w:eastAsia="zh-CN"/>
        </w:rPr>
        <w:t>黄埔区登记</w:t>
      </w:r>
      <w:r>
        <w:rPr>
          <w:rFonts w:hint="eastAsia" w:ascii="宋体" w:hAnsi="宋体" w:cs="宋体"/>
          <w:b w:val="0"/>
          <w:bCs w:val="0"/>
          <w:color w:val="auto"/>
          <w:sz w:val="24"/>
          <w:szCs w:val="24"/>
          <w:lang w:val="en-US" w:eastAsia="zh-CN"/>
        </w:rPr>
        <w:t>保护文物单位。</w:t>
      </w:r>
    </w:p>
    <w:p w14:paraId="2636A7F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val="0"/>
          <w:bCs w:val="0"/>
          <w:color w:val="auto"/>
          <w:sz w:val="24"/>
          <w:szCs w:val="24"/>
          <w:lang w:val="en-US" w:eastAsia="zh-CN"/>
        </w:rPr>
      </w:pPr>
      <w:r>
        <w:rPr>
          <w:rFonts w:hint="eastAsia" w:ascii="宋体" w:hAnsi="宋体" w:cs="宋体"/>
          <w:b/>
          <w:bCs/>
          <w:color w:val="auto"/>
          <w:sz w:val="24"/>
          <w:szCs w:val="24"/>
          <w:lang w:val="en-US" w:eastAsia="zh-CN"/>
        </w:rPr>
        <w:t>秦清慎家族墓群</w:t>
      </w:r>
      <w:r>
        <w:rPr>
          <w:rFonts w:hint="eastAsia" w:ascii="宋体" w:hAnsi="宋体" w:cs="宋体"/>
          <w:b w:val="0"/>
          <w:bCs w:val="0"/>
          <w:color w:val="auto"/>
          <w:sz w:val="24"/>
          <w:szCs w:val="24"/>
          <w:lang w:val="en-US" w:eastAsia="zh-CN"/>
        </w:rPr>
        <w:t xml:space="preserve">   位于南岗街南岗社区柯庄村后山南侧，山名俗称飞凤饮泉。始建于明代。坐北朝南，由3个交椅墓并排组成，深约5米，宽约12米，总面积约60平方米。每个交椅墓深约5米，宽约4米，面积约20平方米，由坟头、山手、护岭组成。该家族墓基本保存原貌，前为南岗柯庄村的民居，其余三面为山地和树林。现为</w:t>
      </w:r>
      <w:r>
        <w:rPr>
          <w:rFonts w:hint="eastAsia" w:ascii="宋体" w:hAnsi="宋体" w:cs="宋体"/>
          <w:color w:val="auto"/>
          <w:sz w:val="24"/>
          <w:szCs w:val="24"/>
          <w:lang w:val="en-US" w:eastAsia="zh-CN"/>
        </w:rPr>
        <w:t>黄埔区登记</w:t>
      </w:r>
      <w:r>
        <w:rPr>
          <w:rFonts w:hint="eastAsia" w:ascii="宋体" w:hAnsi="宋体" w:cs="宋体"/>
          <w:b w:val="0"/>
          <w:bCs w:val="0"/>
          <w:color w:val="auto"/>
          <w:sz w:val="24"/>
          <w:szCs w:val="24"/>
          <w:lang w:val="en-US" w:eastAsia="zh-CN"/>
        </w:rPr>
        <w:t>保护文物单位。</w:t>
      </w:r>
    </w:p>
    <w:p w14:paraId="5A8162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yellow"/>
          <w:lang w:val="en-US" w:eastAsia="zh-CN"/>
        </w:rPr>
      </w:pPr>
      <w:r>
        <w:rPr>
          <w:rFonts w:hint="eastAsia" w:ascii="宋体" w:hAnsi="宋体" w:cs="宋体"/>
          <w:color w:val="auto"/>
          <w:sz w:val="24"/>
          <w:szCs w:val="24"/>
          <w:highlight w:val="none"/>
          <w:lang w:val="en-US" w:eastAsia="zh-CN"/>
        </w:rPr>
        <w:t>在该地块附近，广州市文物考古研究院曾多次开展考古工作：</w:t>
      </w:r>
    </w:p>
    <w:p w14:paraId="6EAAB2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eastAsia="zh-CN"/>
        </w:rPr>
      </w:pPr>
      <w:r>
        <w:rPr>
          <w:rFonts w:hint="eastAsia" w:ascii="宋体" w:hAnsi="宋体" w:eastAsia="宋体" w:cs="宋体"/>
          <w:b w:val="0"/>
          <w:bCs w:val="0"/>
          <w:color w:val="auto"/>
          <w:sz w:val="24"/>
          <w:szCs w:val="24"/>
          <w:lang w:val="zh-CN" w:eastAsia="zh-CN"/>
        </w:rPr>
        <w:t>2017年，广州市文物考古研究院对扶胥古运河</w:t>
      </w:r>
      <w:r>
        <w:rPr>
          <w:rFonts w:hint="eastAsia" w:ascii="宋体" w:hAnsi="宋体" w:cs="宋体"/>
          <w:b w:val="0"/>
          <w:bCs w:val="0"/>
          <w:color w:val="auto"/>
          <w:sz w:val="24"/>
          <w:szCs w:val="24"/>
          <w:lang w:val="en-US" w:eastAsia="zh-CN"/>
        </w:rPr>
        <w:t>进行了</w:t>
      </w:r>
      <w:r>
        <w:rPr>
          <w:rFonts w:hint="eastAsia" w:ascii="宋体" w:hAnsi="宋体" w:eastAsia="宋体" w:cs="宋体"/>
          <w:b w:val="0"/>
          <w:bCs w:val="0"/>
          <w:color w:val="auto"/>
          <w:sz w:val="24"/>
          <w:szCs w:val="24"/>
          <w:lang w:val="zh-CN" w:eastAsia="zh-CN"/>
        </w:rPr>
        <w:t>地上和水下考古，未发现古代文化遗存。</w:t>
      </w:r>
    </w:p>
    <w:p w14:paraId="366639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eastAsia="zh-CN"/>
        </w:rPr>
      </w:pPr>
      <w:r>
        <w:rPr>
          <w:rFonts w:hint="eastAsia" w:ascii="宋体" w:hAnsi="宋体" w:eastAsia="宋体" w:cs="宋体"/>
          <w:b w:val="0"/>
          <w:bCs w:val="0"/>
          <w:color w:val="auto"/>
          <w:sz w:val="24"/>
          <w:szCs w:val="24"/>
          <w:lang w:val="zh-CN" w:eastAsia="zh-CN"/>
        </w:rPr>
        <w:t>2019年，广州市文物考古研究院对广州开发区CY15-96地块进行</w:t>
      </w:r>
      <w:r>
        <w:rPr>
          <w:rFonts w:hint="eastAsia" w:ascii="宋体" w:hAnsi="宋体" w:cs="宋体"/>
          <w:b w:val="0"/>
          <w:bCs w:val="0"/>
          <w:color w:val="auto"/>
          <w:sz w:val="24"/>
          <w:szCs w:val="24"/>
          <w:lang w:val="en-US" w:eastAsia="zh-CN"/>
        </w:rPr>
        <w:t>了</w:t>
      </w:r>
      <w:r>
        <w:rPr>
          <w:rFonts w:hint="eastAsia" w:ascii="宋体" w:hAnsi="宋体" w:eastAsia="宋体" w:cs="宋体"/>
          <w:b w:val="0"/>
          <w:bCs w:val="0"/>
          <w:color w:val="auto"/>
          <w:sz w:val="24"/>
          <w:szCs w:val="24"/>
          <w:lang w:val="zh-CN" w:eastAsia="zh-CN"/>
        </w:rPr>
        <w:t>考古调查</w:t>
      </w:r>
      <w:r>
        <w:rPr>
          <w:rFonts w:hint="eastAsia" w:ascii="宋体" w:hAnsi="宋体" w:cs="宋体"/>
          <w:b w:val="0"/>
          <w:bCs w:val="0"/>
          <w:color w:val="auto"/>
          <w:sz w:val="24"/>
          <w:szCs w:val="24"/>
          <w:lang w:val="en-US" w:eastAsia="zh-CN"/>
        </w:rPr>
        <w:t>工作</w:t>
      </w:r>
      <w:r>
        <w:rPr>
          <w:rFonts w:hint="eastAsia" w:ascii="宋体" w:hAnsi="宋体" w:eastAsia="宋体" w:cs="宋体"/>
          <w:b w:val="0"/>
          <w:bCs w:val="0"/>
          <w:color w:val="auto"/>
          <w:sz w:val="24"/>
          <w:szCs w:val="24"/>
          <w:lang w:val="zh-CN" w:eastAsia="zh-CN"/>
        </w:rPr>
        <w:t>，未发现古代文化遗存。</w:t>
      </w:r>
    </w:p>
    <w:p w14:paraId="72EED8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eastAsia="zh-CN"/>
        </w:rPr>
      </w:pPr>
      <w:r>
        <w:rPr>
          <w:rFonts w:hint="eastAsia" w:ascii="宋体" w:hAnsi="宋体" w:eastAsia="宋体" w:cs="宋体"/>
          <w:b w:val="0"/>
          <w:bCs w:val="0"/>
          <w:color w:val="auto"/>
          <w:sz w:val="24"/>
          <w:szCs w:val="24"/>
          <w:lang w:val="zh-CN" w:eastAsia="zh-CN"/>
        </w:rPr>
        <w:t>2020年，广州市文物考古研究院对黄埔区南湾村更新范围地块进行</w:t>
      </w:r>
      <w:r>
        <w:rPr>
          <w:rFonts w:hint="eastAsia" w:ascii="宋体" w:hAnsi="宋体" w:cs="宋体"/>
          <w:b w:val="0"/>
          <w:bCs w:val="0"/>
          <w:color w:val="auto"/>
          <w:sz w:val="24"/>
          <w:szCs w:val="24"/>
          <w:lang w:val="zh-CN" w:eastAsia="zh-CN"/>
        </w:rPr>
        <w:t>了</w:t>
      </w:r>
      <w:r>
        <w:rPr>
          <w:rFonts w:hint="eastAsia" w:ascii="宋体" w:hAnsi="宋体" w:eastAsia="宋体" w:cs="宋体"/>
          <w:b w:val="0"/>
          <w:bCs w:val="0"/>
          <w:color w:val="auto"/>
          <w:sz w:val="24"/>
          <w:szCs w:val="24"/>
          <w:lang w:val="zh-CN" w:eastAsia="zh-CN"/>
        </w:rPr>
        <w:t>考古调查</w:t>
      </w:r>
      <w:r>
        <w:rPr>
          <w:rFonts w:hint="eastAsia" w:ascii="宋体" w:hAnsi="宋体" w:cs="宋体"/>
          <w:b w:val="0"/>
          <w:bCs w:val="0"/>
          <w:color w:val="auto"/>
          <w:sz w:val="24"/>
          <w:szCs w:val="24"/>
          <w:lang w:val="en-US" w:eastAsia="zh-CN"/>
        </w:rPr>
        <w:t>工作</w:t>
      </w:r>
      <w:r>
        <w:rPr>
          <w:rFonts w:hint="eastAsia" w:ascii="宋体" w:hAnsi="宋体" w:eastAsia="宋体" w:cs="宋体"/>
          <w:b w:val="0"/>
          <w:bCs w:val="0"/>
          <w:color w:val="auto"/>
          <w:sz w:val="24"/>
          <w:szCs w:val="24"/>
          <w:lang w:val="zh-CN" w:eastAsia="zh-CN"/>
        </w:rPr>
        <w:t>，未发现古代文化遗存。</w:t>
      </w:r>
    </w:p>
    <w:p w14:paraId="6932B8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eastAsia="zh-CN"/>
        </w:rPr>
      </w:pPr>
      <w:r>
        <w:rPr>
          <w:rFonts w:hint="eastAsia" w:ascii="宋体" w:hAnsi="宋体" w:eastAsia="宋体" w:cs="宋体"/>
          <w:b w:val="0"/>
          <w:bCs w:val="0"/>
          <w:color w:val="auto"/>
          <w:sz w:val="24"/>
          <w:szCs w:val="24"/>
          <w:lang w:val="zh-CN" w:eastAsia="zh-CN"/>
        </w:rPr>
        <w:t>2020年9月-12月，广州市文物考古研究院对黄埔区南岗街沙步旧村改造项目进行</w:t>
      </w:r>
      <w:r>
        <w:rPr>
          <w:rFonts w:hint="eastAsia" w:ascii="宋体" w:hAnsi="宋体" w:cs="宋体"/>
          <w:b w:val="0"/>
          <w:bCs w:val="0"/>
          <w:color w:val="auto"/>
          <w:sz w:val="24"/>
          <w:szCs w:val="24"/>
          <w:lang w:val="zh-CN" w:eastAsia="zh-CN"/>
        </w:rPr>
        <w:t>了</w:t>
      </w:r>
      <w:r>
        <w:rPr>
          <w:rFonts w:hint="eastAsia" w:ascii="宋体" w:hAnsi="宋体" w:eastAsia="宋体" w:cs="宋体"/>
          <w:b w:val="0"/>
          <w:bCs w:val="0"/>
          <w:color w:val="auto"/>
          <w:sz w:val="24"/>
          <w:szCs w:val="24"/>
          <w:lang w:val="zh-CN" w:eastAsia="zh-CN"/>
        </w:rPr>
        <w:t>考古调查</w:t>
      </w:r>
      <w:r>
        <w:rPr>
          <w:rFonts w:hint="eastAsia" w:ascii="宋体" w:hAnsi="宋体" w:cs="宋体"/>
          <w:b w:val="0"/>
          <w:bCs w:val="0"/>
          <w:color w:val="auto"/>
          <w:sz w:val="24"/>
          <w:szCs w:val="24"/>
          <w:lang w:val="en-US" w:eastAsia="zh-CN"/>
        </w:rPr>
        <w:t>工作</w:t>
      </w:r>
      <w:r>
        <w:rPr>
          <w:rFonts w:hint="eastAsia" w:ascii="宋体" w:hAnsi="宋体" w:eastAsia="宋体" w:cs="宋体"/>
          <w:b w:val="0"/>
          <w:bCs w:val="0"/>
          <w:color w:val="auto"/>
          <w:sz w:val="24"/>
          <w:szCs w:val="24"/>
          <w:lang w:val="zh-CN" w:eastAsia="zh-CN"/>
        </w:rPr>
        <w:t>，未发现古代文化遗存。</w:t>
      </w:r>
    </w:p>
    <w:p w14:paraId="74AFBC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eastAsia="zh-CN"/>
        </w:rPr>
      </w:pPr>
      <w:r>
        <w:rPr>
          <w:rFonts w:hint="eastAsia" w:ascii="宋体" w:hAnsi="宋体" w:eastAsia="宋体" w:cs="宋体"/>
          <w:b w:val="0"/>
          <w:bCs w:val="0"/>
          <w:color w:val="auto"/>
          <w:sz w:val="24"/>
          <w:szCs w:val="24"/>
          <w:lang w:val="zh-CN" w:eastAsia="zh-CN"/>
        </w:rPr>
        <w:t>2020年6月-12月，广州市文物考古研究院对黄埔区南岗街道南岗社区（南片）改造项目进行</w:t>
      </w:r>
      <w:r>
        <w:rPr>
          <w:rFonts w:hint="eastAsia" w:ascii="宋体" w:hAnsi="宋体" w:cs="宋体"/>
          <w:b w:val="0"/>
          <w:bCs w:val="0"/>
          <w:color w:val="auto"/>
          <w:sz w:val="24"/>
          <w:szCs w:val="24"/>
          <w:lang w:val="zh-CN" w:eastAsia="zh-CN"/>
        </w:rPr>
        <w:t>了</w:t>
      </w:r>
      <w:r>
        <w:rPr>
          <w:rFonts w:hint="eastAsia" w:ascii="宋体" w:hAnsi="宋体" w:eastAsia="宋体" w:cs="宋体"/>
          <w:b w:val="0"/>
          <w:bCs w:val="0"/>
          <w:color w:val="auto"/>
          <w:sz w:val="24"/>
          <w:szCs w:val="24"/>
          <w:lang w:val="zh-CN" w:eastAsia="zh-CN"/>
        </w:rPr>
        <w:t>考古调查</w:t>
      </w:r>
      <w:r>
        <w:rPr>
          <w:rFonts w:hint="eastAsia" w:ascii="宋体" w:hAnsi="宋体" w:cs="宋体"/>
          <w:b w:val="0"/>
          <w:bCs w:val="0"/>
          <w:color w:val="auto"/>
          <w:sz w:val="24"/>
          <w:szCs w:val="24"/>
          <w:lang w:val="en-US" w:eastAsia="zh-CN"/>
        </w:rPr>
        <w:t>工作</w:t>
      </w:r>
      <w:r>
        <w:rPr>
          <w:rFonts w:hint="eastAsia" w:ascii="宋体" w:hAnsi="宋体" w:eastAsia="宋体" w:cs="宋体"/>
          <w:b w:val="0"/>
          <w:bCs w:val="0"/>
          <w:color w:val="auto"/>
          <w:sz w:val="24"/>
          <w:szCs w:val="24"/>
          <w:lang w:val="zh-CN" w:eastAsia="zh-CN"/>
        </w:rPr>
        <w:t>，未发现古代文化遗存。</w:t>
      </w:r>
    </w:p>
    <w:p w14:paraId="1A3C3C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eastAsia="zh-CN"/>
        </w:rPr>
      </w:pPr>
      <w:r>
        <w:rPr>
          <w:rFonts w:hint="eastAsia" w:ascii="宋体" w:hAnsi="宋体" w:eastAsia="宋体" w:cs="宋体"/>
          <w:b w:val="0"/>
          <w:bCs w:val="0"/>
          <w:color w:val="auto"/>
          <w:sz w:val="24"/>
          <w:szCs w:val="24"/>
          <w:lang w:val="zh-CN" w:eastAsia="zh-CN"/>
        </w:rPr>
        <w:t>2020年6月，广州市文物考古研究院对黄埔区南岗街道南岗社区（南部）改造项目进行</w:t>
      </w:r>
      <w:r>
        <w:rPr>
          <w:rFonts w:hint="eastAsia" w:ascii="宋体" w:hAnsi="宋体" w:cs="宋体"/>
          <w:b w:val="0"/>
          <w:bCs w:val="0"/>
          <w:color w:val="auto"/>
          <w:sz w:val="24"/>
          <w:szCs w:val="24"/>
          <w:lang w:val="zh-CN" w:eastAsia="zh-CN"/>
        </w:rPr>
        <w:t>了</w:t>
      </w:r>
      <w:r>
        <w:rPr>
          <w:rFonts w:hint="eastAsia" w:ascii="宋体" w:hAnsi="宋体" w:eastAsia="宋体" w:cs="宋体"/>
          <w:b w:val="0"/>
          <w:bCs w:val="0"/>
          <w:color w:val="auto"/>
          <w:sz w:val="24"/>
          <w:szCs w:val="24"/>
          <w:lang w:val="zh-CN" w:eastAsia="zh-CN"/>
        </w:rPr>
        <w:t>考古调查</w:t>
      </w:r>
      <w:r>
        <w:rPr>
          <w:rFonts w:hint="eastAsia" w:ascii="宋体" w:hAnsi="宋体" w:cs="宋体"/>
          <w:b w:val="0"/>
          <w:bCs w:val="0"/>
          <w:color w:val="auto"/>
          <w:sz w:val="24"/>
          <w:szCs w:val="24"/>
          <w:lang w:val="en-US" w:eastAsia="zh-CN"/>
        </w:rPr>
        <w:t>工作</w:t>
      </w:r>
      <w:r>
        <w:rPr>
          <w:rFonts w:hint="eastAsia" w:ascii="宋体" w:hAnsi="宋体" w:eastAsia="宋体" w:cs="宋体"/>
          <w:b w:val="0"/>
          <w:bCs w:val="0"/>
          <w:color w:val="auto"/>
          <w:sz w:val="24"/>
          <w:szCs w:val="24"/>
          <w:lang w:val="zh-CN" w:eastAsia="zh-CN"/>
        </w:rPr>
        <w:t>，未发现古代文化遗存。</w:t>
      </w:r>
    </w:p>
    <w:p w14:paraId="6D1D21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eastAsia="zh-CN"/>
        </w:rPr>
      </w:pPr>
      <w:r>
        <w:rPr>
          <w:rFonts w:hint="eastAsia" w:ascii="宋体" w:hAnsi="宋体" w:eastAsia="宋体" w:cs="宋体"/>
          <w:b w:val="0"/>
          <w:bCs w:val="0"/>
          <w:color w:val="auto"/>
          <w:sz w:val="24"/>
          <w:szCs w:val="24"/>
          <w:lang w:val="zh-CN" w:eastAsia="zh-CN"/>
        </w:rPr>
        <w:t>2020年</w:t>
      </w:r>
      <w:r>
        <w:rPr>
          <w:rFonts w:hint="eastAsia" w:ascii="宋体" w:hAnsi="宋体" w:eastAsia="宋体" w:cs="宋体"/>
          <w:b w:val="0"/>
          <w:bCs w:val="0"/>
          <w:color w:val="auto"/>
          <w:sz w:val="24"/>
          <w:szCs w:val="24"/>
          <w:lang w:val="en-US" w:eastAsia="zh-CN"/>
        </w:rPr>
        <w:t>9</w:t>
      </w:r>
      <w:r>
        <w:rPr>
          <w:rFonts w:hint="eastAsia" w:ascii="宋体" w:hAnsi="宋体" w:eastAsia="宋体" w:cs="宋体"/>
          <w:b w:val="0"/>
          <w:bCs w:val="0"/>
          <w:color w:val="auto"/>
          <w:sz w:val="24"/>
          <w:szCs w:val="24"/>
          <w:lang w:val="zh-CN" w:eastAsia="zh-CN"/>
        </w:rPr>
        <w:t>月，广州市文物考古研究院对黄埔区南岗街沙步旧村改造项目进行</w:t>
      </w:r>
      <w:r>
        <w:rPr>
          <w:rFonts w:hint="eastAsia" w:ascii="宋体" w:hAnsi="宋体" w:cs="宋体"/>
          <w:b w:val="0"/>
          <w:bCs w:val="0"/>
          <w:color w:val="auto"/>
          <w:sz w:val="24"/>
          <w:szCs w:val="24"/>
          <w:lang w:val="zh-CN" w:eastAsia="zh-CN"/>
        </w:rPr>
        <w:t>了</w:t>
      </w:r>
      <w:r>
        <w:rPr>
          <w:rFonts w:hint="eastAsia" w:ascii="宋体" w:hAnsi="宋体" w:eastAsia="宋体" w:cs="宋体"/>
          <w:b w:val="0"/>
          <w:bCs w:val="0"/>
          <w:color w:val="auto"/>
          <w:sz w:val="24"/>
          <w:szCs w:val="24"/>
          <w:lang w:val="zh-CN" w:eastAsia="zh-CN"/>
        </w:rPr>
        <w:t>考古调查</w:t>
      </w:r>
      <w:r>
        <w:rPr>
          <w:rFonts w:hint="eastAsia" w:ascii="宋体" w:hAnsi="宋体" w:cs="宋体"/>
          <w:b w:val="0"/>
          <w:bCs w:val="0"/>
          <w:color w:val="auto"/>
          <w:sz w:val="24"/>
          <w:szCs w:val="24"/>
          <w:lang w:val="en-US" w:eastAsia="zh-CN"/>
        </w:rPr>
        <w:t>工作</w:t>
      </w:r>
      <w:r>
        <w:rPr>
          <w:rFonts w:hint="eastAsia" w:ascii="宋体" w:hAnsi="宋体" w:eastAsia="宋体" w:cs="宋体"/>
          <w:b w:val="0"/>
          <w:bCs w:val="0"/>
          <w:color w:val="auto"/>
          <w:sz w:val="24"/>
          <w:szCs w:val="24"/>
          <w:lang w:val="zh-CN" w:eastAsia="zh-CN"/>
        </w:rPr>
        <w:t>，未发现古代文化遗存。</w:t>
      </w:r>
    </w:p>
    <w:p w14:paraId="2A25C5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eastAsia="zh-CN"/>
        </w:rPr>
      </w:pPr>
      <w:r>
        <w:rPr>
          <w:rFonts w:hint="eastAsia" w:ascii="宋体" w:hAnsi="宋体" w:cs="宋体"/>
          <w:b w:val="0"/>
          <w:bCs w:val="0"/>
          <w:color w:val="auto"/>
          <w:sz w:val="24"/>
          <w:szCs w:val="24"/>
          <w:lang w:val="en-US" w:eastAsia="zh-CN"/>
        </w:rPr>
        <w:t>2022年12月至2023年10月，</w:t>
      </w:r>
      <w:r>
        <w:rPr>
          <w:rFonts w:hint="eastAsia" w:ascii="宋体" w:hAnsi="宋体" w:eastAsia="宋体" w:cs="宋体"/>
          <w:b w:val="0"/>
          <w:bCs w:val="0"/>
          <w:color w:val="auto"/>
          <w:sz w:val="24"/>
          <w:szCs w:val="24"/>
          <w:lang w:val="zh-CN" w:eastAsia="zh-CN"/>
        </w:rPr>
        <w:t>广州市文物考古研究院对黄埔区登记保护文物单位南岗五板麻石街路进行</w:t>
      </w:r>
      <w:r>
        <w:rPr>
          <w:rFonts w:hint="eastAsia" w:ascii="宋体" w:hAnsi="宋体" w:cs="宋体"/>
          <w:b w:val="0"/>
          <w:bCs w:val="0"/>
          <w:color w:val="auto"/>
          <w:sz w:val="24"/>
          <w:szCs w:val="24"/>
          <w:lang w:val="zh-CN" w:eastAsia="zh-CN"/>
        </w:rPr>
        <w:t>了</w:t>
      </w:r>
      <w:r>
        <w:rPr>
          <w:rFonts w:hint="eastAsia" w:ascii="宋体" w:hAnsi="宋体" w:eastAsia="宋体" w:cs="宋体"/>
          <w:b w:val="0"/>
          <w:bCs w:val="0"/>
          <w:color w:val="auto"/>
          <w:sz w:val="24"/>
          <w:szCs w:val="24"/>
          <w:lang w:val="zh-CN" w:eastAsia="zh-CN"/>
        </w:rPr>
        <w:t>考古调查</w:t>
      </w:r>
      <w:r>
        <w:rPr>
          <w:rFonts w:hint="eastAsia" w:ascii="宋体" w:hAnsi="宋体" w:eastAsia="宋体" w:cs="宋体"/>
          <w:b w:val="0"/>
          <w:bCs w:val="0"/>
          <w:color w:val="auto"/>
          <w:sz w:val="24"/>
          <w:szCs w:val="24"/>
          <w:lang w:val="en-US" w:eastAsia="zh-CN"/>
        </w:rPr>
        <w:t>勘探</w:t>
      </w:r>
      <w:r>
        <w:rPr>
          <w:rFonts w:hint="eastAsia" w:ascii="宋体" w:hAnsi="宋体" w:cs="宋体"/>
          <w:b w:val="0"/>
          <w:bCs w:val="0"/>
          <w:color w:val="auto"/>
          <w:sz w:val="24"/>
          <w:szCs w:val="24"/>
          <w:lang w:val="en-US" w:eastAsia="zh-CN"/>
        </w:rPr>
        <w:t>工作</w:t>
      </w:r>
      <w:r>
        <w:rPr>
          <w:rFonts w:hint="eastAsia" w:ascii="宋体" w:hAnsi="宋体" w:eastAsia="宋体" w:cs="宋体"/>
          <w:b w:val="0"/>
          <w:bCs w:val="0"/>
          <w:color w:val="auto"/>
          <w:sz w:val="24"/>
          <w:szCs w:val="24"/>
          <w:lang w:val="zh-CN" w:eastAsia="zh-CN"/>
        </w:rPr>
        <w:t>，通过访问村民得知，该不可移动文物在二十世纪九十年代之后陆续被改造成水泥路，原路面麻石板或迁移或掩埋。因年代久远及施工工程资料缺失，已不能确定该不可移动文物的保存情况。</w:t>
      </w:r>
    </w:p>
    <w:p w14:paraId="2572C8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zh-CN" w:eastAsia="zh-CN"/>
        </w:rPr>
        <w:t>202</w:t>
      </w:r>
      <w:r>
        <w:rPr>
          <w:rFonts w:hint="eastAsia" w:ascii="宋体" w:hAnsi="宋体" w:cs="宋体"/>
          <w:b w:val="0"/>
          <w:bCs w:val="0"/>
          <w:color w:val="auto"/>
          <w:sz w:val="24"/>
          <w:szCs w:val="24"/>
          <w:lang w:val="en-US" w:eastAsia="zh-CN"/>
        </w:rPr>
        <w:t>4</w:t>
      </w:r>
      <w:r>
        <w:rPr>
          <w:rFonts w:hint="eastAsia" w:ascii="宋体" w:hAnsi="宋体" w:eastAsia="宋体" w:cs="宋体"/>
          <w:b w:val="0"/>
          <w:bCs w:val="0"/>
          <w:color w:val="auto"/>
          <w:sz w:val="24"/>
          <w:szCs w:val="24"/>
          <w:lang w:val="zh-CN" w:eastAsia="zh-CN"/>
        </w:rPr>
        <w:t>年</w:t>
      </w:r>
      <w:r>
        <w:rPr>
          <w:rFonts w:hint="eastAsia" w:ascii="宋体" w:hAnsi="宋体" w:cs="宋体"/>
          <w:b w:val="0"/>
          <w:bCs w:val="0"/>
          <w:color w:val="auto"/>
          <w:sz w:val="24"/>
          <w:szCs w:val="24"/>
          <w:lang w:val="en-US" w:eastAsia="zh-CN"/>
        </w:rPr>
        <w:t>11</w:t>
      </w:r>
      <w:r>
        <w:rPr>
          <w:rFonts w:hint="eastAsia" w:ascii="宋体" w:hAnsi="宋体" w:eastAsia="宋体" w:cs="宋体"/>
          <w:b w:val="0"/>
          <w:bCs w:val="0"/>
          <w:color w:val="auto"/>
          <w:sz w:val="24"/>
          <w:szCs w:val="24"/>
          <w:lang w:val="zh-CN" w:eastAsia="zh-CN"/>
        </w:rPr>
        <w:t>月，广州市文物考古研究院对</w:t>
      </w:r>
      <w:r>
        <w:rPr>
          <w:rFonts w:hint="eastAsia" w:ascii="宋体" w:hAnsi="宋体" w:cs="宋体"/>
          <w:color w:val="auto"/>
          <w:sz w:val="24"/>
          <w:szCs w:val="24"/>
          <w:lang w:val="en-US" w:eastAsia="zh-CN"/>
        </w:rPr>
        <w:t>黄埔区将军山剩余地块</w:t>
      </w:r>
      <w:r>
        <w:rPr>
          <w:rFonts w:hint="eastAsia" w:ascii="宋体" w:hAnsi="宋体" w:eastAsia="宋体" w:cs="宋体"/>
          <w:b w:val="0"/>
          <w:bCs w:val="0"/>
          <w:color w:val="auto"/>
          <w:sz w:val="24"/>
          <w:szCs w:val="24"/>
          <w:lang w:val="zh-CN" w:eastAsia="zh-CN"/>
        </w:rPr>
        <w:t>进行了考古调查</w:t>
      </w:r>
      <w:r>
        <w:rPr>
          <w:rFonts w:hint="eastAsia" w:ascii="宋体" w:hAnsi="宋体" w:eastAsia="宋体" w:cs="宋体"/>
          <w:b w:val="0"/>
          <w:bCs w:val="0"/>
          <w:color w:val="auto"/>
          <w:sz w:val="24"/>
          <w:szCs w:val="24"/>
          <w:lang w:val="en-US" w:eastAsia="zh-CN"/>
        </w:rPr>
        <w:t>工作</w:t>
      </w:r>
      <w:r>
        <w:rPr>
          <w:rFonts w:hint="eastAsia" w:ascii="宋体" w:hAnsi="宋体" w:eastAsia="宋体" w:cs="宋体"/>
          <w:b w:val="0"/>
          <w:bCs w:val="0"/>
          <w:color w:val="auto"/>
          <w:sz w:val="24"/>
          <w:szCs w:val="24"/>
          <w:lang w:val="zh-CN" w:eastAsia="zh-CN"/>
        </w:rPr>
        <w:t>，未发现古代文化遗存。</w:t>
      </w:r>
    </w:p>
    <w:p w14:paraId="192A1A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p>
    <w:p w14:paraId="665BDA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p>
    <w:p w14:paraId="74F8F0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sectPr>
          <w:pgSz w:w="11906" w:h="16838"/>
          <w:pgMar w:top="1440" w:right="1803" w:bottom="1440" w:left="1803" w:header="851" w:footer="992" w:gutter="0"/>
          <w:pgNumType w:fmt="decimal"/>
          <w:cols w:space="720" w:num="1"/>
          <w:docGrid w:type="lines" w:linePitch="312" w:charSpace="0"/>
        </w:sectPr>
      </w:pPr>
    </w:p>
    <w:p w14:paraId="57DF84A4">
      <w:pPr>
        <w:pStyle w:val="17"/>
        <w:spacing w:before="0" w:after="0" w:line="360" w:lineRule="auto"/>
        <w:ind w:firstLine="360"/>
        <w:jc w:val="both"/>
        <w:rPr>
          <w:rStyle w:val="40"/>
          <w:bCs w:val="0"/>
        </w:rPr>
      </w:pPr>
      <w:bookmarkStart w:id="9" w:name="_Toc12242"/>
      <w:r>
        <w:rPr>
          <w:rStyle w:val="40"/>
          <w:rFonts w:hint="eastAsia"/>
          <w:bCs w:val="0"/>
        </w:rPr>
        <w:t>（三）</w:t>
      </w:r>
      <w:r>
        <w:rPr>
          <w:rFonts w:hint="eastAsia"/>
          <w:szCs w:val="28"/>
        </w:rPr>
        <w:t>现场调查</w:t>
      </w:r>
      <w:bookmarkEnd w:id="9"/>
    </w:p>
    <w:p w14:paraId="1A1AB2C2">
      <w:pPr>
        <w:spacing w:line="360" w:lineRule="auto"/>
        <w:ind w:firstLine="480" w:firstLineChars="200"/>
        <w:jc w:val="both"/>
        <w:rPr>
          <w:rFonts w:hint="eastAsia" w:ascii="宋体" w:hAnsi="宋体" w:eastAsia="宋体" w:cs="宋体"/>
          <w:color w:val="auto"/>
          <w:spacing w:val="0"/>
          <w:position w:val="0"/>
          <w:sz w:val="24"/>
          <w:szCs w:val="24"/>
          <w:shd w:val="clear" w:fill="auto"/>
          <w:lang w:val="zh-CN" w:eastAsia="zh-CN"/>
        </w:rPr>
      </w:pPr>
      <w:r>
        <w:rPr>
          <w:rFonts w:hint="eastAsia" w:ascii="宋体" w:hAnsi="宋体" w:cs="宋体"/>
          <w:bCs/>
          <w:sz w:val="24"/>
          <w:szCs w:val="24"/>
        </w:rPr>
        <w:t>现场</w:t>
      </w:r>
      <w:r>
        <w:rPr>
          <w:rFonts w:hint="eastAsia" w:ascii="宋体" w:hAnsi="宋体" w:cs="宋体"/>
          <w:bCs/>
          <w:sz w:val="24"/>
          <w:szCs w:val="24"/>
          <w:lang w:eastAsia="zh-CN"/>
        </w:rPr>
        <w:t>踏查</w:t>
      </w:r>
      <w:r>
        <w:rPr>
          <w:rFonts w:hint="eastAsia" w:ascii="宋体" w:hAnsi="宋体" w:eastAsia="宋体" w:cs="宋体"/>
          <w:color w:val="auto"/>
          <w:spacing w:val="0"/>
          <w:position w:val="0"/>
          <w:sz w:val="24"/>
          <w:szCs w:val="24"/>
          <w:shd w:val="clear" w:fill="auto"/>
          <w:lang w:val="zh-CN" w:eastAsia="zh-CN"/>
        </w:rPr>
        <w:t>覆盖整个</w:t>
      </w:r>
      <w:r>
        <w:rPr>
          <w:rFonts w:hint="eastAsia" w:ascii="宋体" w:hAnsi="宋体" w:eastAsia="宋体" w:cs="宋体"/>
          <w:color w:val="auto"/>
          <w:spacing w:val="0"/>
          <w:position w:val="0"/>
          <w:sz w:val="24"/>
          <w:szCs w:val="24"/>
          <w:shd w:val="clear" w:fill="auto"/>
          <w:lang w:val="en-US" w:eastAsia="zh-CN"/>
        </w:rPr>
        <w:t>黄埔区将军山地块纵三路、横四路市政道路工程</w:t>
      </w:r>
      <w:r>
        <w:rPr>
          <w:rFonts w:hint="eastAsia" w:ascii="宋体" w:hAnsi="宋体" w:eastAsia="宋体" w:cs="宋体"/>
          <w:color w:val="auto"/>
          <w:spacing w:val="0"/>
          <w:position w:val="0"/>
          <w:sz w:val="24"/>
          <w:szCs w:val="24"/>
          <w:shd w:val="clear" w:fill="auto"/>
          <w:lang w:val="zh-CN" w:eastAsia="zh-CN"/>
        </w:rPr>
        <w:t>范围，考古调查采取“拉网式”调查法，小组</w:t>
      </w:r>
      <w:r>
        <w:rPr>
          <w:rFonts w:hint="eastAsia" w:ascii="宋体" w:hAnsi="宋体" w:eastAsia="宋体" w:cs="宋体"/>
          <w:color w:val="auto"/>
          <w:spacing w:val="0"/>
          <w:position w:val="0"/>
          <w:sz w:val="24"/>
          <w:szCs w:val="24"/>
          <w:shd w:val="clear" w:fill="auto"/>
          <w:lang w:val="en-US" w:eastAsia="zh-CN"/>
        </w:rPr>
        <w:t>由张百祥、黄碧雄、常新宇、王笑冰、王俊卿、李孝伟等</w:t>
      </w:r>
      <w:r>
        <w:rPr>
          <w:rFonts w:hint="eastAsia" w:ascii="宋体" w:hAnsi="宋体" w:eastAsia="宋体" w:cs="宋体"/>
          <w:color w:val="auto"/>
          <w:spacing w:val="0"/>
          <w:position w:val="0"/>
          <w:sz w:val="24"/>
          <w:szCs w:val="24"/>
          <w:shd w:val="clear" w:fill="auto"/>
          <w:lang w:val="zh-CN" w:eastAsia="zh-CN"/>
        </w:rPr>
        <w:t>人组成，</w:t>
      </w:r>
      <w:r>
        <w:rPr>
          <w:rFonts w:hint="eastAsia" w:ascii="宋体" w:hAnsi="宋体" w:eastAsia="宋体" w:cs="宋体"/>
          <w:color w:val="auto"/>
          <w:spacing w:val="0"/>
          <w:position w:val="0"/>
          <w:sz w:val="24"/>
          <w:szCs w:val="24"/>
          <w:shd w:val="clear" w:fill="auto"/>
          <w:lang w:val="en-US" w:eastAsia="zh-CN"/>
        </w:rPr>
        <w:t>对</w:t>
      </w:r>
      <w:r>
        <w:rPr>
          <w:rFonts w:hint="eastAsia" w:ascii="宋体" w:hAnsi="宋体" w:eastAsia="宋体" w:cs="宋体"/>
          <w:color w:val="auto"/>
          <w:spacing w:val="0"/>
          <w:position w:val="0"/>
          <w:sz w:val="24"/>
          <w:szCs w:val="24"/>
          <w:shd w:val="clear" w:fill="auto"/>
          <w:lang w:val="zh-CN" w:eastAsia="zh-CN"/>
        </w:rPr>
        <w:t>所有可能埋藏古代遗存的区域进行徒步踏查，采集地表文化遗物，并尽可能地利用断崖剖面观察文化堆积。</w:t>
      </w:r>
    </w:p>
    <w:p w14:paraId="2364CB91">
      <w:pPr>
        <w:spacing w:line="360" w:lineRule="auto"/>
        <w:ind w:firstLine="480" w:firstLineChars="200"/>
        <w:jc w:val="both"/>
        <w:rPr>
          <w:rFonts w:hint="eastAsia"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zh-CN" w:eastAsia="zh-CN"/>
        </w:rPr>
        <w:t>经调查，</w:t>
      </w:r>
      <w:r>
        <w:rPr>
          <w:rFonts w:hint="eastAsia" w:ascii="宋体" w:hAnsi="宋体" w:eastAsia="宋体" w:cs="宋体"/>
          <w:kern w:val="0"/>
          <w:sz w:val="24"/>
          <w:lang w:val="en-US" w:eastAsia="zh-CN"/>
        </w:rPr>
        <w:t>该项目位于</w:t>
      </w:r>
      <w:r>
        <w:rPr>
          <w:rFonts w:hint="default" w:ascii="宋体" w:hAnsi="宋体" w:eastAsia="宋体" w:cs="宋体"/>
          <w:kern w:val="0"/>
          <w:sz w:val="24"/>
          <w:lang w:val="en-US" w:eastAsia="zh-CN"/>
        </w:rPr>
        <w:t>广州市黄埔区</w:t>
      </w:r>
      <w:r>
        <w:rPr>
          <w:rFonts w:hint="eastAsia" w:ascii="宋体" w:hAnsi="宋体" w:eastAsia="宋体" w:cs="宋体"/>
          <w:kern w:val="0"/>
          <w:sz w:val="24"/>
          <w:lang w:val="en-US" w:eastAsia="zh-CN"/>
        </w:rPr>
        <w:t>南岗街道，广深沿江高速公路以南，开发大道以东，金竹山路以西。占地总面积约46290.86平方米。该项目为平地地貌，地势平坦，线路范围内原为仓库、厂房，现已拆除，地表堆放了大量的建筑垃圾、建筑机械等</w:t>
      </w:r>
      <w:r>
        <w:rPr>
          <w:rFonts w:hint="eastAsia" w:ascii="宋体" w:hAnsi="宋体" w:eastAsia="宋体" w:cs="宋体"/>
          <w:sz w:val="24"/>
          <w:szCs w:val="24"/>
          <w:lang w:val="en-US" w:eastAsia="zh-CN"/>
        </w:rPr>
        <w:t>。南部为山岗护坡范围，均由大石块堆砌。</w:t>
      </w:r>
    </w:p>
    <w:p w14:paraId="5E598762">
      <w:pPr>
        <w:spacing w:line="360" w:lineRule="auto"/>
        <w:ind w:firstLine="480" w:firstLineChars="200"/>
        <w:rPr>
          <w:rFonts w:hint="eastAsia" w:ascii="宋体" w:hAnsi="宋体" w:cs="宋体"/>
          <w:bCs/>
          <w:sz w:val="24"/>
          <w:szCs w:val="24"/>
          <w:lang w:val="en-US" w:eastAsia="zh-CN"/>
        </w:rPr>
      </w:pPr>
      <w:r>
        <w:rPr>
          <w:rFonts w:hint="eastAsia" w:ascii="宋体" w:hAnsi="宋体" w:cs="宋体"/>
          <w:kern w:val="2"/>
          <w:sz w:val="24"/>
          <w:szCs w:val="24"/>
          <w:highlight w:val="none"/>
          <w:lang w:val="en-US" w:eastAsia="zh-CN" w:bidi="ar"/>
        </w:rPr>
        <w:t>现场调查在项目范围内未发现不可移动文物及古代文化遗存</w:t>
      </w:r>
      <w:r>
        <w:rPr>
          <w:rFonts w:hint="eastAsia" w:ascii="宋体" w:hAnsi="宋体" w:cs="宋体"/>
          <w:bCs/>
          <w:sz w:val="24"/>
          <w:szCs w:val="24"/>
          <w:lang w:val="zh-CN" w:eastAsia="zh-CN"/>
        </w:rPr>
        <w:t>。</w:t>
      </w:r>
    </w:p>
    <w:p w14:paraId="1F624782">
      <w:pPr>
        <w:spacing w:line="360" w:lineRule="auto"/>
        <w:ind w:firstLine="480" w:firstLineChars="200"/>
        <w:rPr>
          <w:rFonts w:hint="eastAsia" w:ascii="宋体" w:hAnsi="宋体" w:cs="宋体"/>
          <w:sz w:val="24"/>
          <w:szCs w:val="24"/>
          <w:lang w:val="zh-CN"/>
        </w:rPr>
      </w:pPr>
    </w:p>
    <w:p w14:paraId="53617070">
      <w:pPr>
        <w:pStyle w:val="2"/>
        <w:rPr>
          <w:rFonts w:hint="eastAsia"/>
          <w:lang w:val="zh-CN"/>
        </w:rPr>
      </w:pPr>
    </w:p>
    <w:p w14:paraId="5B88E3B2">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ascii="宋体" w:hAnsi="宋体"/>
          <w:color w:val="000000"/>
          <w:sz w:val="24"/>
          <w:szCs w:val="24"/>
          <w:lang w:val="zh-CN"/>
        </w:rPr>
      </w:pPr>
      <w:r>
        <w:rPr>
          <w:rFonts w:hint="eastAsia" w:ascii="宋体" w:hAnsi="宋体"/>
          <w:color w:val="000000"/>
          <w:sz w:val="24"/>
          <w:szCs w:val="24"/>
        </w:rPr>
        <w:drawing>
          <wp:inline distT="0" distB="0" distL="114300" distR="114300">
            <wp:extent cx="5263515" cy="3510280"/>
            <wp:effectExtent l="0" t="0" r="13335" b="13970"/>
            <wp:docPr id="3" name="图片 3" descr="G:/4.黄埔区/张百祥老师/00  2025年年前5个项目/5  黄埔区将军山地块纵三、横四路/9.其他相关资料/归档照片/1.工作照/工作人员确认地块范围（东南-西北）.JPG工作人员确认地块范围（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4.黄埔区/张百祥老师/00  2025年年前5个项目/5  黄埔区将军山地块纵三、横四路/9.其他相关资料/归档照片/1.工作照/工作人员确认地块范围（东南-西北）.JPG工作人员确认地块范围（东南-西北）"/>
                    <pic:cNvPicPr>
                      <a:picLocks noChangeAspect="1"/>
                    </pic:cNvPicPr>
                  </pic:nvPicPr>
                  <pic:blipFill>
                    <a:blip r:embed="rId11"/>
                    <a:srcRect/>
                    <a:stretch>
                      <a:fillRect/>
                    </a:stretch>
                  </pic:blipFill>
                  <pic:spPr>
                    <a:xfrm>
                      <a:off x="0" y="0"/>
                      <a:ext cx="5263515" cy="3510280"/>
                    </a:xfrm>
                    <a:prstGeom prst="rect">
                      <a:avLst/>
                    </a:prstGeom>
                  </pic:spPr>
                </pic:pic>
              </a:graphicData>
            </a:graphic>
          </wp:inline>
        </w:drawing>
      </w:r>
    </w:p>
    <w:p w14:paraId="7BBCA382">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eastAsia"/>
        </w:rPr>
      </w:pPr>
      <w:r>
        <w:t xml:space="preserve">图 </w:t>
      </w:r>
      <w:r>
        <w:fldChar w:fldCharType="begin"/>
      </w:r>
      <w:r>
        <w:instrText xml:space="preserve"> SEQ 图 \* ARABIC </w:instrText>
      </w:r>
      <w:r>
        <w:fldChar w:fldCharType="separate"/>
      </w:r>
      <w:r>
        <w:t>5</w:t>
      </w:r>
      <w:r>
        <w:fldChar w:fldCharType="end"/>
      </w:r>
      <w:r>
        <w:rPr>
          <w:rFonts w:hint="eastAsia"/>
          <w:lang w:val="en-US" w:eastAsia="zh-CN"/>
        </w:rPr>
        <w:t xml:space="preserve">  </w:t>
      </w:r>
      <w:r>
        <w:rPr>
          <w:rFonts w:hint="eastAsia"/>
        </w:rPr>
        <w:t>工作人员</w:t>
      </w:r>
      <w:r>
        <w:rPr>
          <w:rFonts w:hint="eastAsia"/>
          <w:lang w:val="en-US" w:eastAsia="zh-CN"/>
        </w:rPr>
        <w:t>确认</w:t>
      </w:r>
      <w:r>
        <w:rPr>
          <w:rFonts w:hint="eastAsia"/>
        </w:rPr>
        <w:t>地块范围（</w:t>
      </w:r>
      <w:r>
        <w:rPr>
          <w:rFonts w:hint="eastAsia"/>
          <w:lang w:val="en-US" w:eastAsia="zh-CN"/>
        </w:rPr>
        <w:t>东南-西北</w:t>
      </w:r>
      <w:r>
        <w:rPr>
          <w:rFonts w:hint="eastAsia"/>
        </w:rPr>
        <w:t>）</w:t>
      </w:r>
    </w:p>
    <w:p w14:paraId="3B38F12C">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4128428E">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1F223EF7">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768C308C">
      <w:pPr>
        <w:pStyle w:val="2"/>
        <w:rPr>
          <w:lang w:val="zh-CN"/>
        </w:rPr>
      </w:pPr>
    </w:p>
    <w:p w14:paraId="57F2A160">
      <w:pPr>
        <w:pStyle w:val="4"/>
        <w:rPr>
          <w:lang w:val="zh-CN"/>
        </w:rPr>
      </w:pPr>
    </w:p>
    <w:p w14:paraId="65B04CA3">
      <w:pPr>
        <w:bidi w:val="0"/>
        <w:rPr>
          <w:lang w:val="zh-CN"/>
        </w:rPr>
      </w:pPr>
    </w:p>
    <w:p w14:paraId="2DE72029">
      <w:pPr>
        <w:bidi w:val="0"/>
        <w:rPr>
          <w:lang w:val="zh-CN"/>
        </w:rPr>
      </w:pPr>
    </w:p>
    <w:p w14:paraId="309B6065">
      <w:pPr>
        <w:bidi w:val="0"/>
        <w:rPr>
          <w:lang w:val="zh-CN"/>
        </w:rPr>
      </w:pPr>
    </w:p>
    <w:p w14:paraId="1E6C6DE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both"/>
        <w:textAlignment w:val="auto"/>
        <w:rPr>
          <w:rFonts w:ascii="宋体" w:hAnsi="宋体"/>
          <w:color w:val="000000"/>
          <w:sz w:val="24"/>
          <w:szCs w:val="24"/>
          <w:lang w:val="zh-CN"/>
        </w:rPr>
      </w:pPr>
      <w:r>
        <w:rPr>
          <w:rFonts w:hint="eastAsia" w:ascii="宋体" w:hAnsi="宋体"/>
          <w:color w:val="000000"/>
          <w:sz w:val="24"/>
          <w:szCs w:val="24"/>
        </w:rPr>
        <w:drawing>
          <wp:inline distT="0" distB="0" distL="114300" distR="114300">
            <wp:extent cx="5263515" cy="3510280"/>
            <wp:effectExtent l="0" t="0" r="13335" b="13970"/>
            <wp:docPr id="6" name="图片 6" descr="G:/4.黄埔区/张百祥老师/00  2025年年前5个项目/5  黄埔区将军山地块纵三、横四路/9.其他相关资料/归档照片/1.工作照/现场踏查（东-西）.JPG现场踏查（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4.黄埔区/张百祥老师/00  2025年年前5个项目/5  黄埔区将军山地块纵三、横四路/9.其他相关资料/归档照片/1.工作照/现场踏查（东-西）.JPG现场踏查（东-西）"/>
                    <pic:cNvPicPr>
                      <a:picLocks noChangeAspect="1"/>
                    </pic:cNvPicPr>
                  </pic:nvPicPr>
                  <pic:blipFill>
                    <a:blip r:embed="rId12"/>
                    <a:srcRect/>
                    <a:stretch>
                      <a:fillRect/>
                    </a:stretch>
                  </pic:blipFill>
                  <pic:spPr>
                    <a:xfrm>
                      <a:off x="0" y="0"/>
                      <a:ext cx="5263515" cy="3510280"/>
                    </a:xfrm>
                    <a:prstGeom prst="rect">
                      <a:avLst/>
                    </a:prstGeom>
                  </pic:spPr>
                </pic:pic>
              </a:graphicData>
            </a:graphic>
          </wp:inline>
        </w:drawing>
      </w:r>
    </w:p>
    <w:p w14:paraId="4E3F91DF">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000000"/>
          <w:sz w:val="21"/>
          <w:szCs w:val="21"/>
          <w:lang w:val="zh-CN"/>
        </w:rPr>
      </w:pPr>
      <w:r>
        <w:t xml:space="preserve">图 </w:t>
      </w:r>
      <w:r>
        <w:fldChar w:fldCharType="begin"/>
      </w:r>
      <w:r>
        <w:instrText xml:space="preserve"> SEQ 图 \* ARABIC </w:instrText>
      </w:r>
      <w:r>
        <w:fldChar w:fldCharType="separate"/>
      </w:r>
      <w:r>
        <w:t>6</w:t>
      </w:r>
      <w:r>
        <w:fldChar w:fldCharType="end"/>
      </w:r>
      <w:r>
        <w:rPr>
          <w:rFonts w:hint="eastAsia"/>
          <w:sz w:val="21"/>
          <w:szCs w:val="21"/>
        </w:rPr>
        <w:t xml:space="preserve">  现场踏查（</w:t>
      </w:r>
      <w:r>
        <w:rPr>
          <w:rFonts w:hint="eastAsia"/>
          <w:sz w:val="21"/>
          <w:szCs w:val="21"/>
          <w:lang w:val="en-US" w:eastAsia="zh-CN"/>
        </w:rPr>
        <w:t>东-西</w:t>
      </w:r>
      <w:r>
        <w:rPr>
          <w:rFonts w:hint="eastAsia"/>
          <w:sz w:val="21"/>
          <w:szCs w:val="21"/>
        </w:rPr>
        <w:t>）</w:t>
      </w:r>
    </w:p>
    <w:p w14:paraId="419E347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27CCC0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33FCB59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32" name="图片 32" descr="G:/4.黄埔区/张百祥老师/00  2025年年前5个项目/5  黄埔区将军山地块纵三、横四路/9.其他相关资料/归档照片/2.地块现状/地块内横四路现状（东-西） (2).JPG地块内横四路现状（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4.黄埔区/张百祥老师/00  2025年年前5个项目/5  黄埔区将军山地块纵三、横四路/9.其他相关资料/归档照片/2.地块现状/地块内横四路现状（东-西） (2).JPG地块内横四路现状（东-西） (2)"/>
                    <pic:cNvPicPr>
                      <a:picLocks noChangeAspect="1"/>
                    </pic:cNvPicPr>
                  </pic:nvPicPr>
                  <pic:blipFill>
                    <a:blip r:embed="rId13"/>
                    <a:srcRect/>
                    <a:stretch>
                      <a:fillRect/>
                    </a:stretch>
                  </pic:blipFill>
                  <pic:spPr>
                    <a:xfrm>
                      <a:off x="0" y="0"/>
                      <a:ext cx="5263515" cy="3509645"/>
                    </a:xfrm>
                    <a:prstGeom prst="rect">
                      <a:avLst/>
                    </a:prstGeom>
                  </pic:spPr>
                </pic:pic>
              </a:graphicData>
            </a:graphic>
          </wp:inline>
        </w:drawing>
      </w:r>
    </w:p>
    <w:p w14:paraId="1F56499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7</w:t>
      </w:r>
      <w:r>
        <w:fldChar w:fldCharType="end"/>
      </w:r>
      <w:r>
        <w:rPr>
          <w:rFonts w:hint="eastAsia"/>
          <w:color w:val="auto"/>
          <w:sz w:val="21"/>
          <w:szCs w:val="21"/>
        </w:rPr>
        <w:t xml:space="preserve">  </w:t>
      </w:r>
      <w:r>
        <w:rPr>
          <w:rFonts w:hint="eastAsia"/>
          <w:color w:val="auto"/>
          <w:sz w:val="21"/>
          <w:szCs w:val="21"/>
          <w:lang w:val="en-US" w:eastAsia="zh-CN"/>
        </w:rPr>
        <w:t>地块内横四路现状（东-西）</w:t>
      </w:r>
    </w:p>
    <w:p w14:paraId="553C123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A8E822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8F4CB2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57B1C85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6CCD75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36" name="图片 36" descr="G:/4.黄埔区/张百祥老师/00  2025年年前5个项目/5  黄埔区将军山地块纵三、横四路/9.其他相关资料/归档照片/2.地块现状/地块内横四路现状（东-西） (3).JPG地块内横四路现状（东-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G:/4.黄埔区/张百祥老师/00  2025年年前5个项目/5  黄埔区将军山地块纵三、横四路/9.其他相关资料/归档照片/2.地块现状/地块内横四路现状（东-西） (3).JPG地块内横四路现状（东-西） (3)"/>
                    <pic:cNvPicPr>
                      <a:picLocks noChangeAspect="1"/>
                    </pic:cNvPicPr>
                  </pic:nvPicPr>
                  <pic:blipFill>
                    <a:blip r:embed="rId14"/>
                    <a:srcRect/>
                    <a:stretch>
                      <a:fillRect/>
                    </a:stretch>
                  </pic:blipFill>
                  <pic:spPr>
                    <a:xfrm>
                      <a:off x="0" y="0"/>
                      <a:ext cx="5263515" cy="3510280"/>
                    </a:xfrm>
                    <a:prstGeom prst="rect">
                      <a:avLst/>
                    </a:prstGeom>
                  </pic:spPr>
                </pic:pic>
              </a:graphicData>
            </a:graphic>
          </wp:inline>
        </w:drawing>
      </w:r>
    </w:p>
    <w:p w14:paraId="2DC6867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8</w:t>
      </w:r>
      <w:r>
        <w:fldChar w:fldCharType="end"/>
      </w:r>
      <w:r>
        <w:rPr>
          <w:rFonts w:hint="eastAsia"/>
          <w:color w:val="auto"/>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东-西</w:t>
      </w:r>
      <w:r>
        <w:rPr>
          <w:rFonts w:hint="eastAsia"/>
          <w:color w:val="auto"/>
          <w:lang w:eastAsia="zh-CN"/>
        </w:rPr>
        <w:t>）</w:t>
      </w:r>
    </w:p>
    <w:p w14:paraId="1F3E165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6F365AF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248598C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53" name="图片 53" descr="G:/4.黄埔区/张百祥老师/00  2025年年前5个项目/5  黄埔区将军山地块纵三、横四路/9.其他相关资料/归档照片/2.地块现状/地块内横四路现状（东-西）.JPG地块内横四路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G:/4.黄埔区/张百祥老师/00  2025年年前5个项目/5  黄埔区将军山地块纵三、横四路/9.其他相关资料/归档照片/2.地块现状/地块内横四路现状（东-西）.JPG地块内横四路现状（东-西）"/>
                    <pic:cNvPicPr>
                      <a:picLocks noChangeAspect="1"/>
                    </pic:cNvPicPr>
                  </pic:nvPicPr>
                  <pic:blipFill>
                    <a:blip r:embed="rId15"/>
                    <a:srcRect/>
                    <a:stretch>
                      <a:fillRect/>
                    </a:stretch>
                  </pic:blipFill>
                  <pic:spPr>
                    <a:xfrm>
                      <a:off x="0" y="0"/>
                      <a:ext cx="5263515" cy="3509645"/>
                    </a:xfrm>
                    <a:prstGeom prst="rect">
                      <a:avLst/>
                    </a:prstGeom>
                  </pic:spPr>
                </pic:pic>
              </a:graphicData>
            </a:graphic>
          </wp:inline>
        </w:drawing>
      </w:r>
    </w:p>
    <w:p w14:paraId="5BA1D06A">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9</w:t>
      </w:r>
      <w:r>
        <w:fldChar w:fldCharType="end"/>
      </w:r>
      <w:r>
        <w:rPr>
          <w:rFonts w:hint="eastAsia"/>
          <w:color w:val="auto"/>
          <w:sz w:val="21"/>
          <w:szCs w:val="21"/>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东-西</w:t>
      </w:r>
      <w:r>
        <w:rPr>
          <w:rFonts w:hint="eastAsia"/>
          <w:color w:val="auto"/>
          <w:lang w:eastAsia="zh-CN"/>
        </w:rPr>
        <w:t>）</w:t>
      </w:r>
    </w:p>
    <w:p w14:paraId="1E43499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7920556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6B66D4DF">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3B68B35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DF42DD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50" name="图片 50" descr="G:/4.黄埔区/张百祥老师/00  2025年年前5个项目/5  黄埔区将军山地块纵三、横四路/9.其他相关资料/归档照片/2.地块现状/地块内横四路现状（西-东） (2).JPG地块内横四路现状（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G:/4.黄埔区/张百祥老师/00  2025年年前5个项目/5  黄埔区将军山地块纵三、横四路/9.其他相关资料/归档照片/2.地块现状/地块内横四路现状（西-东） (2).JPG地块内横四路现状（西-东） (2)"/>
                    <pic:cNvPicPr>
                      <a:picLocks noChangeAspect="1"/>
                    </pic:cNvPicPr>
                  </pic:nvPicPr>
                  <pic:blipFill>
                    <a:blip r:embed="rId16"/>
                    <a:srcRect/>
                    <a:stretch>
                      <a:fillRect/>
                    </a:stretch>
                  </pic:blipFill>
                  <pic:spPr>
                    <a:xfrm>
                      <a:off x="0" y="0"/>
                      <a:ext cx="5263515" cy="3510280"/>
                    </a:xfrm>
                    <a:prstGeom prst="rect">
                      <a:avLst/>
                    </a:prstGeom>
                  </pic:spPr>
                </pic:pic>
              </a:graphicData>
            </a:graphic>
          </wp:inline>
        </w:drawing>
      </w:r>
    </w:p>
    <w:p w14:paraId="21ECBA29">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10</w:t>
      </w:r>
      <w:r>
        <w:fldChar w:fldCharType="end"/>
      </w:r>
      <w:r>
        <w:rPr>
          <w:rFonts w:hint="eastAsia"/>
          <w:color w:val="auto"/>
          <w:sz w:val="21"/>
          <w:szCs w:val="21"/>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西-东</w:t>
      </w:r>
      <w:r>
        <w:rPr>
          <w:rFonts w:hint="eastAsia"/>
          <w:color w:val="auto"/>
          <w:lang w:eastAsia="zh-CN"/>
        </w:rPr>
        <w:t>）</w:t>
      </w:r>
    </w:p>
    <w:p w14:paraId="1D30635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B07D17E">
      <w:pPr>
        <w:bidi w:val="0"/>
        <w:rPr>
          <w:lang w:val="zh-CN"/>
        </w:rPr>
      </w:pPr>
    </w:p>
    <w:p w14:paraId="73F71BA9">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52" name="图片 52" descr="G:/4.黄埔区/张百祥老师/00  2025年年前5个项目/5  黄埔区将军山地块纵三、横四路/9.其他相关资料/归档照片/2.地块现状/地块内横四路现状（西-东） (3).JPG地块内横四路现状（西-东）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4.黄埔区/张百祥老师/00  2025年年前5个项目/5  黄埔区将军山地块纵三、横四路/9.其他相关资料/归档照片/2.地块现状/地块内横四路现状（西-东） (3).JPG地块内横四路现状（西-东） (3)"/>
                    <pic:cNvPicPr>
                      <a:picLocks noChangeAspect="1"/>
                    </pic:cNvPicPr>
                  </pic:nvPicPr>
                  <pic:blipFill>
                    <a:blip r:embed="rId17"/>
                    <a:srcRect/>
                    <a:stretch>
                      <a:fillRect/>
                    </a:stretch>
                  </pic:blipFill>
                  <pic:spPr>
                    <a:xfrm>
                      <a:off x="0" y="0"/>
                      <a:ext cx="5263515" cy="3510280"/>
                    </a:xfrm>
                    <a:prstGeom prst="rect">
                      <a:avLst/>
                    </a:prstGeom>
                  </pic:spPr>
                </pic:pic>
              </a:graphicData>
            </a:graphic>
          </wp:inline>
        </w:drawing>
      </w:r>
    </w:p>
    <w:p w14:paraId="67AB9B83">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11</w:t>
      </w:r>
      <w:r>
        <w:fldChar w:fldCharType="end"/>
      </w:r>
      <w:r>
        <w:rPr>
          <w:rFonts w:hint="eastAsia"/>
          <w:color w:val="auto"/>
          <w:sz w:val="21"/>
          <w:szCs w:val="21"/>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西-东</w:t>
      </w:r>
      <w:r>
        <w:rPr>
          <w:rFonts w:hint="eastAsia"/>
          <w:color w:val="auto"/>
          <w:lang w:eastAsia="zh-CN"/>
        </w:rPr>
        <w:t>）</w:t>
      </w:r>
    </w:p>
    <w:p w14:paraId="19B2BFEF">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7835123D">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348438E0">
      <w:pPr>
        <w:bidi w:val="0"/>
        <w:rPr>
          <w:lang w:val="zh-CN"/>
        </w:rPr>
      </w:pPr>
    </w:p>
    <w:p w14:paraId="438645CA">
      <w:pPr>
        <w:bidi w:val="0"/>
        <w:rPr>
          <w:lang w:val="zh-CN"/>
        </w:rPr>
      </w:pPr>
    </w:p>
    <w:p w14:paraId="48ABD9BB">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2" name="图片 12" descr="G:/4.黄埔区/张百祥老师/00  2025年年前5个项目/5  黄埔区将军山地块纵三、横四路/9.其他相关资料/归档照片/2.地块现状/地块内横四路现状（西-东） (4).JPG地块内横四路现状（西-东）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4.黄埔区/张百祥老师/00  2025年年前5个项目/5  黄埔区将军山地块纵三、横四路/9.其他相关资料/归档照片/2.地块现状/地块内横四路现状（西-东） (4).JPG地块内横四路现状（西-东） (4)"/>
                    <pic:cNvPicPr>
                      <a:picLocks noChangeAspect="1"/>
                    </pic:cNvPicPr>
                  </pic:nvPicPr>
                  <pic:blipFill>
                    <a:blip r:embed="rId18"/>
                    <a:srcRect/>
                    <a:stretch>
                      <a:fillRect/>
                    </a:stretch>
                  </pic:blipFill>
                  <pic:spPr>
                    <a:xfrm>
                      <a:off x="0" y="0"/>
                      <a:ext cx="5263515" cy="3510280"/>
                    </a:xfrm>
                    <a:prstGeom prst="rect">
                      <a:avLst/>
                    </a:prstGeom>
                  </pic:spPr>
                </pic:pic>
              </a:graphicData>
            </a:graphic>
          </wp:inline>
        </w:drawing>
      </w:r>
    </w:p>
    <w:p w14:paraId="2B26D4CC">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12</w:t>
      </w:r>
      <w:r>
        <w:fldChar w:fldCharType="end"/>
      </w:r>
      <w:r>
        <w:rPr>
          <w:rFonts w:hint="eastAsia"/>
          <w:color w:val="auto"/>
          <w:sz w:val="21"/>
          <w:szCs w:val="21"/>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西-东</w:t>
      </w:r>
      <w:r>
        <w:rPr>
          <w:rFonts w:hint="eastAsia"/>
          <w:color w:val="auto"/>
          <w:lang w:eastAsia="zh-CN"/>
        </w:rPr>
        <w:t>）</w:t>
      </w:r>
    </w:p>
    <w:p w14:paraId="7F8F969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16D18AE1">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4D3053E6">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31" name="图片 31" descr="G:/4.黄埔区/张百祥老师/00  2025年年前5个项目/5  黄埔区将军山地块纵三、横四路/9.其他相关资料/归档照片/2.地块现状/地块内横四路现状（西-东） (5).JPG地块内横四路现状（西-东）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4.黄埔区/张百祥老师/00  2025年年前5个项目/5  黄埔区将军山地块纵三、横四路/9.其他相关资料/归档照片/2.地块现状/地块内横四路现状（西-东） (5).JPG地块内横四路现状（西-东） (5)"/>
                    <pic:cNvPicPr>
                      <a:picLocks noChangeAspect="1"/>
                    </pic:cNvPicPr>
                  </pic:nvPicPr>
                  <pic:blipFill>
                    <a:blip r:embed="rId19"/>
                    <a:srcRect/>
                    <a:stretch>
                      <a:fillRect/>
                    </a:stretch>
                  </pic:blipFill>
                  <pic:spPr>
                    <a:xfrm>
                      <a:off x="0" y="0"/>
                      <a:ext cx="5263515" cy="3510280"/>
                    </a:xfrm>
                    <a:prstGeom prst="rect">
                      <a:avLst/>
                    </a:prstGeom>
                  </pic:spPr>
                </pic:pic>
              </a:graphicData>
            </a:graphic>
          </wp:inline>
        </w:drawing>
      </w:r>
    </w:p>
    <w:p w14:paraId="245BA79C">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13</w:t>
      </w:r>
      <w:r>
        <w:fldChar w:fldCharType="end"/>
      </w:r>
      <w:r>
        <w:rPr>
          <w:rFonts w:hint="eastAsia"/>
          <w:color w:val="auto"/>
          <w:sz w:val="21"/>
          <w:szCs w:val="21"/>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西-东</w:t>
      </w:r>
      <w:r>
        <w:rPr>
          <w:rFonts w:hint="eastAsia"/>
          <w:color w:val="auto"/>
          <w:lang w:eastAsia="zh-CN"/>
        </w:rPr>
        <w:t>）</w:t>
      </w:r>
    </w:p>
    <w:p w14:paraId="59E8EC22">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3EEE5C15">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3EE1FB47">
      <w:pPr>
        <w:bidi w:val="0"/>
        <w:rPr>
          <w:lang w:val="zh-CN"/>
        </w:rPr>
      </w:pPr>
    </w:p>
    <w:p w14:paraId="41A9FB81">
      <w:pPr>
        <w:bidi w:val="0"/>
        <w:rPr>
          <w:lang w:val="zh-CN"/>
        </w:rPr>
      </w:pPr>
    </w:p>
    <w:p w14:paraId="0710D1E1">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05" name="图片 105" descr="G:/4.黄埔区/张百祥老师/00  2025年年前5个项目/5  黄埔区将军山地块纵三、横四路/9.其他相关资料/归档照片/2.地块现状/地块内横四路现状（西-东）.JPG地块内横四路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G:/4.黄埔区/张百祥老师/00  2025年年前5个项目/5  黄埔区将军山地块纵三、横四路/9.其他相关资料/归档照片/2.地块现状/地块内横四路现状（西-东）.JPG地块内横四路现状（西-东）"/>
                    <pic:cNvPicPr>
                      <a:picLocks noChangeAspect="1"/>
                    </pic:cNvPicPr>
                  </pic:nvPicPr>
                  <pic:blipFill>
                    <a:blip r:embed="rId20"/>
                    <a:srcRect/>
                    <a:stretch>
                      <a:fillRect/>
                    </a:stretch>
                  </pic:blipFill>
                  <pic:spPr>
                    <a:xfrm>
                      <a:off x="0" y="0"/>
                      <a:ext cx="5263515" cy="3510280"/>
                    </a:xfrm>
                    <a:prstGeom prst="rect">
                      <a:avLst/>
                    </a:prstGeom>
                  </pic:spPr>
                </pic:pic>
              </a:graphicData>
            </a:graphic>
          </wp:inline>
        </w:drawing>
      </w:r>
    </w:p>
    <w:p w14:paraId="191E6A66">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14</w:t>
      </w:r>
      <w:r>
        <w:fldChar w:fldCharType="end"/>
      </w:r>
      <w:r>
        <w:rPr>
          <w:rFonts w:hint="eastAsia"/>
          <w:color w:val="auto"/>
          <w:sz w:val="21"/>
          <w:szCs w:val="21"/>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西-东</w:t>
      </w:r>
      <w:r>
        <w:rPr>
          <w:rFonts w:hint="eastAsia"/>
          <w:color w:val="auto"/>
          <w:lang w:eastAsia="zh-CN"/>
        </w:rPr>
        <w:t>）</w:t>
      </w:r>
    </w:p>
    <w:p w14:paraId="55B99EF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D87752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0B8366D">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06" name="图片 106" descr="G:/4.黄埔区/张百祥老师/00  2025年年前5个项目/5  黄埔区将军山地块纵三、横四路/9.其他相关资料/归档照片/2.地块现状/地块内现状（西-东） (2).JPG地块内现状（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G:/4.黄埔区/张百祥老师/00  2025年年前5个项目/5  黄埔区将军山地块纵三、横四路/9.其他相关资料/归档照片/2.地块现状/地块内现状（西-东） (2).JPG地块内现状（西-东） (2)"/>
                    <pic:cNvPicPr>
                      <a:picLocks noChangeAspect="1"/>
                    </pic:cNvPicPr>
                  </pic:nvPicPr>
                  <pic:blipFill>
                    <a:blip r:embed="rId21"/>
                    <a:srcRect/>
                    <a:stretch>
                      <a:fillRect/>
                    </a:stretch>
                  </pic:blipFill>
                  <pic:spPr>
                    <a:xfrm>
                      <a:off x="0" y="0"/>
                      <a:ext cx="5263515" cy="3510280"/>
                    </a:xfrm>
                    <a:prstGeom prst="rect">
                      <a:avLst/>
                    </a:prstGeom>
                  </pic:spPr>
                </pic:pic>
              </a:graphicData>
            </a:graphic>
          </wp:inline>
        </w:drawing>
      </w:r>
    </w:p>
    <w:p w14:paraId="7D12277A">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15</w:t>
      </w:r>
      <w:r>
        <w:fldChar w:fldCharType="end"/>
      </w:r>
      <w:r>
        <w:rPr>
          <w:rFonts w:hint="eastAsia"/>
          <w:color w:val="auto"/>
          <w:sz w:val="21"/>
          <w:szCs w:val="21"/>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西-东</w:t>
      </w:r>
      <w:r>
        <w:rPr>
          <w:rFonts w:hint="eastAsia"/>
          <w:color w:val="auto"/>
          <w:lang w:eastAsia="zh-CN"/>
        </w:rPr>
        <w:t>）</w:t>
      </w:r>
    </w:p>
    <w:p w14:paraId="7998CB7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B53A5E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A0F1D0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21A9B07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398F4F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7" name="图片 7" descr="G:/4.黄埔区/张百祥老师/00  2025年年前5个项目/5  黄埔区将军山地块纵三、横四路/9.其他相关资料/归档照片/2.地块现状/地块内现状（西-东）.JPG地块内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4.黄埔区/张百祥老师/00  2025年年前5个项目/5  黄埔区将军山地块纵三、横四路/9.其他相关资料/归档照片/2.地块现状/地块内现状（西-东）.JPG地块内现状（西-东）"/>
                    <pic:cNvPicPr>
                      <a:picLocks noChangeAspect="1"/>
                    </pic:cNvPicPr>
                  </pic:nvPicPr>
                  <pic:blipFill>
                    <a:blip r:embed="rId22"/>
                    <a:srcRect/>
                    <a:stretch>
                      <a:fillRect/>
                    </a:stretch>
                  </pic:blipFill>
                  <pic:spPr>
                    <a:xfrm>
                      <a:off x="0" y="0"/>
                      <a:ext cx="5263515" cy="3510280"/>
                    </a:xfrm>
                    <a:prstGeom prst="rect">
                      <a:avLst/>
                    </a:prstGeom>
                  </pic:spPr>
                </pic:pic>
              </a:graphicData>
            </a:graphic>
          </wp:inline>
        </w:drawing>
      </w:r>
    </w:p>
    <w:p w14:paraId="6D082309">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16</w:t>
      </w:r>
      <w:r>
        <w:fldChar w:fldCharType="end"/>
      </w:r>
      <w:r>
        <w:rPr>
          <w:rFonts w:hint="eastAsia"/>
          <w:color w:val="auto"/>
          <w:lang w:val="en-US" w:eastAsia="zh-CN"/>
        </w:rPr>
        <w:t xml:space="preserve">  </w:t>
      </w:r>
      <w:r>
        <w:rPr>
          <w:rFonts w:hint="eastAsia"/>
          <w:color w:val="auto"/>
          <w:sz w:val="21"/>
          <w:szCs w:val="21"/>
          <w:lang w:val="en-US" w:eastAsia="zh-CN"/>
        </w:rPr>
        <w:t>地块内横四路现状</w:t>
      </w:r>
      <w:r>
        <w:rPr>
          <w:rFonts w:hint="eastAsia"/>
          <w:color w:val="auto"/>
          <w:lang w:eastAsia="zh-CN"/>
        </w:rPr>
        <w:t>（</w:t>
      </w:r>
      <w:r>
        <w:rPr>
          <w:rFonts w:hint="eastAsia"/>
          <w:color w:val="auto"/>
          <w:lang w:val="en-US" w:eastAsia="zh-CN"/>
        </w:rPr>
        <w:t>西-东</w:t>
      </w:r>
      <w:r>
        <w:rPr>
          <w:rFonts w:hint="eastAsia"/>
          <w:color w:val="auto"/>
          <w:lang w:eastAsia="zh-CN"/>
        </w:rPr>
        <w:t>）</w:t>
      </w:r>
    </w:p>
    <w:p w14:paraId="59F233D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A04A48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8493E4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26" name="图片 26" descr="G:/4.黄埔区/张百祥老师/00  2025年年前5个项目/5  黄埔区将军山地块纵三、横四路/9.其他相关资料/归档照片/2.地块现状/地块内纵三路现状（北-南） (2).JPG地块内纵三路现状（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4.黄埔区/张百祥老师/00  2025年年前5个项目/5  黄埔区将军山地块纵三、横四路/9.其他相关资料/归档照片/2.地块现状/地块内纵三路现状（北-南） (2).JPG地块内纵三路现状（北-南） (2)"/>
                    <pic:cNvPicPr>
                      <a:picLocks noChangeAspect="1"/>
                    </pic:cNvPicPr>
                  </pic:nvPicPr>
                  <pic:blipFill>
                    <a:blip r:embed="rId23"/>
                    <a:srcRect/>
                    <a:stretch>
                      <a:fillRect/>
                    </a:stretch>
                  </pic:blipFill>
                  <pic:spPr>
                    <a:xfrm>
                      <a:off x="0" y="0"/>
                      <a:ext cx="5263515" cy="3510280"/>
                    </a:xfrm>
                    <a:prstGeom prst="rect">
                      <a:avLst/>
                    </a:prstGeom>
                  </pic:spPr>
                </pic:pic>
              </a:graphicData>
            </a:graphic>
          </wp:inline>
        </w:drawing>
      </w:r>
    </w:p>
    <w:p w14:paraId="53793F48">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17</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w:t>
      </w:r>
      <w:r>
        <w:rPr>
          <w:rFonts w:hint="eastAsia"/>
          <w:color w:val="auto"/>
          <w:lang w:val="en-US" w:eastAsia="zh-CN"/>
        </w:rPr>
        <w:t>北-南</w:t>
      </w:r>
      <w:r>
        <w:rPr>
          <w:rFonts w:hint="eastAsia"/>
          <w:color w:val="auto"/>
          <w:lang w:eastAsia="zh-CN"/>
        </w:rPr>
        <w:t>）</w:t>
      </w:r>
    </w:p>
    <w:p w14:paraId="1A63CF8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CCB0E91">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1C0501F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5AC027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20647D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29" name="图片 29" descr="G:/4.黄埔区/张百祥老师/00  2025年年前5个项目/5  黄埔区将军山地块纵三、横四路/9.其他相关资料/归档照片/2.地块现状/地块内纵三路现状（北-南） (3).JPG地块内纵三路现状（北-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4.黄埔区/张百祥老师/00  2025年年前5个项目/5  黄埔区将军山地块纵三、横四路/9.其他相关资料/归档照片/2.地块现状/地块内纵三路现状（北-南） (3).JPG地块内纵三路现状（北-南） (3)"/>
                    <pic:cNvPicPr>
                      <a:picLocks noChangeAspect="1"/>
                    </pic:cNvPicPr>
                  </pic:nvPicPr>
                  <pic:blipFill>
                    <a:blip r:embed="rId24"/>
                    <a:srcRect/>
                    <a:stretch>
                      <a:fillRect/>
                    </a:stretch>
                  </pic:blipFill>
                  <pic:spPr>
                    <a:xfrm>
                      <a:off x="0" y="0"/>
                      <a:ext cx="5263515" cy="3510280"/>
                    </a:xfrm>
                    <a:prstGeom prst="rect">
                      <a:avLst/>
                    </a:prstGeom>
                  </pic:spPr>
                </pic:pic>
              </a:graphicData>
            </a:graphic>
          </wp:inline>
        </w:drawing>
      </w:r>
    </w:p>
    <w:p w14:paraId="28821FB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color w:val="auto"/>
          <w:lang w:val="en-US" w:eastAsia="zh-CN"/>
        </w:rPr>
      </w:pPr>
      <w:r>
        <w:t xml:space="preserve">图 </w:t>
      </w:r>
      <w:r>
        <w:fldChar w:fldCharType="begin"/>
      </w:r>
      <w:r>
        <w:instrText xml:space="preserve"> SEQ 图 \* ARABIC </w:instrText>
      </w:r>
      <w:r>
        <w:fldChar w:fldCharType="separate"/>
      </w:r>
      <w:r>
        <w:t>18</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w:t>
      </w:r>
      <w:r>
        <w:rPr>
          <w:rFonts w:hint="eastAsia"/>
          <w:color w:val="auto"/>
          <w:lang w:val="en-US" w:eastAsia="zh-CN"/>
        </w:rPr>
        <w:t>北-南</w:t>
      </w:r>
      <w:r>
        <w:rPr>
          <w:rFonts w:hint="eastAsia"/>
          <w:color w:val="auto"/>
          <w:lang w:eastAsia="zh-CN"/>
        </w:rPr>
        <w:t>）</w:t>
      </w:r>
    </w:p>
    <w:p w14:paraId="50FC2D3C">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8016BF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117C74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3" name="图片 13" descr="G:/4.黄埔区/张百祥老师/00  2025年年前5个项目/5  黄埔区将军山地块纵三、横四路/9.其他相关资料/归档照片/2.地块现状/地块内纵三路现状（北-南） (4).JPG地块内纵三路现状（北-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4.黄埔区/张百祥老师/00  2025年年前5个项目/5  黄埔区将军山地块纵三、横四路/9.其他相关资料/归档照片/2.地块现状/地块内纵三路现状（北-南） (4).JPG地块内纵三路现状（北-南） (4)"/>
                    <pic:cNvPicPr>
                      <a:picLocks noChangeAspect="1"/>
                    </pic:cNvPicPr>
                  </pic:nvPicPr>
                  <pic:blipFill>
                    <a:blip r:embed="rId25"/>
                    <a:srcRect/>
                    <a:stretch>
                      <a:fillRect/>
                    </a:stretch>
                  </pic:blipFill>
                  <pic:spPr>
                    <a:xfrm>
                      <a:off x="0" y="0"/>
                      <a:ext cx="5263515" cy="3510280"/>
                    </a:xfrm>
                    <a:prstGeom prst="rect">
                      <a:avLst/>
                    </a:prstGeom>
                  </pic:spPr>
                </pic:pic>
              </a:graphicData>
            </a:graphic>
          </wp:inline>
        </w:drawing>
      </w:r>
    </w:p>
    <w:p w14:paraId="1BB02B1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19</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w:t>
      </w:r>
      <w:r>
        <w:rPr>
          <w:rFonts w:hint="eastAsia"/>
          <w:color w:val="auto"/>
          <w:lang w:val="en-US" w:eastAsia="zh-CN"/>
        </w:rPr>
        <w:t>北-南</w:t>
      </w:r>
      <w:r>
        <w:rPr>
          <w:rFonts w:hint="eastAsia"/>
          <w:color w:val="auto"/>
          <w:lang w:eastAsia="zh-CN"/>
        </w:rPr>
        <w:t>）</w:t>
      </w:r>
    </w:p>
    <w:p w14:paraId="5506AAF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E4B331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E618D7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20E12532">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9A8D61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4" name="图片 14" descr="G:/4.黄埔区/张百祥老师/00  2025年年前5个项目/5  黄埔区将军山地块纵三、横四路/9.其他相关资料/归档照片/2.地块现状/地块内纵三路现状（北-南）.JPG地块内纵三路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4.黄埔区/张百祥老师/00  2025年年前5个项目/5  黄埔区将军山地块纵三、横四路/9.其他相关资料/归档照片/2.地块现状/地块内纵三路现状（北-南）.JPG地块内纵三路现状（北-南）"/>
                    <pic:cNvPicPr>
                      <a:picLocks noChangeAspect="1"/>
                    </pic:cNvPicPr>
                  </pic:nvPicPr>
                  <pic:blipFill>
                    <a:blip r:embed="rId26"/>
                    <a:srcRect/>
                    <a:stretch>
                      <a:fillRect/>
                    </a:stretch>
                  </pic:blipFill>
                  <pic:spPr>
                    <a:xfrm>
                      <a:off x="0" y="0"/>
                      <a:ext cx="5263515" cy="3510280"/>
                    </a:xfrm>
                    <a:prstGeom prst="rect">
                      <a:avLst/>
                    </a:prstGeom>
                  </pic:spPr>
                </pic:pic>
              </a:graphicData>
            </a:graphic>
          </wp:inline>
        </w:drawing>
      </w:r>
    </w:p>
    <w:p w14:paraId="3EC01257">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20</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w:t>
      </w:r>
      <w:r>
        <w:rPr>
          <w:rFonts w:hint="eastAsia"/>
          <w:color w:val="auto"/>
          <w:lang w:val="en-US" w:eastAsia="zh-CN"/>
        </w:rPr>
        <w:t>北-南</w:t>
      </w:r>
      <w:r>
        <w:rPr>
          <w:rFonts w:hint="eastAsia"/>
          <w:color w:val="auto"/>
          <w:lang w:eastAsia="zh-CN"/>
        </w:rPr>
        <w:t>）</w:t>
      </w:r>
    </w:p>
    <w:p w14:paraId="363F1CB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A72164F">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6369C37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08" name="图片 108" descr="G:/4.黄埔区/张百祥老师/00  2025年年前5个项目/5  黄埔区将军山地块纵三、横四路/9.其他相关资料/归档照片/2.地块现状/地块内纵三路现状（东南-西北） (2).JPG地块内纵三路现状（东南-西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G:/4.黄埔区/张百祥老师/00  2025年年前5个项目/5  黄埔区将军山地块纵三、横四路/9.其他相关资料/归档照片/2.地块现状/地块内纵三路现状（东南-西北） (2).JPG地块内纵三路现状（东南-西北） (2)"/>
                    <pic:cNvPicPr>
                      <a:picLocks noChangeAspect="1"/>
                    </pic:cNvPicPr>
                  </pic:nvPicPr>
                  <pic:blipFill>
                    <a:blip r:embed="rId27"/>
                    <a:srcRect/>
                    <a:stretch>
                      <a:fillRect/>
                    </a:stretch>
                  </pic:blipFill>
                  <pic:spPr>
                    <a:xfrm>
                      <a:off x="0" y="0"/>
                      <a:ext cx="5263515" cy="3510280"/>
                    </a:xfrm>
                    <a:prstGeom prst="rect">
                      <a:avLst/>
                    </a:prstGeom>
                  </pic:spPr>
                </pic:pic>
              </a:graphicData>
            </a:graphic>
          </wp:inline>
        </w:drawing>
      </w:r>
    </w:p>
    <w:p w14:paraId="3ABDC5DB">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21</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w:t>
      </w:r>
      <w:r>
        <w:rPr>
          <w:rFonts w:hint="eastAsia"/>
          <w:color w:val="auto"/>
          <w:lang w:val="en-US" w:eastAsia="zh-CN"/>
        </w:rPr>
        <w:t>东南-西北</w:t>
      </w:r>
      <w:r>
        <w:rPr>
          <w:rFonts w:hint="eastAsia"/>
          <w:color w:val="auto"/>
          <w:lang w:eastAsia="zh-CN"/>
        </w:rPr>
        <w:t>）</w:t>
      </w:r>
    </w:p>
    <w:p w14:paraId="4EA2629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5DFC8D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CF4F23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E26C4E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300F47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5" name="图片 5" descr="G:/4.黄埔区/张百祥老师/00  2025年年前5个项目/5  黄埔区将军山地块纵三、横四路/9.其他相关资料/归档照片/2.地块现状/地块内纵三路现状（东南-西北）.JPG地块内纵三路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4.黄埔区/张百祥老师/00  2025年年前5个项目/5  黄埔区将军山地块纵三、横四路/9.其他相关资料/归档照片/2.地块现状/地块内纵三路现状（东南-西北）.JPG地块内纵三路现状（东南-西北）"/>
                    <pic:cNvPicPr>
                      <a:picLocks noChangeAspect="1"/>
                    </pic:cNvPicPr>
                  </pic:nvPicPr>
                  <pic:blipFill>
                    <a:blip r:embed="rId28"/>
                    <a:srcRect/>
                    <a:stretch>
                      <a:fillRect/>
                    </a:stretch>
                  </pic:blipFill>
                  <pic:spPr>
                    <a:xfrm>
                      <a:off x="0" y="0"/>
                      <a:ext cx="5263515" cy="3510280"/>
                    </a:xfrm>
                    <a:prstGeom prst="rect">
                      <a:avLst/>
                    </a:prstGeom>
                  </pic:spPr>
                </pic:pic>
              </a:graphicData>
            </a:graphic>
          </wp:inline>
        </w:drawing>
      </w:r>
    </w:p>
    <w:p w14:paraId="16E0AE63">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22</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（东</w:t>
      </w:r>
      <w:r>
        <w:rPr>
          <w:rFonts w:hint="eastAsia"/>
          <w:color w:val="auto"/>
          <w:lang w:val="en-US" w:eastAsia="zh-CN"/>
        </w:rPr>
        <w:t>南-西北</w:t>
      </w:r>
      <w:r>
        <w:rPr>
          <w:rFonts w:hint="eastAsia"/>
          <w:color w:val="auto"/>
          <w:lang w:eastAsia="zh-CN"/>
        </w:rPr>
        <w:t>）</w:t>
      </w:r>
    </w:p>
    <w:p w14:paraId="4E9F78E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16C10FB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4D251C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8" name="图片 8" descr="G:/4.黄埔区/张百祥老师/00  2025年年前5个项目/5  黄埔区将军山地块纵三、横四路/9.其他相关资料/归档照片/2.地块现状/地块内纵三路现状（南-北） (2).JPG地块内纵三路现状（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4.黄埔区/张百祥老师/00  2025年年前5个项目/5  黄埔区将军山地块纵三、横四路/9.其他相关资料/归档照片/2.地块现状/地块内纵三路现状（南-北） (2).JPG地块内纵三路现状（南-北） (2)"/>
                    <pic:cNvPicPr>
                      <a:picLocks noChangeAspect="1"/>
                    </pic:cNvPicPr>
                  </pic:nvPicPr>
                  <pic:blipFill>
                    <a:blip r:embed="rId29"/>
                    <a:srcRect/>
                    <a:stretch>
                      <a:fillRect/>
                    </a:stretch>
                  </pic:blipFill>
                  <pic:spPr>
                    <a:xfrm>
                      <a:off x="0" y="0"/>
                      <a:ext cx="5263515" cy="3510280"/>
                    </a:xfrm>
                    <a:prstGeom prst="rect">
                      <a:avLst/>
                    </a:prstGeom>
                  </pic:spPr>
                </pic:pic>
              </a:graphicData>
            </a:graphic>
          </wp:inline>
        </w:drawing>
      </w:r>
    </w:p>
    <w:p w14:paraId="32B5C104">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23</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w:t>
      </w:r>
      <w:r>
        <w:rPr>
          <w:rFonts w:hint="eastAsia"/>
          <w:color w:val="auto"/>
          <w:lang w:val="en-US" w:eastAsia="zh-CN"/>
        </w:rPr>
        <w:t>南-北</w:t>
      </w:r>
      <w:r>
        <w:rPr>
          <w:rFonts w:hint="eastAsia"/>
          <w:color w:val="auto"/>
          <w:lang w:eastAsia="zh-CN"/>
        </w:rPr>
        <w:t>）</w:t>
      </w:r>
    </w:p>
    <w:p w14:paraId="184B16F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B5F943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A79653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7490AB1">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63111428">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0" name="图片 10" descr="G:/4.黄埔区/张百祥老师/00  2025年年前5个项目/5  黄埔区将军山地块纵三、横四路/9.其他相关资料/归档照片/2.地块现状/地块内纵三路现状（南-北） (3).JPG地块内纵三路现状（南-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4.黄埔区/张百祥老师/00  2025年年前5个项目/5  黄埔区将军山地块纵三、横四路/9.其他相关资料/归档照片/2.地块现状/地块内纵三路现状（南-北） (3).JPG地块内纵三路现状（南-北） (3)"/>
                    <pic:cNvPicPr>
                      <a:picLocks noChangeAspect="1"/>
                    </pic:cNvPicPr>
                  </pic:nvPicPr>
                  <pic:blipFill>
                    <a:blip r:embed="rId30"/>
                    <a:srcRect/>
                    <a:stretch>
                      <a:fillRect/>
                    </a:stretch>
                  </pic:blipFill>
                  <pic:spPr>
                    <a:xfrm>
                      <a:off x="0" y="0"/>
                      <a:ext cx="5263515" cy="3510280"/>
                    </a:xfrm>
                    <a:prstGeom prst="rect">
                      <a:avLst/>
                    </a:prstGeom>
                  </pic:spPr>
                </pic:pic>
              </a:graphicData>
            </a:graphic>
          </wp:inline>
        </w:drawing>
      </w:r>
    </w:p>
    <w:p w14:paraId="4946C5A2">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24</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w:t>
      </w:r>
      <w:r>
        <w:rPr>
          <w:rFonts w:hint="eastAsia"/>
          <w:color w:val="auto"/>
          <w:lang w:val="en-US" w:eastAsia="zh-CN"/>
        </w:rPr>
        <w:t>南-北</w:t>
      </w:r>
      <w:r>
        <w:rPr>
          <w:rFonts w:hint="eastAsia"/>
          <w:color w:val="auto"/>
          <w:lang w:eastAsia="zh-CN"/>
        </w:rPr>
        <w:t>）</w:t>
      </w:r>
    </w:p>
    <w:p w14:paraId="27D72F8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1BA8139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D39B52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1" name="图片 11" descr="G:/4.黄埔区/张百祥老师/00  2025年年前5个项目/5  黄埔区将军山地块纵三、横四路/9.其他相关资料/归档照片/2.地块现状/地块内纵三路现状（南-北）.JPG地块内纵三路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4.黄埔区/张百祥老师/00  2025年年前5个项目/5  黄埔区将军山地块纵三、横四路/9.其他相关资料/归档照片/2.地块现状/地块内纵三路现状（南-北）.JPG地块内纵三路现状（南-北）"/>
                    <pic:cNvPicPr>
                      <a:picLocks noChangeAspect="1"/>
                    </pic:cNvPicPr>
                  </pic:nvPicPr>
                  <pic:blipFill>
                    <a:blip r:embed="rId31"/>
                    <a:srcRect/>
                    <a:stretch>
                      <a:fillRect/>
                    </a:stretch>
                  </pic:blipFill>
                  <pic:spPr>
                    <a:xfrm>
                      <a:off x="0" y="0"/>
                      <a:ext cx="5263515" cy="3510280"/>
                    </a:xfrm>
                    <a:prstGeom prst="rect">
                      <a:avLst/>
                    </a:prstGeom>
                  </pic:spPr>
                </pic:pic>
              </a:graphicData>
            </a:graphic>
          </wp:inline>
        </w:drawing>
      </w:r>
    </w:p>
    <w:p w14:paraId="799C8E8D">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25</w:t>
      </w:r>
      <w:r>
        <w:fldChar w:fldCharType="end"/>
      </w:r>
      <w:r>
        <w:rPr>
          <w:rFonts w:hint="eastAsia"/>
          <w:color w:val="auto"/>
          <w:lang w:val="en-US" w:eastAsia="zh-CN"/>
        </w:rPr>
        <w:t xml:space="preserve">  </w:t>
      </w:r>
      <w:r>
        <w:rPr>
          <w:rFonts w:hint="eastAsia"/>
          <w:color w:val="auto"/>
          <w:sz w:val="21"/>
          <w:szCs w:val="21"/>
          <w:lang w:val="en-US" w:eastAsia="zh-CN"/>
        </w:rPr>
        <w:t>地块内纵三路现状</w:t>
      </w:r>
      <w:r>
        <w:rPr>
          <w:rFonts w:hint="eastAsia"/>
          <w:color w:val="auto"/>
          <w:lang w:eastAsia="zh-CN"/>
        </w:rPr>
        <w:t>（</w:t>
      </w:r>
      <w:r>
        <w:rPr>
          <w:rFonts w:hint="eastAsia"/>
          <w:color w:val="auto"/>
          <w:lang w:val="en-US" w:eastAsia="zh-CN"/>
        </w:rPr>
        <w:t>南-北</w:t>
      </w:r>
      <w:r>
        <w:rPr>
          <w:rFonts w:hint="eastAsia"/>
          <w:color w:val="auto"/>
          <w:lang w:eastAsia="zh-CN"/>
        </w:rPr>
        <w:t>）</w:t>
      </w:r>
    </w:p>
    <w:p w14:paraId="20BCCBA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0E6ABC6">
      <w:pPr>
        <w:rPr>
          <w:lang w:val="zh-CN"/>
        </w:rPr>
      </w:pPr>
      <w:r>
        <w:rPr>
          <w:lang w:val="zh-CN"/>
        </w:rPr>
        <w:br w:type="page"/>
      </w:r>
    </w:p>
    <w:p w14:paraId="2C2B16B7">
      <w:pPr>
        <w:pStyle w:val="6"/>
        <w:spacing w:line="360" w:lineRule="auto"/>
        <w:rPr>
          <w:rFonts w:hint="eastAsia" w:ascii="Times New Roman" w:hAnsi="Times New Roman" w:eastAsia="宋体" w:cs="Times New Roman"/>
          <w:kern w:val="0"/>
          <w:lang w:bidi="en-US"/>
        </w:rPr>
      </w:pPr>
      <w:bookmarkStart w:id="10" w:name="_Toc1865"/>
      <w:r>
        <w:rPr>
          <w:rFonts w:hint="eastAsia" w:ascii="Times New Roman" w:hAnsi="Times New Roman" w:eastAsia="宋体" w:cs="Times New Roman"/>
          <w:kern w:val="0"/>
          <w:lang w:bidi="en-US"/>
        </w:rPr>
        <w:t>三、考古调查结果和文物保护意见</w:t>
      </w:r>
      <w:bookmarkEnd w:id="10"/>
    </w:p>
    <w:p w14:paraId="3C30965E">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360"/>
        <w:jc w:val="both"/>
        <w:textAlignment w:val="auto"/>
        <w:rPr>
          <w:rStyle w:val="40"/>
          <w:rFonts w:hint="eastAsia" w:eastAsia="宋体"/>
          <w:bCs w:val="0"/>
        </w:rPr>
      </w:pPr>
      <w:bookmarkStart w:id="11" w:name="_Toc24879"/>
      <w:r>
        <w:rPr>
          <w:rStyle w:val="40"/>
          <w:rFonts w:hint="eastAsia" w:eastAsia="宋体"/>
          <w:bCs w:val="0"/>
        </w:rPr>
        <w:t>（一）考古调查结果</w:t>
      </w:r>
      <w:bookmarkEnd w:id="11"/>
    </w:p>
    <w:p w14:paraId="09C91C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bookmarkStart w:id="12" w:name="_Toc8002"/>
      <w:bookmarkStart w:id="13" w:name="_Toc6409_WPSOffice_Level2"/>
      <w:bookmarkStart w:id="14" w:name="_Toc17091"/>
      <w:bookmarkStart w:id="15" w:name="_Toc15456"/>
      <w:bookmarkStart w:id="16" w:name="_Toc21647"/>
      <w:bookmarkStart w:id="17" w:name="_Toc12989"/>
      <w:bookmarkStart w:id="18" w:name="_Toc442080303"/>
      <w:r>
        <w:rPr>
          <w:rFonts w:hint="eastAsia" w:ascii="宋体" w:eastAsia="宋体" w:cs="宋体"/>
          <w:sz w:val="24"/>
          <w:szCs w:val="24"/>
          <w:lang w:val="en-US" w:eastAsia="zh-CN"/>
        </w:rPr>
        <w:t>根据《中华人民共和国文物保护法》《广州市文物保护规定》，按照《广州市文物局关于黄埔区广医五院北侧市政道路工程等项目考古调查勘探工作的复函》（文物20241227号）指导意见，受广州开发区财政投资建设项目管理中心委托，我院配合该项目建设，对该地块范围进行考古调查，完成调查面积46290.86平方米。</w:t>
      </w:r>
    </w:p>
    <w:p w14:paraId="6B34E3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eastAsia="宋体" w:cs="宋体"/>
          <w:sz w:val="24"/>
          <w:szCs w:val="24"/>
          <w:lang w:val="en-US" w:eastAsia="zh-CN"/>
        </w:rPr>
      </w:pPr>
      <w:r>
        <w:rPr>
          <w:rFonts w:hint="eastAsia" w:ascii="宋体" w:eastAsia="宋体" w:cs="宋体"/>
          <w:sz w:val="24"/>
          <w:szCs w:val="24"/>
          <w:lang w:val="en-US" w:eastAsia="zh-CN"/>
        </w:rPr>
        <w:t>经调查，该项目位于</w:t>
      </w:r>
      <w:r>
        <w:rPr>
          <w:rFonts w:hint="default" w:ascii="宋体" w:eastAsia="宋体" w:cs="宋体"/>
          <w:sz w:val="24"/>
          <w:szCs w:val="24"/>
          <w:lang w:val="en-US" w:eastAsia="zh-CN"/>
        </w:rPr>
        <w:t>广州市黄埔区</w:t>
      </w:r>
      <w:r>
        <w:rPr>
          <w:rFonts w:hint="eastAsia" w:ascii="宋体" w:eastAsia="宋体" w:cs="宋体"/>
          <w:sz w:val="24"/>
          <w:szCs w:val="24"/>
          <w:lang w:val="en-US" w:eastAsia="zh-CN"/>
        </w:rPr>
        <w:t>南岗街道，广深沿江高速公路以南，开发大道以东，金竹山路以西。占地总面积约46290.86平方米。该项目为平地地貌，地势平坦，线路范围内原为仓库、厂房，现已拆除，地表堆放了大量的建筑垃圾、建筑机械等。南部为山岗护坡范围，均由大石块堆砌。</w:t>
      </w:r>
      <w:r>
        <w:rPr>
          <w:rFonts w:hint="eastAsia" w:ascii="宋体" w:hAnsi="宋体" w:cs="宋体"/>
          <w:sz w:val="24"/>
          <w:szCs w:val="24"/>
          <w:lang w:val="en-US" w:eastAsia="zh-CN"/>
        </w:rPr>
        <w:t>现场不具备试探条件。</w:t>
      </w:r>
    </w:p>
    <w:p w14:paraId="196746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本次考古调查工作在项目范围内未发现其他不可移动文物及古代文化遗存。</w:t>
      </w:r>
    </w:p>
    <w:p w14:paraId="1EB227CD">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360"/>
        <w:jc w:val="both"/>
        <w:textAlignment w:val="auto"/>
        <w:rPr>
          <w:rStyle w:val="40"/>
          <w:rFonts w:hint="eastAsia" w:eastAsia="宋体"/>
          <w:bCs w:val="0"/>
        </w:rPr>
      </w:pPr>
      <w:bookmarkStart w:id="19" w:name="_Toc11209"/>
      <w:r>
        <w:rPr>
          <w:rStyle w:val="40"/>
          <w:rFonts w:hint="eastAsia" w:eastAsia="宋体"/>
          <w:bCs w:val="0"/>
        </w:rPr>
        <w:t>（二）文物保护意见</w:t>
      </w:r>
      <w:bookmarkEnd w:id="12"/>
      <w:bookmarkEnd w:id="13"/>
      <w:bookmarkEnd w:id="14"/>
      <w:bookmarkEnd w:id="15"/>
      <w:bookmarkEnd w:id="16"/>
      <w:bookmarkEnd w:id="17"/>
      <w:bookmarkEnd w:id="19"/>
    </w:p>
    <w:p w14:paraId="6A27200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根据以上考古调查结果，在地表未发现具有历史文化价值、需要进一步开展考古勘探的古代文化遗存。本次调查对于今后在这一区域的考古工作具有一定的借鉴意义。</w:t>
      </w:r>
    </w:p>
    <w:p w14:paraId="5D45E2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本次考古调查工作完成后，建设单位可按规定继续完善项目工程建设的其他手续。</w:t>
      </w:r>
    </w:p>
    <w:p w14:paraId="51134C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由于地下堆积、文化遗存的形成和分布存在一定的特殊性，将来在建设施工过程中如果发现文物，建设、施工单位应当立即停止施工，保护好现场，并及时报请</w:t>
      </w:r>
      <w:r>
        <w:rPr>
          <w:rFonts w:hint="eastAsia" w:ascii="宋体" w:cs="宋体"/>
          <w:sz w:val="24"/>
          <w:szCs w:val="24"/>
          <w:lang w:val="en-US" w:eastAsia="zh-CN"/>
        </w:rPr>
        <w:t>文物行政部门处理</w:t>
      </w:r>
      <w:r>
        <w:rPr>
          <w:rFonts w:hint="eastAsia" w:ascii="宋体" w:eastAsia="宋体" w:cs="宋体"/>
          <w:sz w:val="24"/>
          <w:szCs w:val="24"/>
          <w:lang w:val="en-US" w:eastAsia="zh-CN"/>
        </w:rPr>
        <w:t>。</w:t>
      </w:r>
    </w:p>
    <w:p w14:paraId="66C919D7">
      <w:pPr>
        <w:spacing w:line="360" w:lineRule="auto"/>
        <w:ind w:firstLine="480" w:firstLineChars="200"/>
        <w:jc w:val="both"/>
        <w:rPr>
          <w:rFonts w:ascii="宋体" w:cs="宋体"/>
          <w:sz w:val="24"/>
          <w:szCs w:val="24"/>
        </w:rPr>
      </w:pPr>
    </w:p>
    <w:p w14:paraId="5512964F">
      <w:pPr>
        <w:rPr>
          <w:rFonts w:ascii="宋体" w:cs="宋体"/>
          <w:sz w:val="24"/>
          <w:szCs w:val="24"/>
        </w:rPr>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宋体" w:cs="宋体"/>
          <w:sz w:val="24"/>
          <w:szCs w:val="24"/>
        </w:rPr>
        <w:br w:type="page"/>
      </w:r>
    </w:p>
    <w:bookmarkEnd w:id="18"/>
    <w:p w14:paraId="1954BA9E">
      <w:pPr>
        <w:pStyle w:val="6"/>
        <w:spacing w:line="360" w:lineRule="auto"/>
        <w:jc w:val="left"/>
        <w:rPr>
          <w:color w:val="auto"/>
          <w:highlight w:val="none"/>
        </w:rPr>
      </w:pPr>
      <w:bookmarkStart w:id="20" w:name="_Toc6028"/>
      <w:r>
        <w:rPr>
          <w:rFonts w:hint="eastAsia"/>
          <w:color w:val="auto"/>
          <w:highlight w:val="none"/>
        </w:rPr>
        <w:t>附录一</w:t>
      </w:r>
      <w:bookmarkEnd w:id="20"/>
      <w:r>
        <w:rPr>
          <w:rFonts w:hint="eastAsia"/>
          <w:color w:val="auto"/>
          <w:highlight w:val="none"/>
        </w:rPr>
        <w:t xml:space="preserve">  </w:t>
      </w:r>
    </w:p>
    <w:p w14:paraId="1F4A0A92">
      <w:pPr>
        <w:jc w:val="center"/>
      </w:pPr>
      <w:r>
        <w:rPr>
          <w:rFonts w:hint="eastAsia"/>
        </w:rPr>
        <w:drawing>
          <wp:inline distT="0" distB="0" distL="114300" distR="114300">
            <wp:extent cx="5269865" cy="7451725"/>
            <wp:effectExtent l="0" t="0" r="6985" b="15875"/>
            <wp:docPr id="45" name="图片 45" descr="G:/4.黄埔区/张百祥老师/00  2025年年前5个项目/1 地铁十三号线裕丰围站、鱼珠站周边道路市政工程/4.公文（开始+结束）/广州市文物局关于黄埔区广医五院北侧市政道路工程等项目考古调查勘探工作的复函2542_00.jpg广州市文物局关于黄埔区广医五院北侧市政道路工程等项目考古调查勘探工作的复函254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G:/4.黄埔区/张百祥老师/00  2025年年前5个项目/1 地铁十三号线裕丰围站、鱼珠站周边道路市政工程/4.公文（开始+结束）/广州市文物局关于黄埔区广医五院北侧市政道路工程等项目考古调查勘探工作的复函2542_00.jpg广州市文物局关于黄埔区广医五院北侧市政道路工程等项目考古调查勘探工作的复函2542_00"/>
                    <pic:cNvPicPr>
                      <a:picLocks noChangeAspect="1"/>
                    </pic:cNvPicPr>
                  </pic:nvPicPr>
                  <pic:blipFill>
                    <a:blip r:embed="rId32"/>
                    <a:srcRect/>
                    <a:stretch>
                      <a:fillRect/>
                    </a:stretch>
                  </pic:blipFill>
                  <pic:spPr>
                    <a:xfrm>
                      <a:off x="0" y="0"/>
                      <a:ext cx="5269865" cy="7451725"/>
                    </a:xfrm>
                    <a:prstGeom prst="rect">
                      <a:avLst/>
                    </a:prstGeom>
                  </pic:spPr>
                </pic:pic>
              </a:graphicData>
            </a:graphic>
          </wp:inline>
        </w:drawing>
      </w:r>
    </w:p>
    <w:p w14:paraId="23E040DB">
      <w:pPr>
        <w:jc w:val="center"/>
      </w:pPr>
    </w:p>
    <w:p w14:paraId="7A61BE99">
      <w:pPr>
        <w:autoSpaceDE w:val="0"/>
        <w:autoSpaceDN w:val="0"/>
        <w:spacing w:line="360" w:lineRule="auto"/>
        <w:jc w:val="center"/>
        <w:rPr>
          <w:rFonts w:ascii="宋体" w:hAnsi="宋体" w:cs="仿宋_GB2312"/>
          <w:b/>
          <w:bCs/>
          <w:sz w:val="32"/>
          <w:szCs w:val="32"/>
        </w:rPr>
      </w:pPr>
    </w:p>
    <w:p w14:paraId="6C532ADF">
      <w:pPr>
        <w:autoSpaceDE w:val="0"/>
        <w:autoSpaceDN w:val="0"/>
        <w:spacing w:line="360" w:lineRule="auto"/>
        <w:jc w:val="center"/>
        <w:rPr>
          <w:rFonts w:ascii="宋体" w:hAnsi="宋体" w:cs="仿宋_GB2312"/>
          <w:b/>
          <w:bCs/>
          <w:sz w:val="32"/>
          <w:szCs w:val="32"/>
        </w:rPr>
      </w:pPr>
    </w:p>
    <w:p w14:paraId="2340F2C4">
      <w:pPr>
        <w:autoSpaceDE w:val="0"/>
        <w:autoSpaceDN w:val="0"/>
        <w:spacing w:line="360" w:lineRule="auto"/>
        <w:jc w:val="center"/>
        <w:rPr>
          <w:rFonts w:ascii="宋体" w:hAnsi="宋体" w:cs="仿宋_GB2312"/>
          <w:b/>
          <w:bCs/>
          <w:sz w:val="32"/>
          <w:szCs w:val="32"/>
        </w:rPr>
      </w:pPr>
      <w:r>
        <w:rPr>
          <w:rFonts w:hint="eastAsia" w:ascii="宋体" w:hAnsi="宋体" w:cs="仿宋_GB2312"/>
          <w:b/>
          <w:bCs/>
          <w:sz w:val="32"/>
          <w:szCs w:val="32"/>
        </w:rPr>
        <w:drawing>
          <wp:inline distT="0" distB="0" distL="114300" distR="114300">
            <wp:extent cx="5269865" cy="7451725"/>
            <wp:effectExtent l="0" t="0" r="6985" b="15875"/>
            <wp:docPr id="46" name="图片 46" descr="G:/4.黄埔区/张百祥老师/00  2025年年前5个项目/1 地铁十三号线裕丰围站、鱼珠站周边道路市政工程/4.公文（开始+结束）/广州市文物局关于黄埔区广医五院北侧市政道路工程等项目考古调查勘探工作的复函2542_01.jpg广州市文物局关于黄埔区广医五院北侧市政道路工程等项目考古调查勘探工作的复函254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G:/4.黄埔区/张百祥老师/00  2025年年前5个项目/1 地铁十三号线裕丰围站、鱼珠站周边道路市政工程/4.公文（开始+结束）/广州市文物局关于黄埔区广医五院北侧市政道路工程等项目考古调查勘探工作的复函2542_01.jpg广州市文物局关于黄埔区广医五院北侧市政道路工程等项目考古调查勘探工作的复函2542_01"/>
                    <pic:cNvPicPr>
                      <a:picLocks noChangeAspect="1"/>
                    </pic:cNvPicPr>
                  </pic:nvPicPr>
                  <pic:blipFill>
                    <a:blip r:embed="rId33"/>
                    <a:srcRect/>
                    <a:stretch>
                      <a:fillRect/>
                    </a:stretch>
                  </pic:blipFill>
                  <pic:spPr>
                    <a:xfrm>
                      <a:off x="0" y="0"/>
                      <a:ext cx="5269865" cy="7451725"/>
                    </a:xfrm>
                    <a:prstGeom prst="rect">
                      <a:avLst/>
                    </a:prstGeom>
                  </pic:spPr>
                </pic:pic>
              </a:graphicData>
            </a:graphic>
          </wp:inline>
        </w:drawing>
      </w:r>
    </w:p>
    <w:p w14:paraId="03F2E58A">
      <w:pPr>
        <w:rPr>
          <w:rFonts w:hint="eastAsia"/>
        </w:rPr>
      </w:pPr>
      <w:bookmarkStart w:id="21" w:name="_Toc21789"/>
      <w:bookmarkStart w:id="22" w:name="_Toc5099"/>
      <w:bookmarkStart w:id="23" w:name="_Toc10978"/>
      <w:bookmarkStart w:id="24" w:name="_Toc10386"/>
      <w:r>
        <w:rPr>
          <w:rFonts w:hint="eastAsia"/>
        </w:rPr>
        <w:br w:type="page"/>
      </w:r>
    </w:p>
    <w:p w14:paraId="2B006C76">
      <w:pPr>
        <w:pStyle w:val="6"/>
        <w:spacing w:line="360" w:lineRule="auto"/>
        <w:jc w:val="left"/>
      </w:pPr>
      <w:bookmarkStart w:id="25" w:name="_Toc13376"/>
      <w:r>
        <w:rPr>
          <w:rFonts w:hint="eastAsia"/>
        </w:rPr>
        <w:t>附录二</w:t>
      </w:r>
      <w:bookmarkEnd w:id="21"/>
      <w:r>
        <w:rPr>
          <w:rFonts w:hint="eastAsia"/>
        </w:rPr>
        <w:t xml:space="preserve">  </w:t>
      </w:r>
      <w:r>
        <w:rPr>
          <w:rFonts w:hint="eastAsia"/>
          <w:color w:val="000000" w:themeColor="text1"/>
          <w:kern w:val="0"/>
          <w:lang w:bidi="en-US"/>
          <w14:textFill>
            <w14:solidFill>
              <w14:schemeClr w14:val="tx1"/>
            </w14:solidFill>
          </w14:textFill>
        </w:rPr>
        <w:t>广州市文物考古研究院考古发掘资质证书</w:t>
      </w:r>
      <w:bookmarkEnd w:id="25"/>
    </w:p>
    <w:bookmarkEnd w:id="22"/>
    <w:bookmarkEnd w:id="23"/>
    <w:bookmarkEnd w:id="24"/>
    <w:p w14:paraId="1FCA6087"/>
    <w:p w14:paraId="1D086C0E">
      <w:pPr>
        <w:autoSpaceDE w:val="0"/>
        <w:autoSpaceDN w:val="0"/>
        <w:spacing w:line="360" w:lineRule="auto"/>
        <w:jc w:val="center"/>
        <w:rPr>
          <w:szCs w:val="21"/>
        </w:rPr>
      </w:pPr>
      <w:r>
        <w:rPr>
          <w:rFonts w:hint="eastAsia"/>
          <w:szCs w:val="21"/>
        </w:rPr>
        <w:drawing>
          <wp:inline distT="0" distB="0" distL="114300" distR="114300">
            <wp:extent cx="5238750" cy="3705225"/>
            <wp:effectExtent l="0" t="0" r="6350" b="3175"/>
            <wp:docPr id="9" name="图片 9" descr="F:/13指北针 比例尺 营业执照/考古发掘资质证书_00.jpg考古发掘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3指北针 比例尺 营业执照/考古发掘资质证书_00.jpg考古发掘资质证书_00"/>
                    <pic:cNvPicPr>
                      <a:picLocks noChangeAspect="1"/>
                    </pic:cNvPicPr>
                  </pic:nvPicPr>
                  <pic:blipFill>
                    <a:blip r:embed="rId34"/>
                    <a:srcRect/>
                    <a:stretch>
                      <a:fillRect/>
                    </a:stretch>
                  </pic:blipFill>
                  <pic:spPr>
                    <a:xfrm>
                      <a:off x="0" y="0"/>
                      <a:ext cx="5238750" cy="3705225"/>
                    </a:xfrm>
                    <a:prstGeom prst="rect">
                      <a:avLst/>
                    </a:prstGeom>
                  </pic:spPr>
                </pic:pic>
              </a:graphicData>
            </a:graphic>
          </wp:inline>
        </w:drawing>
      </w:r>
    </w:p>
    <w:p w14:paraId="44661D7B">
      <w:pPr>
        <w:rPr>
          <w:rFonts w:hint="eastAsia"/>
        </w:rPr>
      </w:pPr>
      <w:bookmarkStart w:id="26" w:name="_Toc18063"/>
      <w:r>
        <w:rPr>
          <w:rFonts w:hint="eastAsia"/>
        </w:rPr>
        <w:br w:type="page"/>
      </w:r>
    </w:p>
    <w:p w14:paraId="3CC313F6">
      <w:pPr>
        <w:pStyle w:val="6"/>
        <w:spacing w:line="360" w:lineRule="auto"/>
        <w:jc w:val="both"/>
      </w:pPr>
      <w:bookmarkStart w:id="27" w:name="_Toc13852"/>
      <w:r>
        <w:rPr>
          <w:rFonts w:hint="eastAsia"/>
        </w:rPr>
        <w:t>附录三</w:t>
      </w:r>
      <w:r>
        <w:t xml:space="preserve">  </w:t>
      </w:r>
      <w:r>
        <w:rPr>
          <w:rFonts w:hint="eastAsia"/>
        </w:rPr>
        <w:t>文物保护法规（节选）</w:t>
      </w:r>
      <w:bookmarkEnd w:id="26"/>
      <w:bookmarkEnd w:id="27"/>
    </w:p>
    <w:p w14:paraId="5932CB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宋体" w:hAnsi="宋体" w:cs="宋体"/>
          <w:b/>
          <w:kern w:val="0"/>
          <w:sz w:val="24"/>
          <w:szCs w:val="24"/>
          <w:lang w:bidi="ar"/>
        </w:rPr>
      </w:pPr>
      <w:bookmarkStart w:id="28" w:name="_Toc4799"/>
      <w:r>
        <w:rPr>
          <w:rFonts w:hint="eastAsia" w:ascii="宋体" w:hAnsi="宋体" w:cs="宋体"/>
          <w:b/>
          <w:kern w:val="0"/>
          <w:sz w:val="24"/>
          <w:szCs w:val="24"/>
          <w:lang w:bidi="ar"/>
        </w:rPr>
        <w:t>《中华人民共和国文物保护法》</w:t>
      </w:r>
    </w:p>
    <w:p w14:paraId="2A0865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kern w:val="0"/>
          <w:sz w:val="24"/>
          <w:szCs w:val="24"/>
          <w:lang w:bidi="ar"/>
        </w:rPr>
      </w:pPr>
      <w:r>
        <w:rPr>
          <w:rFonts w:hint="eastAsia" w:ascii="宋体" w:hAnsi="宋体" w:eastAsia="宋体" w:cs="宋体"/>
          <w:bCs/>
          <w:kern w:val="0"/>
          <w:sz w:val="24"/>
          <w:szCs w:val="24"/>
          <w:lang w:bidi="ar"/>
        </w:rPr>
        <w:t>（</w:t>
      </w:r>
      <w:r>
        <w:rPr>
          <w:rFonts w:hint="eastAsia" w:ascii="宋体" w:hAnsi="宋体" w:eastAsia="宋体" w:cs="宋体"/>
          <w:bCs/>
          <w:kern w:val="0"/>
          <w:sz w:val="24"/>
          <w:szCs w:val="24"/>
          <w:lang w:val="en-US" w:eastAsia="zh-CN" w:bidi="ar"/>
        </w:rPr>
        <w:t>2024年11月8日第十四届全国人民代表大会常务委员会第十二次会议第二次修订</w:t>
      </w:r>
      <w:r>
        <w:rPr>
          <w:rFonts w:hint="eastAsia" w:ascii="宋体" w:hAnsi="宋体" w:eastAsia="宋体" w:cs="宋体"/>
          <w:bCs/>
          <w:kern w:val="0"/>
          <w:sz w:val="24"/>
          <w:szCs w:val="24"/>
          <w:lang w:bidi="ar"/>
        </w:rPr>
        <w:t>）</w:t>
      </w:r>
    </w:p>
    <w:p w14:paraId="24EF0049">
      <w:pPr>
        <w:widowControl/>
        <w:spacing w:line="360" w:lineRule="auto"/>
        <w:ind w:firstLine="498" w:firstLineChars="177"/>
        <w:jc w:val="left"/>
        <w:rPr>
          <w:rFonts w:ascii="宋体" w:hAnsi="宋体" w:cs="宋体"/>
          <w:b/>
          <w:sz w:val="28"/>
          <w:szCs w:val="28"/>
        </w:rPr>
      </w:pPr>
      <w:r>
        <w:rPr>
          <w:rFonts w:hint="eastAsia" w:ascii="宋体" w:hAnsi="宋体" w:cs="宋体"/>
          <w:b/>
          <w:kern w:val="0"/>
          <w:sz w:val="28"/>
          <w:szCs w:val="28"/>
          <w:lang w:bidi="ar"/>
        </w:rPr>
        <w:t>第三章·考古发掘·</w:t>
      </w:r>
    </w:p>
    <w:p w14:paraId="56DCD63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cs="宋体"/>
          <w:bCs/>
          <w:kern w:val="0"/>
          <w:sz w:val="24"/>
          <w:szCs w:val="24"/>
          <w:lang w:bidi="ar"/>
        </w:rPr>
      </w:pPr>
      <w:r>
        <w:rPr>
          <w:rFonts w:hint="eastAsia" w:ascii="宋体" w:hAnsi="宋体" w:cs="宋体"/>
          <w:b/>
          <w:kern w:val="0"/>
          <w:sz w:val="24"/>
          <w:szCs w:val="24"/>
          <w:lang w:bidi="ar"/>
        </w:rPr>
        <w:t>第</w:t>
      </w:r>
      <w:r>
        <w:rPr>
          <w:rFonts w:hint="eastAsia" w:ascii="宋体" w:hAnsi="宋体" w:cs="宋体"/>
          <w:b/>
          <w:kern w:val="0"/>
          <w:sz w:val="24"/>
          <w:szCs w:val="24"/>
          <w:lang w:val="en-US" w:eastAsia="zh-CN" w:bidi="ar"/>
        </w:rPr>
        <w:t>四十三</w:t>
      </w:r>
      <w:r>
        <w:rPr>
          <w:rFonts w:hint="eastAsia" w:ascii="宋体" w:hAnsi="宋体" w:cs="宋体"/>
          <w:b/>
          <w:kern w:val="0"/>
          <w:sz w:val="24"/>
          <w:szCs w:val="24"/>
          <w:lang w:bidi="ar"/>
        </w:rPr>
        <w:t>条</w:t>
      </w:r>
      <w:r>
        <w:rPr>
          <w:rFonts w:hint="eastAsia" w:ascii="宋体" w:hAnsi="宋体" w:cs="宋体"/>
          <w:bCs/>
          <w:kern w:val="0"/>
          <w:sz w:val="24"/>
          <w:szCs w:val="24"/>
          <w:lang w:bidi="ar"/>
        </w:rPr>
        <w:t xml:space="preserve">  </w:t>
      </w:r>
      <w:r>
        <w:rPr>
          <w:rFonts w:hint="eastAsia" w:ascii="宋体" w:hAnsi="宋体" w:eastAsia="宋体" w:cs="宋体"/>
          <w:kern w:val="0"/>
          <w:sz w:val="24"/>
          <w:szCs w:val="24"/>
          <w:lang w:val="en-US" w:eastAsia="zh-CN" w:bidi="ar"/>
        </w:rPr>
        <w:t>在可能存在地下文物的区域，县级以上地方人民政府进行土地出让或者划拨前，应当由省、自治区、直辖市人民政府文物行政部门组织从事考古发掘的单位进行考古调查、勘探。可能存在地下文物的区域，由省、自治区、直辖市人民政府文物行政部门及时划定并动态调整。</w:t>
      </w:r>
    </w:p>
    <w:p w14:paraId="683CDC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进行大型基本建设工程，或者在文物保护单位的保护范围、建设控制地带内进行建设工程，未依照前款规定进行考古调查、勘探的，建设单位应当事先报请省、自治区、直辖市人民政府文物行政部门组织从事考古发掘的单位在工程范围内有可能埋藏文物的地方进行考古调查、勘探。</w:t>
      </w:r>
    </w:p>
    <w:p w14:paraId="79E133F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考古调查、勘探中发现文物的，由省、自治区、直辖市人民政府文物行政部门根据文物保护的要求与建设单位共同商定保护措施；遇有重要发现的，由省、自治区、直辖市人民政府文物行政部门及时报国务院文物行政部门处理。由此导致停工或者工期延长，造成建设单位损失的，由县级以上地方人民政府文物行政部门会同有关部门听取建设单位意见后，提出处理意见，报本级人民政府批准。</w:t>
      </w:r>
    </w:p>
    <w:p w14:paraId="723EA1F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ascii="宋体" w:hAnsi="宋体" w:cs="宋体"/>
          <w:bCs/>
          <w:sz w:val="24"/>
          <w:szCs w:val="24"/>
        </w:rPr>
      </w:pPr>
      <w:r>
        <w:rPr>
          <w:rFonts w:hint="eastAsia" w:ascii="宋体" w:hAnsi="宋体" w:cs="宋体"/>
          <w:b/>
          <w:kern w:val="0"/>
          <w:sz w:val="24"/>
          <w:szCs w:val="24"/>
          <w:lang w:bidi="ar"/>
        </w:rPr>
        <w:t>第</w:t>
      </w:r>
      <w:r>
        <w:rPr>
          <w:rFonts w:hint="eastAsia" w:ascii="宋体" w:hAnsi="宋体" w:cs="宋体"/>
          <w:b/>
          <w:kern w:val="0"/>
          <w:sz w:val="24"/>
          <w:szCs w:val="24"/>
          <w:lang w:val="en-US" w:eastAsia="zh-CN" w:bidi="ar"/>
        </w:rPr>
        <w:t>四十四</w:t>
      </w:r>
      <w:r>
        <w:rPr>
          <w:rFonts w:hint="eastAsia" w:ascii="宋体" w:hAnsi="宋体" w:cs="宋体"/>
          <w:b/>
          <w:kern w:val="0"/>
          <w:sz w:val="24"/>
          <w:szCs w:val="24"/>
          <w:lang w:bidi="ar"/>
        </w:rPr>
        <w:t xml:space="preserve">条  </w:t>
      </w:r>
      <w:r>
        <w:rPr>
          <w:rFonts w:ascii="宋体" w:hAnsi="宋体" w:eastAsia="宋体" w:cs="宋体"/>
          <w:kern w:val="0"/>
          <w:sz w:val="24"/>
          <w:szCs w:val="24"/>
          <w:lang w:val="en-US" w:eastAsia="zh-CN" w:bidi="ar"/>
        </w:rPr>
        <w:t>需要配合进行考古发掘工作的，省、自治区、直辖市人民政府文物行政部门应当在勘探工作的基础上提出发掘计划，报国务院文物行政部门批准。国务院文物行政部门在批准前，应当征求社会科学研究机构及其他科研机构和有关专家的意见。</w:t>
      </w:r>
    </w:p>
    <w:p w14:paraId="7FC752E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color w:val="000000"/>
          <w:kern w:val="0"/>
          <w:sz w:val="24"/>
          <w:szCs w:val="24"/>
          <w:lang w:val="en-US" w:eastAsia="zh-CN" w:bidi="ar"/>
        </w:rPr>
        <w:t>确</w:t>
      </w:r>
      <w:r>
        <w:rPr>
          <w:rFonts w:hint="eastAsia" w:ascii="宋体" w:hAnsi="宋体" w:eastAsia="宋体" w:cs="宋体"/>
          <w:kern w:val="0"/>
          <w:sz w:val="24"/>
          <w:szCs w:val="24"/>
          <w:lang w:val="en-US" w:eastAsia="zh-CN" w:bidi="ar"/>
        </w:rPr>
        <w:t>因建设工期紧迫或者有自然破坏危险，对古文化遗址、古墓葬急需进行抢救发掘的，由省、自治区、直辖市人民政府文物行政部门组织发掘，并同时补办审批手续。</w:t>
      </w:r>
    </w:p>
    <w:p w14:paraId="7D8D3DFF">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w:t>
      </w:r>
      <w:r>
        <w:rPr>
          <w:rFonts w:hint="eastAsia" w:ascii="宋体" w:hAnsi="宋体" w:cs="宋体"/>
          <w:b/>
          <w:kern w:val="0"/>
          <w:sz w:val="24"/>
          <w:szCs w:val="24"/>
          <w:lang w:val="en-US" w:eastAsia="zh-CN" w:bidi="ar"/>
        </w:rPr>
        <w:t>四十五</w:t>
      </w:r>
      <w:r>
        <w:rPr>
          <w:rFonts w:hint="eastAsia" w:ascii="宋体" w:hAnsi="宋体" w:cs="宋体"/>
          <w:b/>
          <w:kern w:val="0"/>
          <w:sz w:val="24"/>
          <w:szCs w:val="24"/>
          <w:lang w:bidi="ar"/>
        </w:rPr>
        <w:t>条</w:t>
      </w:r>
      <w:r>
        <w:rPr>
          <w:rFonts w:hint="eastAsia" w:ascii="宋体" w:hAnsi="宋体" w:cs="宋体"/>
          <w:bCs/>
          <w:kern w:val="0"/>
          <w:sz w:val="24"/>
          <w:szCs w:val="24"/>
          <w:lang w:bidi="ar"/>
        </w:rPr>
        <w:t xml:space="preserve">  </w:t>
      </w:r>
      <w:r>
        <w:rPr>
          <w:rFonts w:ascii="宋体" w:hAnsi="宋体" w:eastAsia="宋体" w:cs="宋体"/>
          <w:kern w:val="0"/>
          <w:sz w:val="24"/>
          <w:szCs w:val="24"/>
          <w:lang w:val="en-US" w:eastAsia="zh-CN" w:bidi="ar"/>
        </w:rPr>
        <w:t>凡因进行基本建设和生产建设需要的考古调查、勘探、发掘，所需费用由建设单位列入建设工程预算。</w:t>
      </w:r>
    </w:p>
    <w:p w14:paraId="4239ECB8">
      <w:pPr>
        <w:widowControl/>
        <w:spacing w:line="360" w:lineRule="auto"/>
        <w:ind w:firstLine="480" w:firstLineChars="20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县级以上人民政府可以通过适当方式对考古调查、勘探、发掘工作给予支持。</w:t>
      </w:r>
    </w:p>
    <w:p w14:paraId="7F21BE3E">
      <w:pPr>
        <w:widowControl/>
        <w:spacing w:line="360" w:lineRule="auto"/>
        <w:ind w:firstLine="360"/>
        <w:jc w:val="left"/>
        <w:rPr>
          <w:rFonts w:ascii="宋体" w:hAnsi="宋体" w:cs="宋体"/>
          <w:b/>
          <w:sz w:val="24"/>
          <w:szCs w:val="24"/>
        </w:rPr>
      </w:pPr>
    </w:p>
    <w:p w14:paraId="0CA8F2A4">
      <w:pPr>
        <w:widowControl/>
        <w:spacing w:line="360" w:lineRule="auto"/>
        <w:jc w:val="center"/>
        <w:rPr>
          <w:rFonts w:hint="eastAsia" w:ascii="宋体" w:hAnsi="宋体" w:cs="宋体"/>
          <w:b/>
          <w:kern w:val="0"/>
          <w:sz w:val="24"/>
          <w:szCs w:val="24"/>
          <w:lang w:bidi="ar"/>
        </w:rPr>
      </w:pPr>
      <w:r>
        <w:rPr>
          <w:rFonts w:hint="eastAsia" w:ascii="宋体" w:hAnsi="宋体" w:cs="宋体"/>
          <w:b/>
          <w:kern w:val="0"/>
          <w:sz w:val="24"/>
          <w:szCs w:val="24"/>
          <w:lang w:bidi="ar"/>
        </w:rPr>
        <w:t>《广州市文物保护规定》</w:t>
      </w:r>
    </w:p>
    <w:p w14:paraId="2A952ED9">
      <w:pPr>
        <w:widowControl/>
        <w:spacing w:line="360" w:lineRule="auto"/>
        <w:ind w:firstLine="480" w:firstLineChars="200"/>
        <w:jc w:val="both"/>
        <w:rPr>
          <w:rFonts w:ascii="宋体" w:hAnsi="宋体" w:cs="宋体"/>
          <w:sz w:val="24"/>
          <w:szCs w:val="24"/>
        </w:rPr>
      </w:pPr>
      <w:r>
        <w:rPr>
          <w:rFonts w:hint="eastAsia" w:ascii="宋体" w:hAnsi="宋体" w:cs="宋体"/>
          <w:kern w:val="0"/>
          <w:sz w:val="24"/>
          <w:szCs w:val="24"/>
          <w:lang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14:paraId="6FA1D599">
      <w:pPr>
        <w:widowControl/>
        <w:spacing w:line="360" w:lineRule="auto"/>
        <w:ind w:firstLine="482" w:firstLineChars="200"/>
        <w:jc w:val="both"/>
        <w:rPr>
          <w:rFonts w:ascii="宋体" w:hAnsi="宋体" w:cs="宋体"/>
          <w:kern w:val="0"/>
          <w:sz w:val="24"/>
          <w:szCs w:val="24"/>
          <w:lang w:bidi="ar"/>
        </w:rPr>
      </w:pPr>
      <w:r>
        <w:rPr>
          <w:rFonts w:hint="eastAsia" w:ascii="宋体" w:hAnsi="宋体" w:cs="宋体"/>
          <w:b/>
          <w:kern w:val="0"/>
          <w:sz w:val="24"/>
          <w:szCs w:val="24"/>
          <w:lang w:bidi="ar"/>
        </w:rPr>
        <w:t xml:space="preserve">第三十二条 </w:t>
      </w:r>
      <w:r>
        <w:rPr>
          <w:rFonts w:hint="eastAsia" w:ascii="宋体" w:hAnsi="宋体" w:cs="宋体"/>
          <w:kern w:val="0"/>
          <w:sz w:val="24"/>
          <w:szCs w:val="24"/>
          <w:lang w:bidi="ar"/>
        </w:rPr>
        <w:t xml:space="preserve"> 在地下文物埋藏区进行工程建设或者在地下文物埋藏区以外进行大型工程建设前，应当按照下列规定进行考古调查、勘探、发掘：</w:t>
      </w:r>
    </w:p>
    <w:p w14:paraId="1C9A9AD7">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（一）属于出让国有建设用地使用权的，在出让该地块前，应当进行考古调查、勘探，所需经费按财政分级的原则，分别在市文物保护专项资金中安排或者由区财政承担；</w:t>
      </w:r>
    </w:p>
    <w:p w14:paraId="4B58D779">
      <w:pPr>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（二）属于划拨国有建设用地使用权的，应当在工程项目建议书或者可行性研究阶段进行考古调查、勘探，所需经费由市财政承担；</w:t>
      </w:r>
    </w:p>
    <w:p w14:paraId="1E8F016D">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（三）本规定生效之前已经取得土地使用权，但尚未进行考古调查、勘探的，建设单位应当依法申请考古调查、勘探，所需经费由市财政承担。</w:t>
      </w:r>
    </w:p>
    <w:p w14:paraId="4FAC2AEF">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未按照前款第（一）项或者第（二）项规定进行考古调查、勘探的，不得出让或者划拨土地。未按照前款第（三）项规定进行考古调查、勘探的，建设单位不得开工建设。</w:t>
      </w:r>
    </w:p>
    <w:p w14:paraId="4C05F236">
      <w:pPr>
        <w:widowControl/>
        <w:spacing w:line="360" w:lineRule="auto"/>
        <w:ind w:firstLine="482" w:firstLineChars="200"/>
        <w:jc w:val="both"/>
        <w:rPr>
          <w:rFonts w:ascii="宋体" w:hAnsi="宋体" w:cs="宋体"/>
          <w:kern w:val="0"/>
          <w:sz w:val="24"/>
          <w:szCs w:val="24"/>
          <w:lang w:bidi="ar"/>
        </w:rPr>
      </w:pPr>
      <w:r>
        <w:rPr>
          <w:rFonts w:hint="eastAsia" w:ascii="宋体" w:hAnsi="宋体" w:cs="宋体"/>
          <w:b/>
          <w:kern w:val="0"/>
          <w:sz w:val="24"/>
          <w:szCs w:val="24"/>
          <w:lang w:bidi="ar"/>
        </w:rPr>
        <w:t>第三十三条</w:t>
      </w:r>
      <w:r>
        <w:rPr>
          <w:rFonts w:hint="eastAsia" w:ascii="宋体" w:hAnsi="宋体" w:cs="宋体"/>
          <w:kern w:val="0"/>
          <w:sz w:val="24"/>
          <w:szCs w:val="24"/>
          <w:lang w:bidi="ar"/>
        </w:rPr>
        <w:t xml:space="preserve">  本规定第三十二条规定的大型建设工程包括下列工程：</w:t>
      </w:r>
    </w:p>
    <w:p w14:paraId="085F8F77">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（一）在越秀区、海珠区、荔湾区、天河区、白云区辖区内进行的建设工程项目，占地面积一万平方米以上；</w:t>
      </w:r>
    </w:p>
    <w:p w14:paraId="63D0F0D0">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（二）在花都区、番禺区、南沙区、黄埔区、从化区、增城区辖区内进行的建设工程项目，占地面积三万平方米以上；</w:t>
      </w:r>
    </w:p>
    <w:p w14:paraId="21D15BBD">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（三）在本市行政区域内新建或者扩建道路、桥梁、高速路、地铁、管网等重大线形工程。</w:t>
      </w:r>
    </w:p>
    <w:p w14:paraId="448618AF">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14:paraId="66C36569">
      <w:pPr>
        <w:widowControl/>
        <w:spacing w:line="360" w:lineRule="auto"/>
        <w:ind w:firstLine="482" w:firstLineChars="200"/>
        <w:jc w:val="both"/>
        <w:rPr>
          <w:rFonts w:ascii="宋体" w:hAnsi="宋体" w:cs="宋体"/>
          <w:kern w:val="0"/>
          <w:sz w:val="24"/>
          <w:szCs w:val="24"/>
          <w:lang w:bidi="ar"/>
        </w:rPr>
      </w:pPr>
      <w:r>
        <w:rPr>
          <w:rFonts w:hint="eastAsia" w:ascii="宋体" w:hAnsi="宋体" w:cs="宋体"/>
          <w:b/>
          <w:kern w:val="0"/>
          <w:sz w:val="24"/>
          <w:szCs w:val="24"/>
          <w:lang w:bidi="ar"/>
        </w:rPr>
        <w:t xml:space="preserve">第三十四条 </w:t>
      </w:r>
      <w:r>
        <w:rPr>
          <w:rFonts w:hint="eastAsia" w:ascii="宋体" w:hAnsi="宋体" w:cs="宋体"/>
          <w:kern w:val="0"/>
          <w:sz w:val="24"/>
          <w:szCs w:val="24"/>
          <w:lang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7911AD58">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在文物行政主管部门提出处理意见前，任何单位和个人不得破坏现场。经文物行政主管部门确认需要保留的不可移动文物，任何单位和个人不得损毁或者改变文物原状。</w:t>
      </w:r>
    </w:p>
    <w:p w14:paraId="035CA31B">
      <w:pPr>
        <w:widowControl/>
        <w:spacing w:line="360" w:lineRule="auto"/>
        <w:ind w:firstLine="482" w:firstLineChars="200"/>
        <w:jc w:val="both"/>
        <w:rPr>
          <w:rFonts w:ascii="宋体" w:hAnsi="宋体" w:cs="宋体"/>
          <w:sz w:val="24"/>
          <w:szCs w:val="24"/>
        </w:rPr>
      </w:pPr>
      <w:r>
        <w:rPr>
          <w:rFonts w:hint="eastAsia" w:ascii="宋体" w:hAnsi="宋体" w:cs="宋体"/>
          <w:b/>
          <w:kern w:val="0"/>
          <w:sz w:val="24"/>
          <w:szCs w:val="24"/>
          <w:lang w:bidi="ar"/>
        </w:rPr>
        <w:t>第三十五条</w:t>
      </w:r>
      <w:r>
        <w:rPr>
          <w:rFonts w:hint="eastAsia" w:ascii="宋体" w:hAnsi="宋体" w:cs="宋体"/>
          <w:kern w:val="0"/>
          <w:sz w:val="24"/>
          <w:szCs w:val="24"/>
          <w:lang w:bidi="ar"/>
        </w:rPr>
        <w:t xml:space="preserve">  经文物考古调查、勘探，发掘出重要文物的区域，文物行政主管部门可以会同规划行政管理部门划定临时禁止建设区。</w:t>
      </w:r>
    </w:p>
    <w:p w14:paraId="2A787D23">
      <w:pPr>
        <w:spacing w:line="360" w:lineRule="auto"/>
        <w:ind w:firstLine="482" w:firstLineChars="200"/>
        <w:jc w:val="both"/>
        <w:rPr>
          <w:rFonts w:ascii="宋体" w:hAnsi="宋体" w:cs="宋体"/>
          <w:kern w:val="0"/>
          <w:sz w:val="24"/>
          <w:szCs w:val="24"/>
          <w:lang w:bidi="ar"/>
        </w:rPr>
      </w:pPr>
      <w:r>
        <w:rPr>
          <w:rFonts w:hint="eastAsia" w:ascii="宋体" w:hAnsi="宋体" w:cs="宋体"/>
          <w:b/>
          <w:kern w:val="0"/>
          <w:sz w:val="24"/>
          <w:szCs w:val="24"/>
          <w:lang w:bidi="ar"/>
        </w:rPr>
        <w:t xml:space="preserve">第四十三条 </w:t>
      </w:r>
      <w:r>
        <w:rPr>
          <w:rFonts w:hint="eastAsia" w:ascii="宋体" w:hAnsi="宋体" w:cs="宋体"/>
          <w:kern w:val="0"/>
          <w:sz w:val="24"/>
          <w:szCs w:val="24"/>
          <w:lang w:bidi="ar"/>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5BB5885C">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（一）违反本规定第五条第三款规定，未定期对文物保护单位进行巡查的；</w:t>
      </w:r>
    </w:p>
    <w:p w14:paraId="514C2407">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（二）违反本规定第九条规定，未按照规定用途使用文物保护专项资金或者未在规定期限内将使用情况向社会公布的；</w:t>
      </w:r>
    </w:p>
    <w:p w14:paraId="7B1CB84F">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（三）违反本规定第二十五条规定，未在规定期限内划出并公布文物保护单位的建设控制地带的；</w:t>
      </w:r>
    </w:p>
    <w:p w14:paraId="77DFFC8D">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（四）违反本规定第二十六条规定，未在规定期限内划出临时保护范围或者临时建设控制地带的；</w:t>
      </w:r>
    </w:p>
    <w:p w14:paraId="4992DEE2">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（五）违反本规定第二十九条第一款规定，规划行政管理部门在编制城乡规划时，涉及不可移动文物或者地下埋藏区未征求文物行政主管部门的意见或者文物行政主管部门未在规定期限内答复的；</w:t>
      </w:r>
    </w:p>
    <w:p w14:paraId="6E058FAC">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（六）违反本规定第三十条第一款规定，未组织编制文物保护单位的保护规划的；</w:t>
      </w:r>
    </w:p>
    <w:p w14:paraId="4FECEF7E">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（七）违反本规定第三十条第二款规定，未将已批准的文物保护单位的保护规划、保护范围和建设控制地带以及地下文物埋藏区的保护控制要求纳入城市控制性详细规划的；</w:t>
      </w:r>
    </w:p>
    <w:p w14:paraId="5F58D8D0">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（八）违反本规定第三十二条规定，出让或者划拨未进行考古调查、勘探的国有建设用地使用权的；</w:t>
      </w:r>
    </w:p>
    <w:p w14:paraId="55154E13">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（九）违反本规定第三十九条规定，不前往现场予以协助的；</w:t>
      </w:r>
    </w:p>
    <w:p w14:paraId="09184209">
      <w:pPr>
        <w:widowControl/>
        <w:spacing w:line="360" w:lineRule="auto"/>
        <w:ind w:firstLine="480" w:firstLineChars="200"/>
        <w:jc w:val="both"/>
        <w:rPr>
          <w:rFonts w:ascii="宋体" w:hAnsi="宋体" w:cs="宋体"/>
          <w:sz w:val="24"/>
          <w:szCs w:val="24"/>
        </w:rPr>
      </w:pPr>
      <w:r>
        <w:rPr>
          <w:rFonts w:hint="eastAsia" w:ascii="宋体" w:hAnsi="宋体" w:cs="宋体"/>
          <w:kern w:val="0"/>
          <w:sz w:val="24"/>
          <w:szCs w:val="24"/>
          <w:lang w:bidi="ar"/>
        </w:rPr>
        <w:t>（十）其他滥用职权、玩忽职守、徇私舞弊的。</w:t>
      </w:r>
    </w:p>
    <w:p w14:paraId="41C39012">
      <w:pPr>
        <w:widowControl/>
        <w:spacing w:line="360" w:lineRule="auto"/>
        <w:ind w:firstLine="482" w:firstLineChars="200"/>
        <w:jc w:val="both"/>
        <w:rPr>
          <w:rFonts w:ascii="宋体" w:hAnsi="宋体" w:cs="宋体"/>
          <w:sz w:val="24"/>
          <w:szCs w:val="24"/>
        </w:rPr>
      </w:pPr>
      <w:r>
        <w:rPr>
          <w:rFonts w:hint="eastAsia" w:ascii="宋体" w:hAnsi="宋体" w:cs="宋体"/>
          <w:b/>
          <w:kern w:val="0"/>
          <w:sz w:val="24"/>
          <w:szCs w:val="24"/>
          <w:lang w:bidi="ar"/>
        </w:rPr>
        <w:t>第四十七条</w:t>
      </w:r>
      <w:r>
        <w:rPr>
          <w:rFonts w:hint="eastAsia" w:ascii="宋体" w:hAnsi="宋体" w:cs="宋体"/>
          <w:kern w:val="0"/>
          <w:sz w:val="24"/>
          <w:szCs w:val="24"/>
          <w:lang w:bidi="ar"/>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w:t>
      </w:r>
    </w:p>
    <w:p w14:paraId="247D1F54">
      <w:pPr>
        <w:autoSpaceDE w:val="0"/>
        <w:autoSpaceDN w:val="0"/>
        <w:spacing w:line="360" w:lineRule="auto"/>
        <w:jc w:val="both"/>
        <w:rPr>
          <w:rFonts w:cs="Times New Roman"/>
          <w:szCs w:val="21"/>
        </w:rPr>
      </w:pPr>
    </w:p>
    <w:p w14:paraId="19B3B00E">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C1A9269">
      <w:pPr>
        <w:widowControl/>
        <w:ind w:left="0" w:leftChars="0" w:firstLine="0" w:firstLineChars="0"/>
        <w:jc w:val="both"/>
        <w:outlineLvl w:val="0"/>
        <w:rPr>
          <w:rFonts w:hint="eastAsia" w:ascii="宋体" w:hAnsi="宋体" w:eastAsia="宋体" w:cs="宋体"/>
          <w:color w:val="auto"/>
          <w:sz w:val="28"/>
          <w:szCs w:val="28"/>
          <w:lang w:val="en-US" w:eastAsia="zh-CN" w:bidi="en-US"/>
        </w:rPr>
      </w:pPr>
      <w:bookmarkStart w:id="29" w:name="_Toc208"/>
      <w:r>
        <w:rPr>
          <w:rFonts w:hint="eastAsia" w:ascii="宋体" w:hAnsi="宋体" w:eastAsia="宋体" w:cs="宋体"/>
          <w:b/>
          <w:bCs/>
          <w:color w:val="auto"/>
          <w:kern w:val="44"/>
          <w:sz w:val="28"/>
          <w:szCs w:val="28"/>
          <w:lang w:val="en-US" w:eastAsia="zh-CN" w:bidi="en-US"/>
        </w:rPr>
        <w:t>附录四  关于专业术语、概念和标准的说明</w:t>
      </w:r>
      <w:bookmarkEnd w:id="28"/>
      <w:bookmarkEnd w:id="29"/>
    </w:p>
    <w:p w14:paraId="7D445296">
      <w:pPr>
        <w:autoSpaceDE w:val="0"/>
        <w:autoSpaceDN w:val="0"/>
        <w:spacing w:line="360" w:lineRule="auto"/>
        <w:ind w:firstLine="480" w:firstLineChars="200"/>
        <w:jc w:val="both"/>
        <w:rPr>
          <w:rFonts w:ascii="宋体" w:hAnsi="宋体" w:eastAsia="宋体" w:cs="Times New Roman"/>
          <w:sz w:val="24"/>
          <w:szCs w:val="24"/>
        </w:rPr>
      </w:pPr>
      <w:r>
        <w:rPr>
          <w:rFonts w:hint="eastAsia" w:ascii="宋体" w:hAnsi="宋体" w:eastAsia="宋体" w:cs="仿宋_GB2312"/>
          <w:sz w:val="24"/>
          <w:szCs w:val="24"/>
        </w:rPr>
        <w:t>专业术语、概念和标准，依据《中华人民共和国文物保护法》、《中华人民共和国文物保护法实施条例》、《田野考古工作规程》、《考古调查、勘探、发掘经费预算定额管理办法》等法规和我省基建考古工作实际而制定。</w:t>
      </w:r>
    </w:p>
    <w:p w14:paraId="46AB2724">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1.</w:t>
      </w:r>
      <w:r>
        <w:rPr>
          <w:rFonts w:hint="eastAsia" w:ascii="宋体" w:hAnsi="宋体" w:eastAsia="宋体" w:cs="仿宋_GB2312"/>
          <w:b/>
          <w:bCs/>
          <w:sz w:val="24"/>
          <w:szCs w:val="24"/>
        </w:rPr>
        <w:t>田野考古专业术语：</w:t>
      </w:r>
    </w:p>
    <w:p w14:paraId="154959D8">
      <w:pPr>
        <w:autoSpaceDE w:val="0"/>
        <w:autoSpaceDN w:val="0"/>
        <w:spacing w:line="360" w:lineRule="auto"/>
        <w:ind w:firstLine="480" w:firstLineChars="200"/>
        <w:jc w:val="both"/>
        <w:rPr>
          <w:rFonts w:hint="default" w:ascii="宋体" w:hAnsi="宋体" w:eastAsia="宋体" w:cs="Times New Roman"/>
          <w:sz w:val="24"/>
          <w:szCs w:val="24"/>
          <w:lang w:val="en-US" w:eastAsia="zh-CN"/>
        </w:rPr>
      </w:pPr>
      <w:r>
        <w:rPr>
          <w:rFonts w:hint="eastAsia" w:ascii="宋体" w:hAnsi="宋体" w:eastAsia="宋体" w:cs="仿宋_GB2312"/>
          <w:sz w:val="24"/>
          <w:szCs w:val="24"/>
        </w:rPr>
        <w:t>考古调查指地面踏查和自然断面的考古学观察。考古勘探由普探和重探组成。考古普探指采用每平方米布孔</w:t>
      </w:r>
      <w:r>
        <w:rPr>
          <w:rFonts w:ascii="宋体" w:hAnsi="宋体" w:eastAsia="宋体" w:cs="仿宋_GB2312"/>
          <w:sz w:val="24"/>
          <w:szCs w:val="24"/>
        </w:rPr>
        <w:t>5</w:t>
      </w:r>
      <w:r>
        <w:rPr>
          <w:rFonts w:hint="eastAsia" w:ascii="宋体" w:hAnsi="宋体" w:eastAsia="宋体" w:cs="仿宋_GB2312"/>
          <w:sz w:val="24"/>
          <w:szCs w:val="24"/>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eastAsia="宋体" w:cs="仿宋_GB2312"/>
          <w:sz w:val="24"/>
          <w:szCs w:val="24"/>
        </w:rPr>
        <w:t xml:space="preserve">4 </w:t>
      </w:r>
      <w:r>
        <w:rPr>
          <w:rFonts w:hint="eastAsia" w:ascii="宋体" w:hAnsi="宋体" w:eastAsia="宋体" w:cs="仿宋_GB2312"/>
          <w:sz w:val="24"/>
          <w:szCs w:val="24"/>
        </w:rPr>
        <w:t>位年</w:t>
      </w:r>
      <w:r>
        <w:rPr>
          <w:rFonts w:ascii="宋体" w:hAnsi="宋体" w:eastAsia="宋体" w:cs="仿宋_GB2312"/>
          <w:sz w:val="24"/>
          <w:szCs w:val="24"/>
        </w:rPr>
        <w:t>/</w:t>
      </w:r>
      <w:r>
        <w:rPr>
          <w:rFonts w:hint="eastAsia" w:ascii="宋体" w:hAnsi="宋体" w:eastAsia="宋体" w:cs="仿宋_GB2312"/>
          <w:sz w:val="24"/>
          <w:szCs w:val="24"/>
        </w:rPr>
        <w:t>地名代码</w:t>
      </w:r>
      <w:r>
        <w:rPr>
          <w:rFonts w:ascii="宋体" w:hAnsi="宋体" w:eastAsia="宋体" w:cs="仿宋_GB2312"/>
          <w:sz w:val="24"/>
          <w:szCs w:val="24"/>
        </w:rPr>
        <w:t>/</w:t>
      </w:r>
      <w:r>
        <w:rPr>
          <w:rFonts w:hint="eastAsia" w:ascii="宋体" w:hAnsi="宋体" w:eastAsia="宋体" w:cs="仿宋_GB2312"/>
          <w:sz w:val="24"/>
          <w:szCs w:val="24"/>
        </w:rPr>
        <w:t>单位代码</w:t>
      </w:r>
      <w:r>
        <w:rPr>
          <w:rFonts w:ascii="宋体" w:hAnsi="宋体" w:eastAsia="宋体" w:cs="仿宋_GB2312"/>
          <w:sz w:val="24"/>
          <w:szCs w:val="24"/>
        </w:rPr>
        <w:t>/</w:t>
      </w:r>
      <w:r>
        <w:rPr>
          <w:rFonts w:hint="eastAsia" w:ascii="宋体" w:hAnsi="宋体" w:eastAsia="宋体" w:cs="仿宋_GB2312"/>
          <w:sz w:val="24"/>
          <w:szCs w:val="24"/>
        </w:rPr>
        <w:t>顺序号”。单位代码中“</w:t>
      </w:r>
      <w:r>
        <w:rPr>
          <w:rFonts w:ascii="宋体" w:hAnsi="宋体" w:eastAsia="宋体" w:cs="仿宋_GB2312"/>
          <w:sz w:val="24"/>
          <w:szCs w:val="24"/>
        </w:rPr>
        <w:t>T</w:t>
      </w:r>
      <w:r>
        <w:rPr>
          <w:rFonts w:hint="eastAsia" w:ascii="宋体" w:hAnsi="宋体" w:eastAsia="宋体" w:cs="仿宋_GB2312"/>
          <w:sz w:val="24"/>
          <w:szCs w:val="24"/>
        </w:rPr>
        <w:t>”表示探方或探沟，“</w:t>
      </w:r>
      <w:r>
        <w:rPr>
          <w:rFonts w:ascii="宋体" w:hAnsi="宋体" w:eastAsia="宋体" w:cs="仿宋_GB2312"/>
          <w:sz w:val="24"/>
          <w:szCs w:val="24"/>
        </w:rPr>
        <w:t>M</w:t>
      </w:r>
      <w:r>
        <w:rPr>
          <w:rFonts w:hint="eastAsia" w:ascii="宋体" w:hAnsi="宋体" w:eastAsia="宋体" w:cs="仿宋_GB2312"/>
          <w:sz w:val="24"/>
          <w:szCs w:val="24"/>
        </w:rPr>
        <w:t>”表示墓葬，“</w:t>
      </w:r>
      <w:r>
        <w:rPr>
          <w:rFonts w:ascii="宋体" w:hAnsi="宋体" w:eastAsia="宋体" w:cs="仿宋_GB2312"/>
          <w:sz w:val="24"/>
          <w:szCs w:val="24"/>
        </w:rPr>
        <w:t>H</w:t>
      </w:r>
      <w:r>
        <w:rPr>
          <w:rFonts w:hint="eastAsia" w:ascii="宋体" w:hAnsi="宋体" w:eastAsia="宋体" w:cs="仿宋_GB2312"/>
          <w:sz w:val="24"/>
          <w:szCs w:val="24"/>
        </w:rPr>
        <w:t>”表示灰坑，“</w:t>
      </w:r>
      <w:r>
        <w:rPr>
          <w:rFonts w:ascii="宋体" w:hAnsi="宋体" w:eastAsia="宋体" w:cs="仿宋_GB2312"/>
          <w:sz w:val="24"/>
          <w:szCs w:val="24"/>
        </w:rPr>
        <w:t>Y</w:t>
      </w:r>
      <w:r>
        <w:rPr>
          <w:rFonts w:hint="eastAsia" w:ascii="宋体" w:hAnsi="宋体" w:eastAsia="宋体" w:cs="仿宋_GB2312"/>
          <w:sz w:val="24"/>
          <w:szCs w:val="24"/>
        </w:rPr>
        <w:t>”表示窑，“</w:t>
      </w:r>
      <w:r>
        <w:rPr>
          <w:rFonts w:ascii="宋体" w:hAnsi="宋体" w:eastAsia="宋体" w:cs="仿宋_GB2312"/>
          <w:sz w:val="24"/>
          <w:szCs w:val="24"/>
        </w:rPr>
        <w:t>F</w:t>
      </w:r>
      <w:r>
        <w:rPr>
          <w:rFonts w:hint="eastAsia" w:ascii="宋体" w:hAnsi="宋体" w:eastAsia="宋体" w:cs="仿宋_GB2312"/>
          <w:sz w:val="24"/>
          <w:szCs w:val="24"/>
        </w:rPr>
        <w:t>”表示房屋，“</w:t>
      </w:r>
      <w:r>
        <w:rPr>
          <w:rFonts w:ascii="宋体" w:hAnsi="宋体" w:eastAsia="宋体" w:cs="仿宋_GB2312"/>
          <w:sz w:val="24"/>
          <w:szCs w:val="24"/>
        </w:rPr>
        <w:t>L</w:t>
      </w:r>
      <w:r>
        <w:rPr>
          <w:rFonts w:hint="eastAsia" w:ascii="宋体" w:hAnsi="宋体" w:eastAsia="宋体" w:cs="仿宋_GB2312"/>
          <w:sz w:val="24"/>
          <w:szCs w:val="24"/>
        </w:rPr>
        <w:t>”表示路等。地形条件不同或范围较大区域的考古勘探、试掘、发掘分工作区进行。工作区常以象限法或据地形地貌特征进行划分，编号为罗马数字Ⅰ、Ⅱ、Ⅲ、Ⅳ等。</w:t>
      </w:r>
      <w:r>
        <w:rPr>
          <w:rFonts w:hint="eastAsia" w:ascii="宋体" w:hAnsi="宋体" w:cs="仿宋_GB2312"/>
          <w:sz w:val="24"/>
          <w:szCs w:val="24"/>
          <w:lang w:val="en-US" w:eastAsia="zh-CN"/>
        </w:rPr>
        <w:t>本次报告所用坐标系为广州2000。</w:t>
      </w:r>
    </w:p>
    <w:p w14:paraId="5DD948BE">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2</w:t>
      </w:r>
      <w:r>
        <w:rPr>
          <w:rFonts w:hint="eastAsia" w:ascii="宋体" w:hAnsi="宋体" w:eastAsia="宋体" w:cs="仿宋_GB2312"/>
          <w:b/>
          <w:bCs/>
          <w:sz w:val="24"/>
          <w:szCs w:val="24"/>
        </w:rPr>
        <w:t>．文物标识名称：</w:t>
      </w:r>
    </w:p>
    <w:p w14:paraId="4489C547">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遗物点：</w:t>
      </w:r>
      <w:r>
        <w:rPr>
          <w:rFonts w:hint="eastAsia" w:ascii="宋体" w:hAnsi="宋体" w:eastAsia="宋体" w:cs="仿宋_GB2312"/>
          <w:sz w:val="24"/>
          <w:szCs w:val="24"/>
        </w:rPr>
        <w:t>地面虽有零星文化遗物分布，但遗物分布面积狭小，且无明显相关文化层堆积或其它相关遗存的地点。</w:t>
      </w:r>
    </w:p>
    <w:p w14:paraId="277C5236">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遗址或墓葬（具备以下条件之一）：</w:t>
      </w:r>
      <w:r>
        <w:rPr>
          <w:rFonts w:hint="eastAsia" w:ascii="宋体" w:hAnsi="宋体" w:eastAsia="宋体" w:cs="仿宋_GB2312"/>
          <w:sz w:val="24"/>
          <w:szCs w:val="24"/>
        </w:rPr>
        <w:t>文化遗物丰富；文化遗物分布面积宽广；有明显文化层堆积或遗迹、墓葬露头。</w:t>
      </w:r>
    </w:p>
    <w:p w14:paraId="27F963EC">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疑点：</w:t>
      </w:r>
      <w:r>
        <w:rPr>
          <w:rFonts w:hint="eastAsia" w:ascii="宋体" w:hAnsi="宋体" w:eastAsia="宋体" w:cs="仿宋_GB2312"/>
          <w:sz w:val="24"/>
          <w:szCs w:val="24"/>
        </w:rPr>
        <w:t>没有发现文化遗存但有其它文物线索、值得关注的地点，如有相关文献记载，有与人类活动可能有关的自然遗物分布等。</w:t>
      </w:r>
    </w:p>
    <w:p w14:paraId="770F68A6">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3</w:t>
      </w:r>
      <w:r>
        <w:rPr>
          <w:rFonts w:hint="eastAsia" w:ascii="宋体" w:hAnsi="宋体" w:eastAsia="宋体" w:cs="仿宋_GB2312"/>
          <w:b/>
          <w:bCs/>
          <w:sz w:val="24"/>
          <w:szCs w:val="24"/>
        </w:rPr>
        <w:t>．各类遗存的处理标准（施工建议）：</w:t>
      </w:r>
    </w:p>
    <w:p w14:paraId="6D3474CF">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1</w:t>
      </w:r>
      <w:r>
        <w:rPr>
          <w:rFonts w:hint="eastAsia" w:ascii="宋体" w:hAnsi="宋体" w:eastAsia="宋体" w:cs="仿宋_GB2312"/>
          <w:b/>
          <w:bCs/>
          <w:sz w:val="24"/>
          <w:szCs w:val="24"/>
        </w:rPr>
        <w:t>）遗物点、</w:t>
      </w:r>
      <w:r>
        <w:rPr>
          <w:rFonts w:hint="eastAsia" w:ascii="宋体" w:hAnsi="宋体" w:eastAsia="宋体" w:cs="仿宋_GB2312"/>
          <w:sz w:val="24"/>
          <w:szCs w:val="24"/>
        </w:rPr>
        <w:t>合同中已涉及的小型遗址和小型墓葬，属于本项考古工作的组成部分，不另做发掘计划，但在施工中需特别注意。</w:t>
      </w:r>
    </w:p>
    <w:p w14:paraId="540A2A32">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2</w:t>
      </w:r>
      <w:r>
        <w:rPr>
          <w:rFonts w:hint="eastAsia" w:ascii="宋体" w:hAnsi="宋体" w:eastAsia="宋体" w:cs="仿宋_GB2312"/>
          <w:b/>
          <w:bCs/>
          <w:sz w:val="24"/>
          <w:szCs w:val="24"/>
        </w:rPr>
        <w:t>）其它遗存（遗址、墓地、古建筑）实行分级处理。</w:t>
      </w:r>
    </w:p>
    <w:p w14:paraId="3696D97C">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遗存文物价值分</w:t>
      </w:r>
      <w:r>
        <w:rPr>
          <w:rFonts w:ascii="宋体" w:hAnsi="宋体" w:eastAsia="宋体" w:cs="仿宋_GB2312"/>
          <w:b/>
          <w:bCs/>
          <w:sz w:val="24"/>
          <w:szCs w:val="24"/>
        </w:rPr>
        <w:t>3</w:t>
      </w:r>
      <w:r>
        <w:rPr>
          <w:rFonts w:hint="eastAsia" w:ascii="宋体" w:hAnsi="宋体" w:eastAsia="宋体" w:cs="仿宋_GB2312"/>
          <w:b/>
          <w:bCs/>
          <w:sz w:val="24"/>
          <w:szCs w:val="24"/>
        </w:rPr>
        <w:t>级：</w:t>
      </w:r>
    </w:p>
    <w:p w14:paraId="7E24BE30">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特别重要。指可以填补科研缺环、空白，或者和重大历史事件、重要历史人物有关及其它具有特别科研价值的遗存。</w:t>
      </w:r>
    </w:p>
    <w:p w14:paraId="03AFAB66">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重要。指具有较高科研价值且时代一般早于明代的遗址或墓地、具有较高科研价值且时代一般早于</w:t>
      </w:r>
      <w:r>
        <w:rPr>
          <w:rFonts w:ascii="宋体" w:hAnsi="宋体" w:eastAsia="宋体" w:cs="仿宋_GB2312"/>
          <w:sz w:val="24"/>
          <w:szCs w:val="24"/>
        </w:rPr>
        <w:t>1911</w:t>
      </w:r>
      <w:r>
        <w:rPr>
          <w:rFonts w:hint="eastAsia" w:ascii="宋体" w:hAnsi="宋体" w:eastAsia="宋体" w:cs="仿宋_GB2312"/>
          <w:sz w:val="24"/>
          <w:szCs w:val="24"/>
        </w:rPr>
        <w:t>年的古建筑。</w:t>
      </w:r>
    </w:p>
    <w:p w14:paraId="5E549482">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一般。指具有一定科研价值且时代一般在明代及其以后的遗址或墓地、时代虽晚于</w:t>
      </w:r>
      <w:r>
        <w:rPr>
          <w:rFonts w:ascii="宋体" w:hAnsi="宋体" w:eastAsia="宋体" w:cs="仿宋_GB2312"/>
          <w:sz w:val="24"/>
          <w:szCs w:val="24"/>
        </w:rPr>
        <w:t>1911</w:t>
      </w:r>
      <w:r>
        <w:rPr>
          <w:rFonts w:hint="eastAsia" w:ascii="宋体" w:hAnsi="宋体" w:eastAsia="宋体" w:cs="仿宋_GB2312"/>
          <w:sz w:val="24"/>
          <w:szCs w:val="24"/>
        </w:rPr>
        <w:t>年但具有一定科研价值和代表性的建筑。</w:t>
      </w:r>
    </w:p>
    <w:p w14:paraId="770D6B2A">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遗存保存状况分</w:t>
      </w:r>
      <w:r>
        <w:rPr>
          <w:rFonts w:ascii="宋体" w:hAnsi="宋体" w:eastAsia="宋体" w:cs="仿宋_GB2312"/>
          <w:b/>
          <w:bCs/>
          <w:sz w:val="24"/>
          <w:szCs w:val="24"/>
        </w:rPr>
        <w:t>3</w:t>
      </w:r>
      <w:r>
        <w:rPr>
          <w:rFonts w:hint="eastAsia" w:ascii="宋体" w:hAnsi="宋体" w:eastAsia="宋体" w:cs="仿宋_GB2312"/>
          <w:b/>
          <w:bCs/>
          <w:sz w:val="24"/>
          <w:szCs w:val="24"/>
        </w:rPr>
        <w:t>级：</w:t>
      </w:r>
    </w:p>
    <w:p w14:paraId="7F6FF035">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保存良好。</w:t>
      </w:r>
    </w:p>
    <w:p w14:paraId="3CE5045D">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保存一般。</w:t>
      </w:r>
    </w:p>
    <w:p w14:paraId="450FB4F5">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保存较差。</w:t>
      </w:r>
    </w:p>
    <w:p w14:paraId="1625E27A">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遗存级别由其文物价值和保存状况组成，分</w:t>
      </w:r>
      <w:r>
        <w:rPr>
          <w:rFonts w:ascii="宋体" w:hAnsi="宋体" w:eastAsia="宋体" w:cs="仿宋_GB2312"/>
          <w:b/>
          <w:bCs/>
          <w:sz w:val="24"/>
          <w:szCs w:val="24"/>
        </w:rPr>
        <w:t>9</w:t>
      </w:r>
      <w:r>
        <w:rPr>
          <w:rFonts w:hint="eastAsia" w:ascii="宋体" w:hAnsi="宋体" w:eastAsia="宋体" w:cs="仿宋_GB2312"/>
          <w:b/>
          <w:bCs/>
          <w:sz w:val="24"/>
          <w:szCs w:val="24"/>
        </w:rPr>
        <w:t>级：</w:t>
      </w:r>
    </w:p>
    <w:p w14:paraId="442784DA">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AA </w:t>
      </w:r>
      <w:r>
        <w:rPr>
          <w:rFonts w:hint="eastAsia" w:ascii="宋体" w:hAnsi="宋体" w:eastAsia="宋体" w:cs="仿宋_GB2312"/>
          <w:b/>
          <w:bCs/>
          <w:sz w:val="24"/>
          <w:szCs w:val="24"/>
        </w:rPr>
        <w:t>级：</w:t>
      </w:r>
      <w:r>
        <w:rPr>
          <w:rFonts w:hint="eastAsia" w:ascii="宋体" w:hAnsi="宋体" w:eastAsia="宋体" w:cs="仿宋_GB2312"/>
          <w:sz w:val="24"/>
          <w:szCs w:val="24"/>
        </w:rPr>
        <w:t>建议改线（改点），对遗存做原址原状保护。无法改线（改点）者，必须全面发掘或古建筑测绘，根据发掘、测绘情况确定施工方案。</w:t>
      </w:r>
    </w:p>
    <w:p w14:paraId="594C7459">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AB </w:t>
      </w:r>
      <w:r>
        <w:rPr>
          <w:rFonts w:hint="eastAsia" w:ascii="宋体" w:hAnsi="宋体" w:eastAsia="宋体" w:cs="仿宋_GB2312"/>
          <w:b/>
          <w:bCs/>
          <w:sz w:val="24"/>
          <w:szCs w:val="24"/>
        </w:rPr>
        <w:t>级：</w:t>
      </w:r>
      <w:r>
        <w:rPr>
          <w:rFonts w:hint="eastAsia" w:ascii="宋体" w:hAnsi="宋体" w:eastAsia="宋体" w:cs="仿宋_GB2312"/>
          <w:sz w:val="24"/>
          <w:szCs w:val="24"/>
        </w:rPr>
        <w:t>全面发掘或大范围发掘（发掘面积大于施工涉及面积的一半）和古建筑测绘，根据发掘、测绘情况确定施工方案。</w:t>
      </w:r>
    </w:p>
    <w:p w14:paraId="4009FAF2">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14:paraId="5364FDE1">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BA </w:t>
      </w:r>
      <w:r>
        <w:rPr>
          <w:rFonts w:hint="eastAsia" w:ascii="宋体" w:hAnsi="宋体" w:eastAsia="宋体" w:cs="仿宋_GB2312"/>
          <w:b/>
          <w:bCs/>
          <w:sz w:val="24"/>
          <w:szCs w:val="24"/>
        </w:rPr>
        <w:t>级：</w:t>
      </w:r>
      <w:r>
        <w:rPr>
          <w:rFonts w:hint="eastAsia" w:ascii="宋体" w:hAnsi="宋体" w:eastAsia="宋体" w:cs="仿宋_GB2312"/>
          <w:sz w:val="24"/>
          <w:szCs w:val="24"/>
        </w:rPr>
        <w:t>大范围发掘（发掘面积大于施工涉及面积的一半）和古建测绘，根据发掘、测绘情况确定施工方案。</w:t>
      </w:r>
    </w:p>
    <w:p w14:paraId="6E27B03C">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14:paraId="2C67E3C4">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1461A93D">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CA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122EE16B">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6BEC9CA3">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CC </w:t>
      </w:r>
      <w:r>
        <w:rPr>
          <w:rFonts w:hint="eastAsia" w:ascii="宋体" w:hAnsi="宋体" w:eastAsia="宋体" w:cs="仿宋_GB2312"/>
          <w:b/>
          <w:bCs/>
          <w:sz w:val="24"/>
          <w:szCs w:val="24"/>
        </w:rPr>
        <w:t>级：</w:t>
      </w:r>
      <w:r>
        <w:rPr>
          <w:rFonts w:hint="eastAsia" w:ascii="宋体" w:hAnsi="宋体" w:eastAsia="宋体" w:cs="仿宋_GB2312"/>
          <w:sz w:val="24"/>
          <w:szCs w:val="24"/>
        </w:rPr>
        <w:t>不发掘。</w:t>
      </w:r>
    </w:p>
    <w:p w14:paraId="0CB2890B">
      <w:pPr>
        <w:autoSpaceDE w:val="0"/>
        <w:autoSpaceDN w:val="0"/>
        <w:spacing w:line="360" w:lineRule="auto"/>
        <w:ind w:firstLine="480" w:firstLineChars="200"/>
        <w:jc w:val="both"/>
        <w:rPr>
          <w:rFonts w:ascii="宋体" w:hAnsi="宋体" w:eastAsia="宋体" w:cs="Times New Roman"/>
          <w:sz w:val="24"/>
          <w:szCs w:val="24"/>
        </w:rPr>
      </w:pPr>
      <w:r>
        <w:rPr>
          <w:rFonts w:hint="eastAsia" w:ascii="宋体" w:hAnsi="宋体" w:eastAsia="宋体" w:cs="仿宋_GB2312"/>
          <w:sz w:val="24"/>
          <w:szCs w:val="24"/>
        </w:rPr>
        <w:t>遗存级别的评定由本院学术评议组负责，必要时征求其他专家的意见。</w:t>
      </w:r>
    </w:p>
    <w:p w14:paraId="095FD263">
      <w:pPr>
        <w:widowControl w:val="0"/>
        <w:jc w:val="both"/>
        <w:rPr>
          <w:rFonts w:hint="eastAsia" w:ascii="黑体" w:hAnsi="黑体" w:eastAsia="黑体" w:cs="黑体"/>
          <w:color w:val="auto"/>
          <w:kern w:val="2"/>
          <w:sz w:val="21"/>
          <w:szCs w:val="20"/>
          <w:lang w:val="en-US" w:eastAsia="zh-CN" w:bidi="ar-SA"/>
        </w:rPr>
      </w:pPr>
    </w:p>
    <w:p w14:paraId="4F143EC1">
      <w:pPr>
        <w:jc w:val="both"/>
        <w:rPr>
          <w:rFonts w:hint="eastAsia" w:ascii="宋体" w:hAnsi="宋体" w:eastAsia="宋体" w:cs="宋体"/>
          <w:b w:val="0"/>
          <w:bCs w:val="0"/>
          <w:sz w:val="28"/>
          <w:szCs w:val="28"/>
          <w:lang w:val="en-US" w:eastAsia="zh-CN"/>
        </w:rPr>
      </w:pPr>
    </w:p>
    <w:p w14:paraId="432493DE">
      <w:pPr>
        <w:pStyle w:val="2"/>
        <w:jc w:val="both"/>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392D">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6A40AA">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xZr8UBAACR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rFY3WaI+QI2Z9wFz0/DGD7g4sx/QmZkPKtr8RU4E4yjw+SqwHBIR+dF6tV5XGBIYmy+Izx6ehwjp&#10;rfSWZKOhESdYhOWn95DG1DklV3P+ThtTpmjcXw7EzB6Wex97zFYa9sNEaO/bM/LpcfgNdbjrlJh3&#10;DrXNezIbcTb2k5FrQHh9TFi49JNRR6ipGE6qMJq2Kq/Cn/eS9fAnb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DS8Wa/FAQAAkQMAAA4AAAAAAAAAAQAgAAAAHgEAAGRycy9lMm9Eb2MueG1s&#10;UEsFBgAAAAAGAAYAWQEAAFUFAAAAAA==&#10;">
              <v:fill on="f" focussize="0,0"/>
              <v:stroke on="f"/>
              <v:imagedata o:title=""/>
              <o:lock v:ext="edit" aspectratio="f"/>
              <v:textbox inset="0mm,0mm,0mm,0mm" style="mso-fit-shape-to-text:t;">
                <w:txbxContent>
                  <w:p w14:paraId="7F6A40AA">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1D856">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AE4D49">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JUR0j8QBAACQAwAADgAAAAAAAAABACAAAAAeAQAAZHJzL2Uyb0RvYy54bWxQ&#10;SwUGAAAAAAYABgBZAQAAVAUAAAAA&#10;">
              <v:fill on="f" focussize="0,0"/>
              <v:stroke on="f"/>
              <v:imagedata o:title=""/>
              <o:lock v:ext="edit" aspectratio="f"/>
              <v:textbox inset="0mm,0mm,0mm,0mm" style="mso-fit-shape-to-text:t;">
                <w:txbxContent>
                  <w:p w14:paraId="1AAE4D49">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F595">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DA4104">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0O0sQBAACR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rymxHGLE7/8+H75+fvy6xtZ&#10;VqubLFEfoMbM+4C5aXjrB0yf/YDOzHxQ0eYvciIYR4HPV4HlkIjIj9ar9brCkMDYfEF89vA8REjv&#10;pLckGw2NOMEiLD99gDSmzim5mvN32pgyReP+ciBm9rDc+9hjttKwHyZCe9+ekU+Pw2+ow12nxLx3&#10;qG3ek9mIs7GfjFwDwptjwsKln4w6Qk3FcFKF0bRVeRUe30vWw5+0/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oT0O0sQBAACRAwAADgAAAAAAAAABACAAAAAeAQAAZHJzL2Uyb0RvYy54bWxQ&#10;SwUGAAAAAAYABgBZAQAAVAUAAAAA&#10;">
              <v:fill on="f" focussize="0,0"/>
              <v:stroke on="f"/>
              <v:imagedata o:title=""/>
              <o:lock v:ext="edit" aspectratio="f"/>
              <v:textbox inset="0mm,0mm,0mm,0mm" style="mso-fit-shape-to-text:t;">
                <w:txbxContent>
                  <w:p w14:paraId="0FDA4104">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NTVmNDM5ZGZmNDg4NmVkMjNkYmJiMzNiOWYzYTIifQ=="/>
  </w:docVars>
  <w:rsids>
    <w:rsidRoot w:val="00172A27"/>
    <w:rsid w:val="0000228E"/>
    <w:rsid w:val="00004F21"/>
    <w:rsid w:val="00010C33"/>
    <w:rsid w:val="00010F82"/>
    <w:rsid w:val="00014453"/>
    <w:rsid w:val="00015266"/>
    <w:rsid w:val="00015C55"/>
    <w:rsid w:val="00021051"/>
    <w:rsid w:val="00047DB8"/>
    <w:rsid w:val="0005649E"/>
    <w:rsid w:val="00075791"/>
    <w:rsid w:val="000B3059"/>
    <w:rsid w:val="000B4933"/>
    <w:rsid w:val="000B4F06"/>
    <w:rsid w:val="000B7464"/>
    <w:rsid w:val="000B7E7B"/>
    <w:rsid w:val="000C2E8C"/>
    <w:rsid w:val="000C7A0E"/>
    <w:rsid w:val="000D42EF"/>
    <w:rsid w:val="000D4939"/>
    <w:rsid w:val="000D5082"/>
    <w:rsid w:val="000E2390"/>
    <w:rsid w:val="000E38B7"/>
    <w:rsid w:val="000E5C29"/>
    <w:rsid w:val="000F4820"/>
    <w:rsid w:val="00114326"/>
    <w:rsid w:val="00120AE5"/>
    <w:rsid w:val="00124FF2"/>
    <w:rsid w:val="00130812"/>
    <w:rsid w:val="00137EA5"/>
    <w:rsid w:val="00140682"/>
    <w:rsid w:val="001427D4"/>
    <w:rsid w:val="00153EE4"/>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A41B3"/>
    <w:rsid w:val="002C5277"/>
    <w:rsid w:val="002C6B8C"/>
    <w:rsid w:val="002D0A8E"/>
    <w:rsid w:val="002D2F9D"/>
    <w:rsid w:val="002E1FD6"/>
    <w:rsid w:val="002E4996"/>
    <w:rsid w:val="002E667B"/>
    <w:rsid w:val="00305AFE"/>
    <w:rsid w:val="00306ED0"/>
    <w:rsid w:val="003143A3"/>
    <w:rsid w:val="00321C3E"/>
    <w:rsid w:val="003318A5"/>
    <w:rsid w:val="00334B0E"/>
    <w:rsid w:val="00337261"/>
    <w:rsid w:val="00341552"/>
    <w:rsid w:val="0034341B"/>
    <w:rsid w:val="003574DA"/>
    <w:rsid w:val="00363750"/>
    <w:rsid w:val="00371B0B"/>
    <w:rsid w:val="00372EEE"/>
    <w:rsid w:val="00376ABA"/>
    <w:rsid w:val="003804A7"/>
    <w:rsid w:val="00381490"/>
    <w:rsid w:val="00381E75"/>
    <w:rsid w:val="003907DB"/>
    <w:rsid w:val="003A0757"/>
    <w:rsid w:val="003A2D50"/>
    <w:rsid w:val="003A7106"/>
    <w:rsid w:val="003B0593"/>
    <w:rsid w:val="003B1BF2"/>
    <w:rsid w:val="003B3831"/>
    <w:rsid w:val="003B41BC"/>
    <w:rsid w:val="003B4A48"/>
    <w:rsid w:val="003B4AEB"/>
    <w:rsid w:val="003B5DEF"/>
    <w:rsid w:val="003C0470"/>
    <w:rsid w:val="003C469A"/>
    <w:rsid w:val="003C48A6"/>
    <w:rsid w:val="003C5DAA"/>
    <w:rsid w:val="003D1240"/>
    <w:rsid w:val="003D67FB"/>
    <w:rsid w:val="003E0C75"/>
    <w:rsid w:val="003E2B6D"/>
    <w:rsid w:val="003E31A2"/>
    <w:rsid w:val="003E4004"/>
    <w:rsid w:val="003E40E1"/>
    <w:rsid w:val="003F1D4C"/>
    <w:rsid w:val="003F4010"/>
    <w:rsid w:val="004025B2"/>
    <w:rsid w:val="00406D56"/>
    <w:rsid w:val="004126C5"/>
    <w:rsid w:val="004133A5"/>
    <w:rsid w:val="00416229"/>
    <w:rsid w:val="004241F3"/>
    <w:rsid w:val="00424373"/>
    <w:rsid w:val="0042658A"/>
    <w:rsid w:val="00433F18"/>
    <w:rsid w:val="004370AF"/>
    <w:rsid w:val="00443AA4"/>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609D0"/>
    <w:rsid w:val="00570EB9"/>
    <w:rsid w:val="00571D19"/>
    <w:rsid w:val="00574D3F"/>
    <w:rsid w:val="00583A36"/>
    <w:rsid w:val="005945A8"/>
    <w:rsid w:val="00596432"/>
    <w:rsid w:val="005B0919"/>
    <w:rsid w:val="005D5C7A"/>
    <w:rsid w:val="005E289D"/>
    <w:rsid w:val="005E6445"/>
    <w:rsid w:val="005E786E"/>
    <w:rsid w:val="005F29A5"/>
    <w:rsid w:val="005F4C12"/>
    <w:rsid w:val="0061048D"/>
    <w:rsid w:val="00611737"/>
    <w:rsid w:val="006212D3"/>
    <w:rsid w:val="00626D65"/>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0DFC"/>
    <w:rsid w:val="006E179F"/>
    <w:rsid w:val="006E38D7"/>
    <w:rsid w:val="006F2AC4"/>
    <w:rsid w:val="006F2C72"/>
    <w:rsid w:val="006F6D72"/>
    <w:rsid w:val="00703B07"/>
    <w:rsid w:val="00704090"/>
    <w:rsid w:val="00715107"/>
    <w:rsid w:val="00715584"/>
    <w:rsid w:val="00727B69"/>
    <w:rsid w:val="00732175"/>
    <w:rsid w:val="00751240"/>
    <w:rsid w:val="007513DB"/>
    <w:rsid w:val="0075316C"/>
    <w:rsid w:val="00757D21"/>
    <w:rsid w:val="00760275"/>
    <w:rsid w:val="007676D5"/>
    <w:rsid w:val="00783DA4"/>
    <w:rsid w:val="00790CCF"/>
    <w:rsid w:val="00796A9B"/>
    <w:rsid w:val="007A1049"/>
    <w:rsid w:val="007A1BA9"/>
    <w:rsid w:val="007A3AEA"/>
    <w:rsid w:val="007B0178"/>
    <w:rsid w:val="007B3471"/>
    <w:rsid w:val="007C5388"/>
    <w:rsid w:val="007E1537"/>
    <w:rsid w:val="007E30D7"/>
    <w:rsid w:val="007E471B"/>
    <w:rsid w:val="008008E4"/>
    <w:rsid w:val="00803379"/>
    <w:rsid w:val="00803D3F"/>
    <w:rsid w:val="008045AC"/>
    <w:rsid w:val="0081210A"/>
    <w:rsid w:val="0082010A"/>
    <w:rsid w:val="00820663"/>
    <w:rsid w:val="00821BE8"/>
    <w:rsid w:val="00826376"/>
    <w:rsid w:val="00832E53"/>
    <w:rsid w:val="0083463C"/>
    <w:rsid w:val="0084265D"/>
    <w:rsid w:val="00842B5F"/>
    <w:rsid w:val="00846C5B"/>
    <w:rsid w:val="008536FC"/>
    <w:rsid w:val="00862B15"/>
    <w:rsid w:val="008663F8"/>
    <w:rsid w:val="008672D6"/>
    <w:rsid w:val="00872A2A"/>
    <w:rsid w:val="00874E61"/>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C3B65"/>
    <w:rsid w:val="008D49FC"/>
    <w:rsid w:val="008F0656"/>
    <w:rsid w:val="008F3B0E"/>
    <w:rsid w:val="00900A16"/>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4D79"/>
    <w:rsid w:val="009C7AF8"/>
    <w:rsid w:val="009D0F33"/>
    <w:rsid w:val="009D1284"/>
    <w:rsid w:val="009E2225"/>
    <w:rsid w:val="009E4FD1"/>
    <w:rsid w:val="009E653C"/>
    <w:rsid w:val="009F736E"/>
    <w:rsid w:val="00A02184"/>
    <w:rsid w:val="00A03D5A"/>
    <w:rsid w:val="00A04B07"/>
    <w:rsid w:val="00A06AD3"/>
    <w:rsid w:val="00A1308B"/>
    <w:rsid w:val="00A138F1"/>
    <w:rsid w:val="00A1708D"/>
    <w:rsid w:val="00A23869"/>
    <w:rsid w:val="00A24931"/>
    <w:rsid w:val="00A2587E"/>
    <w:rsid w:val="00A2736C"/>
    <w:rsid w:val="00A273AA"/>
    <w:rsid w:val="00A34652"/>
    <w:rsid w:val="00A479D4"/>
    <w:rsid w:val="00A50ED8"/>
    <w:rsid w:val="00A51C97"/>
    <w:rsid w:val="00A541E9"/>
    <w:rsid w:val="00A54C8F"/>
    <w:rsid w:val="00A573FB"/>
    <w:rsid w:val="00A57F17"/>
    <w:rsid w:val="00A625CD"/>
    <w:rsid w:val="00A628A1"/>
    <w:rsid w:val="00A646A1"/>
    <w:rsid w:val="00A67447"/>
    <w:rsid w:val="00A67491"/>
    <w:rsid w:val="00A70740"/>
    <w:rsid w:val="00A74958"/>
    <w:rsid w:val="00A822CD"/>
    <w:rsid w:val="00A8326E"/>
    <w:rsid w:val="00A8471A"/>
    <w:rsid w:val="00A85D06"/>
    <w:rsid w:val="00A86372"/>
    <w:rsid w:val="00A86B33"/>
    <w:rsid w:val="00A9374B"/>
    <w:rsid w:val="00AA029B"/>
    <w:rsid w:val="00AA233B"/>
    <w:rsid w:val="00AA27C4"/>
    <w:rsid w:val="00AA524B"/>
    <w:rsid w:val="00AB6458"/>
    <w:rsid w:val="00AB6ED5"/>
    <w:rsid w:val="00AC4F03"/>
    <w:rsid w:val="00AC542D"/>
    <w:rsid w:val="00AC63FE"/>
    <w:rsid w:val="00AD10E6"/>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262BA"/>
    <w:rsid w:val="00C27182"/>
    <w:rsid w:val="00C3124B"/>
    <w:rsid w:val="00C41F86"/>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3009"/>
    <w:rsid w:val="00DC633A"/>
    <w:rsid w:val="00DD24F0"/>
    <w:rsid w:val="00DD27B4"/>
    <w:rsid w:val="00DD6DE7"/>
    <w:rsid w:val="00DF0014"/>
    <w:rsid w:val="00DF0A80"/>
    <w:rsid w:val="00E00B38"/>
    <w:rsid w:val="00E033C7"/>
    <w:rsid w:val="00E037E6"/>
    <w:rsid w:val="00E042DB"/>
    <w:rsid w:val="00E07976"/>
    <w:rsid w:val="00E138E2"/>
    <w:rsid w:val="00E14217"/>
    <w:rsid w:val="00E31E34"/>
    <w:rsid w:val="00E4518A"/>
    <w:rsid w:val="00E53A10"/>
    <w:rsid w:val="00E57079"/>
    <w:rsid w:val="00E614D3"/>
    <w:rsid w:val="00E70101"/>
    <w:rsid w:val="00E72ABE"/>
    <w:rsid w:val="00E746B9"/>
    <w:rsid w:val="00E83BAB"/>
    <w:rsid w:val="00E91C22"/>
    <w:rsid w:val="00E932A0"/>
    <w:rsid w:val="00EA1BA1"/>
    <w:rsid w:val="00EB0D53"/>
    <w:rsid w:val="00EB4C03"/>
    <w:rsid w:val="00EB78A5"/>
    <w:rsid w:val="00EC04FC"/>
    <w:rsid w:val="00EC2211"/>
    <w:rsid w:val="00EC6760"/>
    <w:rsid w:val="00EC740F"/>
    <w:rsid w:val="00ED0ECB"/>
    <w:rsid w:val="00ED2304"/>
    <w:rsid w:val="00EE77F8"/>
    <w:rsid w:val="00EF0244"/>
    <w:rsid w:val="00EF1CC6"/>
    <w:rsid w:val="00EF6A3F"/>
    <w:rsid w:val="00F00996"/>
    <w:rsid w:val="00F1249E"/>
    <w:rsid w:val="00F14230"/>
    <w:rsid w:val="00F30EF0"/>
    <w:rsid w:val="00F33033"/>
    <w:rsid w:val="00F37B79"/>
    <w:rsid w:val="00F440F6"/>
    <w:rsid w:val="00F46937"/>
    <w:rsid w:val="00F65F27"/>
    <w:rsid w:val="00F664C9"/>
    <w:rsid w:val="00F671CF"/>
    <w:rsid w:val="00F6760B"/>
    <w:rsid w:val="00F73D96"/>
    <w:rsid w:val="00F7450F"/>
    <w:rsid w:val="00F74BE1"/>
    <w:rsid w:val="00F80583"/>
    <w:rsid w:val="00F87B4C"/>
    <w:rsid w:val="00F93E6B"/>
    <w:rsid w:val="00F958B6"/>
    <w:rsid w:val="00F97317"/>
    <w:rsid w:val="00FA3419"/>
    <w:rsid w:val="00FA4D2F"/>
    <w:rsid w:val="00FA56A1"/>
    <w:rsid w:val="00FB4353"/>
    <w:rsid w:val="00FB5A62"/>
    <w:rsid w:val="00FC1398"/>
    <w:rsid w:val="00FC1714"/>
    <w:rsid w:val="00FC5CC4"/>
    <w:rsid w:val="00FE0F2F"/>
    <w:rsid w:val="00FF00A2"/>
    <w:rsid w:val="00FF03CA"/>
    <w:rsid w:val="00FF2DC6"/>
    <w:rsid w:val="00FF4950"/>
    <w:rsid w:val="00FF7760"/>
    <w:rsid w:val="011E5E46"/>
    <w:rsid w:val="01684B25"/>
    <w:rsid w:val="016A15FD"/>
    <w:rsid w:val="01A064E8"/>
    <w:rsid w:val="01B60EFC"/>
    <w:rsid w:val="01BC7FF4"/>
    <w:rsid w:val="022C57B1"/>
    <w:rsid w:val="031B1813"/>
    <w:rsid w:val="03755BB1"/>
    <w:rsid w:val="038B593F"/>
    <w:rsid w:val="03F97C93"/>
    <w:rsid w:val="03FD18E1"/>
    <w:rsid w:val="04566AAD"/>
    <w:rsid w:val="04660492"/>
    <w:rsid w:val="047D2D6C"/>
    <w:rsid w:val="04A51D38"/>
    <w:rsid w:val="04BB7FC6"/>
    <w:rsid w:val="04D024CB"/>
    <w:rsid w:val="04D50FC2"/>
    <w:rsid w:val="050E30C7"/>
    <w:rsid w:val="05210721"/>
    <w:rsid w:val="05444BCD"/>
    <w:rsid w:val="05984376"/>
    <w:rsid w:val="05CC0E93"/>
    <w:rsid w:val="06290127"/>
    <w:rsid w:val="062F67AA"/>
    <w:rsid w:val="069071DD"/>
    <w:rsid w:val="06990114"/>
    <w:rsid w:val="06A37CFA"/>
    <w:rsid w:val="06D3112B"/>
    <w:rsid w:val="06F21EAD"/>
    <w:rsid w:val="06FB281F"/>
    <w:rsid w:val="07DB478B"/>
    <w:rsid w:val="081C4960"/>
    <w:rsid w:val="085C324E"/>
    <w:rsid w:val="08722830"/>
    <w:rsid w:val="08922920"/>
    <w:rsid w:val="0892663B"/>
    <w:rsid w:val="089E049C"/>
    <w:rsid w:val="09180209"/>
    <w:rsid w:val="091C1539"/>
    <w:rsid w:val="0935063B"/>
    <w:rsid w:val="09E1450A"/>
    <w:rsid w:val="0A240998"/>
    <w:rsid w:val="0A3F0BDC"/>
    <w:rsid w:val="0AE100C3"/>
    <w:rsid w:val="0B441E89"/>
    <w:rsid w:val="0B84549A"/>
    <w:rsid w:val="0BE1228F"/>
    <w:rsid w:val="0C0563F4"/>
    <w:rsid w:val="0C497853"/>
    <w:rsid w:val="0C933B53"/>
    <w:rsid w:val="0CB53356"/>
    <w:rsid w:val="0CF42319"/>
    <w:rsid w:val="0D1C07CF"/>
    <w:rsid w:val="0D427673"/>
    <w:rsid w:val="0D634144"/>
    <w:rsid w:val="0D8E2AC3"/>
    <w:rsid w:val="0D92494E"/>
    <w:rsid w:val="0E911650"/>
    <w:rsid w:val="0ECB271D"/>
    <w:rsid w:val="0EE97DE5"/>
    <w:rsid w:val="0F451B95"/>
    <w:rsid w:val="10370712"/>
    <w:rsid w:val="104D32BF"/>
    <w:rsid w:val="10E65FDE"/>
    <w:rsid w:val="1102111B"/>
    <w:rsid w:val="111170E4"/>
    <w:rsid w:val="111B42E1"/>
    <w:rsid w:val="11221771"/>
    <w:rsid w:val="11232943"/>
    <w:rsid w:val="114846B1"/>
    <w:rsid w:val="115D7443"/>
    <w:rsid w:val="11921819"/>
    <w:rsid w:val="11C87B39"/>
    <w:rsid w:val="11D9406F"/>
    <w:rsid w:val="1259268A"/>
    <w:rsid w:val="12B2250B"/>
    <w:rsid w:val="12D40475"/>
    <w:rsid w:val="137D7198"/>
    <w:rsid w:val="139B5C3F"/>
    <w:rsid w:val="13E0685C"/>
    <w:rsid w:val="145E5D92"/>
    <w:rsid w:val="14CE7D6D"/>
    <w:rsid w:val="14EF5856"/>
    <w:rsid w:val="14FB05B6"/>
    <w:rsid w:val="14FD3A1D"/>
    <w:rsid w:val="150F34EF"/>
    <w:rsid w:val="159F226E"/>
    <w:rsid w:val="15CD2A8B"/>
    <w:rsid w:val="160B210C"/>
    <w:rsid w:val="16197B69"/>
    <w:rsid w:val="16CD7CC7"/>
    <w:rsid w:val="16CF6A28"/>
    <w:rsid w:val="16DC1E53"/>
    <w:rsid w:val="170253DD"/>
    <w:rsid w:val="17572830"/>
    <w:rsid w:val="17CC0543"/>
    <w:rsid w:val="17D13A71"/>
    <w:rsid w:val="1803731D"/>
    <w:rsid w:val="185732BD"/>
    <w:rsid w:val="186B57B5"/>
    <w:rsid w:val="187271E6"/>
    <w:rsid w:val="1877454B"/>
    <w:rsid w:val="18844054"/>
    <w:rsid w:val="18B01C6C"/>
    <w:rsid w:val="19502A00"/>
    <w:rsid w:val="19BD0194"/>
    <w:rsid w:val="19F06649"/>
    <w:rsid w:val="1A136E5B"/>
    <w:rsid w:val="1AC94917"/>
    <w:rsid w:val="1B102545"/>
    <w:rsid w:val="1B527AE0"/>
    <w:rsid w:val="1B623E0A"/>
    <w:rsid w:val="1B730123"/>
    <w:rsid w:val="1B7C2985"/>
    <w:rsid w:val="1B842520"/>
    <w:rsid w:val="1B8A0F22"/>
    <w:rsid w:val="1BB04AF8"/>
    <w:rsid w:val="1C256393"/>
    <w:rsid w:val="1C320708"/>
    <w:rsid w:val="1C4F40FB"/>
    <w:rsid w:val="1C556433"/>
    <w:rsid w:val="1CAF60EA"/>
    <w:rsid w:val="1CBF5384"/>
    <w:rsid w:val="1CC06C5E"/>
    <w:rsid w:val="1CCC6940"/>
    <w:rsid w:val="1CF3454F"/>
    <w:rsid w:val="1D4B3D09"/>
    <w:rsid w:val="1D5E59BA"/>
    <w:rsid w:val="1D6B2177"/>
    <w:rsid w:val="1D7A45EE"/>
    <w:rsid w:val="1EA64799"/>
    <w:rsid w:val="1EDD3395"/>
    <w:rsid w:val="1EE26C8A"/>
    <w:rsid w:val="1F2C10D5"/>
    <w:rsid w:val="1F8C133F"/>
    <w:rsid w:val="1FAA11BB"/>
    <w:rsid w:val="1FDE4C70"/>
    <w:rsid w:val="1FE06300"/>
    <w:rsid w:val="20B51FAD"/>
    <w:rsid w:val="20C92151"/>
    <w:rsid w:val="20C947B6"/>
    <w:rsid w:val="20F151EF"/>
    <w:rsid w:val="212F207F"/>
    <w:rsid w:val="21735D73"/>
    <w:rsid w:val="217630C8"/>
    <w:rsid w:val="218206AF"/>
    <w:rsid w:val="219D5A28"/>
    <w:rsid w:val="21BD0DAC"/>
    <w:rsid w:val="21F16044"/>
    <w:rsid w:val="21F4757B"/>
    <w:rsid w:val="22433050"/>
    <w:rsid w:val="22924D39"/>
    <w:rsid w:val="23151314"/>
    <w:rsid w:val="2350337E"/>
    <w:rsid w:val="240055F7"/>
    <w:rsid w:val="2459137F"/>
    <w:rsid w:val="247B41D0"/>
    <w:rsid w:val="249E2F2D"/>
    <w:rsid w:val="24C85439"/>
    <w:rsid w:val="24F93148"/>
    <w:rsid w:val="252217F3"/>
    <w:rsid w:val="254051FE"/>
    <w:rsid w:val="255C7AFF"/>
    <w:rsid w:val="25630FB5"/>
    <w:rsid w:val="25633CE3"/>
    <w:rsid w:val="260169C9"/>
    <w:rsid w:val="26EC22EA"/>
    <w:rsid w:val="26F75A21"/>
    <w:rsid w:val="26F81606"/>
    <w:rsid w:val="2753312C"/>
    <w:rsid w:val="277A3B68"/>
    <w:rsid w:val="279B742E"/>
    <w:rsid w:val="27A8112D"/>
    <w:rsid w:val="27AC675F"/>
    <w:rsid w:val="27E81DDF"/>
    <w:rsid w:val="27FE22DC"/>
    <w:rsid w:val="28036507"/>
    <w:rsid w:val="282C4737"/>
    <w:rsid w:val="28523479"/>
    <w:rsid w:val="28F45785"/>
    <w:rsid w:val="295D2826"/>
    <w:rsid w:val="29766A77"/>
    <w:rsid w:val="29D04B3B"/>
    <w:rsid w:val="29DD38C7"/>
    <w:rsid w:val="29FF07A8"/>
    <w:rsid w:val="2A4E31EC"/>
    <w:rsid w:val="2AE70DC5"/>
    <w:rsid w:val="2B331F5B"/>
    <w:rsid w:val="2B5C0CB5"/>
    <w:rsid w:val="2B772BB9"/>
    <w:rsid w:val="2B7E35CE"/>
    <w:rsid w:val="2BB259A3"/>
    <w:rsid w:val="2BFA632D"/>
    <w:rsid w:val="2C005D78"/>
    <w:rsid w:val="2C8F33AB"/>
    <w:rsid w:val="2CFE2B46"/>
    <w:rsid w:val="2DA22681"/>
    <w:rsid w:val="2DF24A16"/>
    <w:rsid w:val="2E8424F7"/>
    <w:rsid w:val="2EF82DD4"/>
    <w:rsid w:val="2F290842"/>
    <w:rsid w:val="2FB577B4"/>
    <w:rsid w:val="2FBE5FE3"/>
    <w:rsid w:val="2FC44F7D"/>
    <w:rsid w:val="2FD7142C"/>
    <w:rsid w:val="301872CC"/>
    <w:rsid w:val="305C4B08"/>
    <w:rsid w:val="306056F0"/>
    <w:rsid w:val="30D712F1"/>
    <w:rsid w:val="30DA7426"/>
    <w:rsid w:val="30F64AE8"/>
    <w:rsid w:val="31007313"/>
    <w:rsid w:val="31514CF8"/>
    <w:rsid w:val="31BD3C6C"/>
    <w:rsid w:val="31C757FB"/>
    <w:rsid w:val="32D71A01"/>
    <w:rsid w:val="32EF5102"/>
    <w:rsid w:val="336E6203"/>
    <w:rsid w:val="33F74008"/>
    <w:rsid w:val="33FB4E9F"/>
    <w:rsid w:val="34040392"/>
    <w:rsid w:val="341A356F"/>
    <w:rsid w:val="34986B17"/>
    <w:rsid w:val="34AF105B"/>
    <w:rsid w:val="34C8734F"/>
    <w:rsid w:val="34EE5AF1"/>
    <w:rsid w:val="355E6CAF"/>
    <w:rsid w:val="35952DC6"/>
    <w:rsid w:val="35997FA2"/>
    <w:rsid w:val="35E25980"/>
    <w:rsid w:val="35EB1F63"/>
    <w:rsid w:val="35EF3854"/>
    <w:rsid w:val="366F53C9"/>
    <w:rsid w:val="36A50787"/>
    <w:rsid w:val="36C833F0"/>
    <w:rsid w:val="36D5431E"/>
    <w:rsid w:val="36DF4CA7"/>
    <w:rsid w:val="37210E09"/>
    <w:rsid w:val="37A163A1"/>
    <w:rsid w:val="37ED5C91"/>
    <w:rsid w:val="3864234F"/>
    <w:rsid w:val="387956C4"/>
    <w:rsid w:val="38A82F14"/>
    <w:rsid w:val="38CD656C"/>
    <w:rsid w:val="38FB4E0D"/>
    <w:rsid w:val="3909317B"/>
    <w:rsid w:val="393E0217"/>
    <w:rsid w:val="39585C7C"/>
    <w:rsid w:val="397E1F82"/>
    <w:rsid w:val="39DA4B30"/>
    <w:rsid w:val="39E0776B"/>
    <w:rsid w:val="3A662044"/>
    <w:rsid w:val="3A712ED4"/>
    <w:rsid w:val="3B61131D"/>
    <w:rsid w:val="3B955C62"/>
    <w:rsid w:val="3BB61353"/>
    <w:rsid w:val="3BD953D8"/>
    <w:rsid w:val="3C237ED3"/>
    <w:rsid w:val="3C427F8D"/>
    <w:rsid w:val="3C633302"/>
    <w:rsid w:val="3C707CDF"/>
    <w:rsid w:val="3D2833C4"/>
    <w:rsid w:val="3D8E75CE"/>
    <w:rsid w:val="3DA024C8"/>
    <w:rsid w:val="3DB00FB7"/>
    <w:rsid w:val="3DD23513"/>
    <w:rsid w:val="3DD66265"/>
    <w:rsid w:val="3E327D14"/>
    <w:rsid w:val="3E566044"/>
    <w:rsid w:val="3E765A3A"/>
    <w:rsid w:val="3F834E28"/>
    <w:rsid w:val="3FE2304C"/>
    <w:rsid w:val="400B13AA"/>
    <w:rsid w:val="40103E4E"/>
    <w:rsid w:val="405D3A2C"/>
    <w:rsid w:val="40610154"/>
    <w:rsid w:val="40716B60"/>
    <w:rsid w:val="40AA468B"/>
    <w:rsid w:val="41183913"/>
    <w:rsid w:val="41237B33"/>
    <w:rsid w:val="41933679"/>
    <w:rsid w:val="41AB755C"/>
    <w:rsid w:val="420E6883"/>
    <w:rsid w:val="42747E48"/>
    <w:rsid w:val="42A226D0"/>
    <w:rsid w:val="42EC3243"/>
    <w:rsid w:val="42F51E9D"/>
    <w:rsid w:val="436A288B"/>
    <w:rsid w:val="43E70881"/>
    <w:rsid w:val="441C6515"/>
    <w:rsid w:val="44290B6D"/>
    <w:rsid w:val="44A823AA"/>
    <w:rsid w:val="44F962C1"/>
    <w:rsid w:val="44FA1EB8"/>
    <w:rsid w:val="455C05EC"/>
    <w:rsid w:val="4565760D"/>
    <w:rsid w:val="4584419A"/>
    <w:rsid w:val="45C76287"/>
    <w:rsid w:val="45CA7611"/>
    <w:rsid w:val="45CE52C7"/>
    <w:rsid w:val="45FC09C2"/>
    <w:rsid w:val="46995258"/>
    <w:rsid w:val="46D119BC"/>
    <w:rsid w:val="46F44E56"/>
    <w:rsid w:val="47141BF3"/>
    <w:rsid w:val="47432DA4"/>
    <w:rsid w:val="47BB2FA5"/>
    <w:rsid w:val="47BD55E3"/>
    <w:rsid w:val="47F72DF7"/>
    <w:rsid w:val="480C2C7F"/>
    <w:rsid w:val="48280CD1"/>
    <w:rsid w:val="4843151B"/>
    <w:rsid w:val="48505B17"/>
    <w:rsid w:val="485C5E68"/>
    <w:rsid w:val="489B28AD"/>
    <w:rsid w:val="496218D2"/>
    <w:rsid w:val="497576FB"/>
    <w:rsid w:val="498126DD"/>
    <w:rsid w:val="49BE1374"/>
    <w:rsid w:val="49CF169A"/>
    <w:rsid w:val="4A6757E0"/>
    <w:rsid w:val="4A9A10A3"/>
    <w:rsid w:val="4ACC709A"/>
    <w:rsid w:val="4AD54CD0"/>
    <w:rsid w:val="4AE46C30"/>
    <w:rsid w:val="4AFF133F"/>
    <w:rsid w:val="4B8B1DDD"/>
    <w:rsid w:val="4BAD1567"/>
    <w:rsid w:val="4C0B20EB"/>
    <w:rsid w:val="4C247A19"/>
    <w:rsid w:val="4C605414"/>
    <w:rsid w:val="4C7B3413"/>
    <w:rsid w:val="4CAB6AC5"/>
    <w:rsid w:val="4CB65FE7"/>
    <w:rsid w:val="4D185106"/>
    <w:rsid w:val="4D4406CB"/>
    <w:rsid w:val="4DEA78AC"/>
    <w:rsid w:val="4E09056A"/>
    <w:rsid w:val="4E15187D"/>
    <w:rsid w:val="4E152FD7"/>
    <w:rsid w:val="4E6B77B5"/>
    <w:rsid w:val="4E6F5768"/>
    <w:rsid w:val="4E842DBA"/>
    <w:rsid w:val="4E877FD1"/>
    <w:rsid w:val="4FE43CEA"/>
    <w:rsid w:val="4FFC3843"/>
    <w:rsid w:val="50102B6D"/>
    <w:rsid w:val="502A35A7"/>
    <w:rsid w:val="503A5393"/>
    <w:rsid w:val="504F5787"/>
    <w:rsid w:val="5068342E"/>
    <w:rsid w:val="514B400E"/>
    <w:rsid w:val="51BA7124"/>
    <w:rsid w:val="51F37EF0"/>
    <w:rsid w:val="520A2629"/>
    <w:rsid w:val="528C3333"/>
    <w:rsid w:val="52F10D93"/>
    <w:rsid w:val="52F84331"/>
    <w:rsid w:val="530D3CF4"/>
    <w:rsid w:val="531E6E88"/>
    <w:rsid w:val="53EF24D1"/>
    <w:rsid w:val="54442556"/>
    <w:rsid w:val="545D7638"/>
    <w:rsid w:val="546A442B"/>
    <w:rsid w:val="548E6347"/>
    <w:rsid w:val="55367E64"/>
    <w:rsid w:val="557A45C4"/>
    <w:rsid w:val="55E81F68"/>
    <w:rsid w:val="56056DC4"/>
    <w:rsid w:val="56264F03"/>
    <w:rsid w:val="565361A1"/>
    <w:rsid w:val="568D6604"/>
    <w:rsid w:val="56993BB2"/>
    <w:rsid w:val="56A25FFF"/>
    <w:rsid w:val="56DB403E"/>
    <w:rsid w:val="57072F42"/>
    <w:rsid w:val="570B1AB1"/>
    <w:rsid w:val="57AF5F7C"/>
    <w:rsid w:val="57B30A3D"/>
    <w:rsid w:val="582964DA"/>
    <w:rsid w:val="58430166"/>
    <w:rsid w:val="585041C2"/>
    <w:rsid w:val="586355C8"/>
    <w:rsid w:val="596A64B1"/>
    <w:rsid w:val="59C9656E"/>
    <w:rsid w:val="59EE393C"/>
    <w:rsid w:val="59F91F24"/>
    <w:rsid w:val="5A2D3C46"/>
    <w:rsid w:val="5A45364D"/>
    <w:rsid w:val="5A513A05"/>
    <w:rsid w:val="5AC77CC1"/>
    <w:rsid w:val="5ACF5261"/>
    <w:rsid w:val="5B6A4BD4"/>
    <w:rsid w:val="5B9D63B9"/>
    <w:rsid w:val="5BAB1305"/>
    <w:rsid w:val="5C163158"/>
    <w:rsid w:val="5C466BAD"/>
    <w:rsid w:val="5C487B3D"/>
    <w:rsid w:val="5C7A6682"/>
    <w:rsid w:val="5C967EEC"/>
    <w:rsid w:val="5CBB2A0A"/>
    <w:rsid w:val="5CDB036F"/>
    <w:rsid w:val="5CF33FC9"/>
    <w:rsid w:val="5D2B217A"/>
    <w:rsid w:val="5D3E333B"/>
    <w:rsid w:val="5D6D6A5C"/>
    <w:rsid w:val="5DF5339C"/>
    <w:rsid w:val="5DFA08A0"/>
    <w:rsid w:val="5E2F35F2"/>
    <w:rsid w:val="5E701173"/>
    <w:rsid w:val="5EAD67BB"/>
    <w:rsid w:val="5ECA40C1"/>
    <w:rsid w:val="5F5C31EE"/>
    <w:rsid w:val="5FA77803"/>
    <w:rsid w:val="5FBA204D"/>
    <w:rsid w:val="6002389D"/>
    <w:rsid w:val="609A4111"/>
    <w:rsid w:val="60A1795D"/>
    <w:rsid w:val="60B60473"/>
    <w:rsid w:val="60D310BA"/>
    <w:rsid w:val="612B0CCB"/>
    <w:rsid w:val="61CA6BEB"/>
    <w:rsid w:val="62431458"/>
    <w:rsid w:val="629647E0"/>
    <w:rsid w:val="62A47E1B"/>
    <w:rsid w:val="62FF69FA"/>
    <w:rsid w:val="63196758"/>
    <w:rsid w:val="632A2ED2"/>
    <w:rsid w:val="633334A1"/>
    <w:rsid w:val="636D4386"/>
    <w:rsid w:val="63863B6F"/>
    <w:rsid w:val="63987F82"/>
    <w:rsid w:val="6399414B"/>
    <w:rsid w:val="63D731CD"/>
    <w:rsid w:val="63F6264C"/>
    <w:rsid w:val="63FD56DF"/>
    <w:rsid w:val="63FD78D0"/>
    <w:rsid w:val="64091A69"/>
    <w:rsid w:val="644D018C"/>
    <w:rsid w:val="6462406B"/>
    <w:rsid w:val="64A31AB1"/>
    <w:rsid w:val="65160382"/>
    <w:rsid w:val="6562156E"/>
    <w:rsid w:val="6620117C"/>
    <w:rsid w:val="66832046"/>
    <w:rsid w:val="6684724E"/>
    <w:rsid w:val="66BC0161"/>
    <w:rsid w:val="66D91D91"/>
    <w:rsid w:val="67632C32"/>
    <w:rsid w:val="677027C6"/>
    <w:rsid w:val="67AA14A5"/>
    <w:rsid w:val="67DE35E9"/>
    <w:rsid w:val="68453FFB"/>
    <w:rsid w:val="68A5428A"/>
    <w:rsid w:val="68AF2FDA"/>
    <w:rsid w:val="68CD71C5"/>
    <w:rsid w:val="68DF4DBB"/>
    <w:rsid w:val="68E80341"/>
    <w:rsid w:val="691427CE"/>
    <w:rsid w:val="691B7C77"/>
    <w:rsid w:val="69232D45"/>
    <w:rsid w:val="69350744"/>
    <w:rsid w:val="69BD24D1"/>
    <w:rsid w:val="69EA4099"/>
    <w:rsid w:val="6A1D6CD5"/>
    <w:rsid w:val="6A660B40"/>
    <w:rsid w:val="6AA44925"/>
    <w:rsid w:val="6BB30C13"/>
    <w:rsid w:val="6BF21B89"/>
    <w:rsid w:val="6C0F21D5"/>
    <w:rsid w:val="6C6B7EE6"/>
    <w:rsid w:val="6C7925A5"/>
    <w:rsid w:val="6C8E2A17"/>
    <w:rsid w:val="6CA31179"/>
    <w:rsid w:val="6CBD65B4"/>
    <w:rsid w:val="6D0E7DCB"/>
    <w:rsid w:val="6D43346F"/>
    <w:rsid w:val="6D647E61"/>
    <w:rsid w:val="6E614025"/>
    <w:rsid w:val="6E7637A0"/>
    <w:rsid w:val="6F6B2B79"/>
    <w:rsid w:val="6F6E5A0A"/>
    <w:rsid w:val="6F941A8B"/>
    <w:rsid w:val="6FA06BAE"/>
    <w:rsid w:val="70325384"/>
    <w:rsid w:val="705652A7"/>
    <w:rsid w:val="70877924"/>
    <w:rsid w:val="70C40920"/>
    <w:rsid w:val="70E02A1C"/>
    <w:rsid w:val="715049DF"/>
    <w:rsid w:val="719A3479"/>
    <w:rsid w:val="71AC2EDD"/>
    <w:rsid w:val="71C346EC"/>
    <w:rsid w:val="7209541F"/>
    <w:rsid w:val="720B58CF"/>
    <w:rsid w:val="722628E7"/>
    <w:rsid w:val="728F4850"/>
    <w:rsid w:val="72B254A7"/>
    <w:rsid w:val="72D81372"/>
    <w:rsid w:val="72EE58D8"/>
    <w:rsid w:val="72FD3138"/>
    <w:rsid w:val="73136066"/>
    <w:rsid w:val="731649C4"/>
    <w:rsid w:val="731B0E21"/>
    <w:rsid w:val="73262296"/>
    <w:rsid w:val="736531BD"/>
    <w:rsid w:val="7386474D"/>
    <w:rsid w:val="73C3317D"/>
    <w:rsid w:val="73C64D7F"/>
    <w:rsid w:val="73D703C5"/>
    <w:rsid w:val="73E16ACA"/>
    <w:rsid w:val="73E37A4C"/>
    <w:rsid w:val="74346784"/>
    <w:rsid w:val="74A660F9"/>
    <w:rsid w:val="74F4445E"/>
    <w:rsid w:val="75451A99"/>
    <w:rsid w:val="75482942"/>
    <w:rsid w:val="75677970"/>
    <w:rsid w:val="7621560F"/>
    <w:rsid w:val="762A72BD"/>
    <w:rsid w:val="766D7BB8"/>
    <w:rsid w:val="767F3BD6"/>
    <w:rsid w:val="76AE0369"/>
    <w:rsid w:val="76D46C00"/>
    <w:rsid w:val="76F51E90"/>
    <w:rsid w:val="770106E2"/>
    <w:rsid w:val="772A76E4"/>
    <w:rsid w:val="77887C3B"/>
    <w:rsid w:val="77EF1D55"/>
    <w:rsid w:val="78224D47"/>
    <w:rsid w:val="787C0243"/>
    <w:rsid w:val="788334CC"/>
    <w:rsid w:val="78952B32"/>
    <w:rsid w:val="78D1380A"/>
    <w:rsid w:val="78DC4C9A"/>
    <w:rsid w:val="78E40253"/>
    <w:rsid w:val="78FD17FC"/>
    <w:rsid w:val="79867ED3"/>
    <w:rsid w:val="798A5E30"/>
    <w:rsid w:val="79E15D49"/>
    <w:rsid w:val="7A054655"/>
    <w:rsid w:val="7A565A00"/>
    <w:rsid w:val="7AB02107"/>
    <w:rsid w:val="7B860837"/>
    <w:rsid w:val="7B912E46"/>
    <w:rsid w:val="7BD64D2E"/>
    <w:rsid w:val="7BF02C26"/>
    <w:rsid w:val="7C0C2A4B"/>
    <w:rsid w:val="7C3242A6"/>
    <w:rsid w:val="7C410791"/>
    <w:rsid w:val="7C620710"/>
    <w:rsid w:val="7CB83F86"/>
    <w:rsid w:val="7CDB7433"/>
    <w:rsid w:val="7D167562"/>
    <w:rsid w:val="7D2C3590"/>
    <w:rsid w:val="7D5871D2"/>
    <w:rsid w:val="7D765ECB"/>
    <w:rsid w:val="7D814AD9"/>
    <w:rsid w:val="7DD323E7"/>
    <w:rsid w:val="7DE26590"/>
    <w:rsid w:val="7E364415"/>
    <w:rsid w:val="7E55335A"/>
    <w:rsid w:val="7E8A55B4"/>
    <w:rsid w:val="7E9939A5"/>
    <w:rsid w:val="7EBC3D3E"/>
    <w:rsid w:val="7F102626"/>
    <w:rsid w:val="7F7A0D2B"/>
    <w:rsid w:val="7F97090B"/>
    <w:rsid w:val="7FAB087A"/>
    <w:rsid w:val="7FB55801"/>
    <w:rsid w:val="7FE37B5A"/>
    <w:rsid w:val="7FE81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36"/>
    <w:qFormat/>
    <w:uiPriority w:val="0"/>
    <w:pPr>
      <w:keepNext/>
      <w:keepLines/>
      <w:spacing w:line="578" w:lineRule="auto"/>
      <w:jc w:val="center"/>
      <w:outlineLvl w:val="0"/>
    </w:pPr>
    <w:rPr>
      <w:rFonts w:ascii="Times New Roman" w:hAnsi="Times New Roman"/>
      <w:b/>
      <w:bCs/>
      <w:kern w:val="44"/>
      <w:sz w:val="28"/>
      <w:szCs w:val="28"/>
    </w:rPr>
  </w:style>
  <w:style w:type="paragraph" w:styleId="7">
    <w:name w:val="heading 2"/>
    <w:basedOn w:val="1"/>
    <w:next w:val="1"/>
    <w:link w:val="40"/>
    <w:autoRedefine/>
    <w:unhideWhenUsed/>
    <w:qFormat/>
    <w:uiPriority w:val="9"/>
    <w:pPr>
      <w:outlineLvl w:val="1"/>
    </w:pPr>
  </w:style>
  <w:style w:type="paragraph" w:styleId="8">
    <w:name w:val="heading 3"/>
    <w:basedOn w:val="1"/>
    <w:next w:val="1"/>
    <w:unhideWhenUsed/>
    <w:qFormat/>
    <w:uiPriority w:val="9"/>
    <w:pPr>
      <w:keepNext/>
      <w:keepLines/>
      <w:spacing w:line="413" w:lineRule="auto"/>
      <w:outlineLvl w:val="2"/>
    </w:pPr>
    <w:rPr>
      <w:b/>
      <w:sz w:val="32"/>
    </w:rPr>
  </w:style>
  <w:style w:type="paragraph" w:styleId="9">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pPr>
      <w:ind w:firstLine="420" w:firstLineChars="200"/>
    </w:pPr>
  </w:style>
  <w:style w:type="paragraph" w:styleId="3">
    <w:name w:val="Body Text Indent"/>
    <w:basedOn w:val="1"/>
    <w:next w:val="2"/>
    <w:link w:val="32"/>
    <w:autoRedefine/>
    <w:unhideWhenUsed/>
    <w:qFormat/>
    <w:uiPriority w:val="0"/>
    <w:pPr>
      <w:spacing w:after="120"/>
      <w:ind w:left="420" w:leftChars="200"/>
    </w:pPr>
  </w:style>
  <w:style w:type="paragraph" w:styleId="4">
    <w:name w:val="Body Text First Indent"/>
    <w:basedOn w:val="5"/>
    <w:next w:val="2"/>
    <w:autoRedefine/>
    <w:qFormat/>
    <w:uiPriority w:val="0"/>
    <w:pPr>
      <w:spacing w:after="120"/>
      <w:ind w:firstLine="420" w:firstLineChars="100"/>
      <w:jc w:val="center"/>
    </w:pPr>
    <w:rPr>
      <w:rFonts w:cs="Times New Roman"/>
      <w:sz w:val="21"/>
      <w:szCs w:val="22"/>
      <w:lang w:eastAsia="en-US" w:bidi="en-US"/>
    </w:rPr>
  </w:style>
  <w:style w:type="paragraph" w:styleId="5">
    <w:name w:val="Body Text"/>
    <w:basedOn w:val="1"/>
    <w:next w:val="1"/>
    <w:autoRedefine/>
    <w:qFormat/>
    <w:uiPriority w:val="1"/>
    <w:rPr>
      <w:rFonts w:ascii="宋体" w:hAnsi="宋体" w:cs="宋体"/>
      <w:sz w:val="24"/>
      <w:szCs w:val="24"/>
    </w:rPr>
  </w:style>
  <w:style w:type="paragraph" w:styleId="10">
    <w:name w:val="caption"/>
    <w:basedOn w:val="1"/>
    <w:next w:val="1"/>
    <w:autoRedefine/>
    <w:qFormat/>
    <w:uiPriority w:val="0"/>
    <w:pPr>
      <w:jc w:val="center"/>
    </w:pPr>
    <w:rPr>
      <w:rFonts w:ascii="黑体" w:hAnsi="黑体" w:eastAsia="黑体" w:cs="黑体"/>
      <w:szCs w:val="21"/>
    </w:rPr>
  </w:style>
  <w:style w:type="paragraph" w:styleId="11">
    <w:name w:val="toc 3"/>
    <w:basedOn w:val="1"/>
    <w:next w:val="1"/>
    <w:autoRedefine/>
    <w:semiHidden/>
    <w:unhideWhenUsed/>
    <w:qFormat/>
    <w:uiPriority w:val="39"/>
    <w:pPr>
      <w:ind w:left="840" w:leftChars="400"/>
    </w:pPr>
  </w:style>
  <w:style w:type="paragraph" w:styleId="12">
    <w:name w:val="Date"/>
    <w:basedOn w:val="1"/>
    <w:next w:val="1"/>
    <w:link w:val="43"/>
    <w:autoRedefine/>
    <w:unhideWhenUsed/>
    <w:qFormat/>
    <w:uiPriority w:val="0"/>
    <w:pPr>
      <w:ind w:left="100" w:leftChars="2500"/>
    </w:pPr>
  </w:style>
  <w:style w:type="paragraph" w:styleId="13">
    <w:name w:val="Balloon Text"/>
    <w:basedOn w:val="1"/>
    <w:link w:val="33"/>
    <w:autoRedefine/>
    <w:unhideWhenUsed/>
    <w:qFormat/>
    <w:uiPriority w:val="99"/>
    <w:rPr>
      <w:kern w:val="0"/>
      <w:sz w:val="18"/>
      <w:szCs w:val="18"/>
    </w:rPr>
  </w:style>
  <w:style w:type="paragraph" w:styleId="14">
    <w:name w:val="footer"/>
    <w:basedOn w:val="1"/>
    <w:link w:val="34"/>
    <w:unhideWhenUsed/>
    <w:qFormat/>
    <w:uiPriority w:val="99"/>
    <w:pPr>
      <w:tabs>
        <w:tab w:val="center" w:pos="4153"/>
        <w:tab w:val="right" w:pos="8306"/>
      </w:tabs>
      <w:snapToGrid w:val="0"/>
      <w:jc w:val="left"/>
    </w:pPr>
    <w:rPr>
      <w:kern w:val="0"/>
      <w:sz w:val="18"/>
      <w:szCs w:val="18"/>
    </w:rPr>
  </w:style>
  <w:style w:type="paragraph" w:styleId="15">
    <w:name w:val="header"/>
    <w:basedOn w:val="1"/>
    <w:link w:val="31"/>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autoRedefine/>
    <w:unhideWhenUsed/>
    <w:qFormat/>
    <w:uiPriority w:val="39"/>
  </w:style>
  <w:style w:type="paragraph" w:styleId="17">
    <w:name w:val="Subtitle"/>
    <w:basedOn w:val="1"/>
    <w:next w:val="1"/>
    <w:link w:val="38"/>
    <w:autoRedefine/>
    <w:qFormat/>
    <w:uiPriority w:val="11"/>
    <w:pPr>
      <w:spacing w:before="240" w:after="60" w:line="312" w:lineRule="auto"/>
      <w:jc w:val="left"/>
      <w:outlineLvl w:val="1"/>
    </w:pPr>
    <w:rPr>
      <w:rFonts w:ascii="Cambria" w:hAnsi="Cambria" w:cs="黑体"/>
      <w:bCs/>
      <w:kern w:val="28"/>
      <w:sz w:val="28"/>
      <w:szCs w:val="32"/>
    </w:rPr>
  </w:style>
  <w:style w:type="paragraph" w:styleId="18">
    <w:name w:val="Body Text Indent 3"/>
    <w:basedOn w:val="1"/>
    <w:link w:val="35"/>
    <w:autoRedefine/>
    <w:unhideWhenUsed/>
    <w:qFormat/>
    <w:uiPriority w:val="99"/>
    <w:pPr>
      <w:spacing w:after="120"/>
      <w:ind w:left="420" w:leftChars="200"/>
    </w:pPr>
    <w:rPr>
      <w:kern w:val="0"/>
      <w:sz w:val="16"/>
      <w:szCs w:val="16"/>
    </w:rPr>
  </w:style>
  <w:style w:type="paragraph" w:styleId="19">
    <w:name w:val="toc 2"/>
    <w:basedOn w:val="1"/>
    <w:next w:val="1"/>
    <w:autoRedefine/>
    <w:unhideWhenUsed/>
    <w:qFormat/>
    <w:uiPriority w:val="39"/>
    <w:pPr>
      <w:ind w:left="420" w:leftChars="200"/>
    </w:pPr>
    <w:rPr>
      <w:rFonts w:ascii="Times New Roman" w:hAnsi="Times New Roman"/>
      <w:szCs w:val="20"/>
    </w:rPr>
  </w:style>
  <w:style w:type="paragraph" w:styleId="20">
    <w:name w:val="Normal (Web)"/>
    <w:basedOn w:val="1"/>
    <w:autoRedefine/>
    <w:semiHidden/>
    <w:unhideWhenUsed/>
    <w:qFormat/>
    <w:uiPriority w:val="0"/>
    <w:pPr>
      <w:spacing w:before="0" w:beforeAutospacing="1" w:after="0" w:afterAutospacing="1"/>
      <w:ind w:left="0" w:right="0"/>
      <w:jc w:val="left"/>
    </w:pPr>
    <w:rPr>
      <w:kern w:val="0"/>
      <w:sz w:val="24"/>
      <w:lang w:val="en-US" w:eastAsia="zh-CN" w:bidi="ar"/>
    </w:rPr>
  </w:style>
  <w:style w:type="paragraph" w:styleId="21">
    <w:name w:val="Title"/>
    <w:basedOn w:val="1"/>
    <w:next w:val="1"/>
    <w:link w:val="37"/>
    <w:autoRedefine/>
    <w:qFormat/>
    <w:uiPriority w:val="10"/>
    <w:pPr>
      <w:spacing w:before="240" w:after="60"/>
      <w:jc w:val="center"/>
      <w:outlineLvl w:val="0"/>
    </w:pPr>
    <w:rPr>
      <w:rFonts w:ascii="Cambria" w:hAnsi="Cambria" w:cs="黑体"/>
      <w:b/>
      <w:bCs/>
      <w:sz w:val="28"/>
      <w:szCs w:val="32"/>
    </w:rPr>
  </w:style>
  <w:style w:type="table" w:styleId="23">
    <w:name w:val="Table Grid"/>
    <w:basedOn w:val="2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page number"/>
    <w:basedOn w:val="24"/>
    <w:autoRedefine/>
    <w:unhideWhenUsed/>
    <w:qFormat/>
    <w:uiPriority w:val="0"/>
  </w:style>
  <w:style w:type="character" w:styleId="26">
    <w:name w:val="Hyperlink"/>
    <w:basedOn w:val="24"/>
    <w:autoRedefine/>
    <w:unhideWhenUsed/>
    <w:qFormat/>
    <w:uiPriority w:val="99"/>
    <w:rPr>
      <w:color w:val="0000FF"/>
      <w:u w:val="single"/>
    </w:rPr>
  </w:style>
  <w:style w:type="paragraph" w:customStyle="1" w:styleId="27">
    <w:name w:val="列出段落1"/>
    <w:basedOn w:val="1"/>
    <w:autoRedefine/>
    <w:qFormat/>
    <w:uiPriority w:val="99"/>
    <w:pPr>
      <w:ind w:firstLine="420" w:firstLineChars="200"/>
    </w:pPr>
  </w:style>
  <w:style w:type="paragraph" w:customStyle="1" w:styleId="28">
    <w:name w:val="样式1"/>
    <w:basedOn w:val="1"/>
    <w:link w:val="42"/>
    <w:autoRedefine/>
    <w:qFormat/>
    <w:uiPriority w:val="0"/>
    <w:rPr>
      <w:rFonts w:ascii="宋体" w:hAnsi="宋体" w:cs="宋体"/>
      <w:sz w:val="24"/>
      <w:szCs w:val="24"/>
    </w:rPr>
  </w:style>
  <w:style w:type="paragraph" w:customStyle="1" w:styleId="29">
    <w:name w:val="样式2"/>
    <w:basedOn w:val="18"/>
    <w:link w:val="44"/>
    <w:autoRedefine/>
    <w:qFormat/>
    <w:uiPriority w:val="0"/>
    <w:pPr>
      <w:spacing w:after="0" w:line="360" w:lineRule="auto"/>
      <w:ind w:left="0" w:leftChars="0" w:firstLine="480" w:firstLineChars="200"/>
    </w:pPr>
    <w:rPr>
      <w:rFonts w:ascii="宋体" w:hAnsi="宋体" w:cs="宋体"/>
      <w:sz w:val="24"/>
      <w:szCs w:val="24"/>
    </w:rPr>
  </w:style>
  <w:style w:type="paragraph" w:customStyle="1" w:styleId="30">
    <w:name w:val="样式3"/>
    <w:basedOn w:val="1"/>
    <w:link w:val="46"/>
    <w:autoRedefine/>
    <w:qFormat/>
    <w:uiPriority w:val="0"/>
    <w:pPr>
      <w:spacing w:line="360" w:lineRule="auto"/>
      <w:ind w:firstLine="482" w:firstLineChars="201"/>
    </w:pPr>
    <w:rPr>
      <w:rFonts w:ascii="宋体" w:hAnsi="宋体"/>
      <w:sz w:val="24"/>
      <w:szCs w:val="24"/>
    </w:rPr>
  </w:style>
  <w:style w:type="character" w:customStyle="1" w:styleId="31">
    <w:name w:val="页眉 字符"/>
    <w:link w:val="15"/>
    <w:autoRedefine/>
    <w:qFormat/>
    <w:uiPriority w:val="99"/>
    <w:rPr>
      <w:rFonts w:ascii="Calibri" w:hAnsi="Calibri" w:eastAsia="宋体" w:cs="Times New Roman"/>
      <w:sz w:val="18"/>
      <w:szCs w:val="18"/>
    </w:rPr>
  </w:style>
  <w:style w:type="character" w:customStyle="1" w:styleId="32">
    <w:name w:val="正文文本缩进 字符"/>
    <w:link w:val="3"/>
    <w:autoRedefine/>
    <w:semiHidden/>
    <w:qFormat/>
    <w:uiPriority w:val="0"/>
    <w:rPr>
      <w:rFonts w:ascii="Calibri" w:hAnsi="Calibri"/>
      <w:kern w:val="2"/>
      <w:sz w:val="21"/>
      <w:szCs w:val="22"/>
    </w:rPr>
  </w:style>
  <w:style w:type="character" w:customStyle="1" w:styleId="33">
    <w:name w:val="批注框文本 字符"/>
    <w:link w:val="13"/>
    <w:autoRedefine/>
    <w:semiHidden/>
    <w:qFormat/>
    <w:uiPriority w:val="99"/>
    <w:rPr>
      <w:rFonts w:ascii="Calibri" w:hAnsi="Calibri" w:eastAsia="宋体" w:cs="Times New Roman"/>
      <w:sz w:val="18"/>
      <w:szCs w:val="18"/>
    </w:rPr>
  </w:style>
  <w:style w:type="character" w:customStyle="1" w:styleId="34">
    <w:name w:val="页脚 字符"/>
    <w:link w:val="14"/>
    <w:autoRedefine/>
    <w:qFormat/>
    <w:uiPriority w:val="99"/>
    <w:rPr>
      <w:rFonts w:ascii="Calibri" w:hAnsi="Calibri" w:eastAsia="宋体" w:cs="Times New Roman"/>
      <w:sz w:val="18"/>
      <w:szCs w:val="18"/>
    </w:rPr>
  </w:style>
  <w:style w:type="character" w:customStyle="1" w:styleId="35">
    <w:name w:val="正文文本缩进 3 字符"/>
    <w:link w:val="18"/>
    <w:autoRedefine/>
    <w:qFormat/>
    <w:uiPriority w:val="99"/>
    <w:rPr>
      <w:rFonts w:ascii="Calibri" w:hAnsi="Calibri" w:eastAsia="宋体" w:cs="Times New Roman"/>
      <w:sz w:val="16"/>
      <w:szCs w:val="16"/>
    </w:rPr>
  </w:style>
  <w:style w:type="character" w:customStyle="1" w:styleId="36">
    <w:name w:val="标题 1 字符"/>
    <w:basedOn w:val="24"/>
    <w:link w:val="6"/>
    <w:autoRedefine/>
    <w:qFormat/>
    <w:uiPriority w:val="0"/>
    <w:rPr>
      <w:b/>
      <w:bCs/>
      <w:kern w:val="44"/>
      <w:sz w:val="28"/>
      <w:szCs w:val="28"/>
    </w:rPr>
  </w:style>
  <w:style w:type="character" w:customStyle="1" w:styleId="37">
    <w:name w:val="标题 字符"/>
    <w:basedOn w:val="24"/>
    <w:link w:val="21"/>
    <w:autoRedefine/>
    <w:qFormat/>
    <w:uiPriority w:val="10"/>
    <w:rPr>
      <w:rFonts w:ascii="Cambria" w:hAnsi="Cambria" w:cs="黑体"/>
      <w:b/>
      <w:bCs/>
      <w:kern w:val="2"/>
      <w:sz w:val="28"/>
      <w:szCs w:val="32"/>
    </w:rPr>
  </w:style>
  <w:style w:type="character" w:customStyle="1" w:styleId="38">
    <w:name w:val="副标题 字符"/>
    <w:basedOn w:val="24"/>
    <w:link w:val="17"/>
    <w:autoRedefine/>
    <w:qFormat/>
    <w:uiPriority w:val="11"/>
    <w:rPr>
      <w:rFonts w:ascii="Cambria" w:hAnsi="Cambria" w:cs="黑体"/>
      <w:bCs/>
      <w:kern w:val="28"/>
      <w:sz w:val="28"/>
      <w:szCs w:val="32"/>
    </w:rPr>
  </w:style>
  <w:style w:type="character" w:customStyle="1" w:styleId="39">
    <w:name w:val="apple-converted-space"/>
    <w:basedOn w:val="24"/>
    <w:autoRedefine/>
    <w:qFormat/>
    <w:uiPriority w:val="0"/>
  </w:style>
  <w:style w:type="character" w:customStyle="1" w:styleId="40">
    <w:name w:val="标题 2 字符"/>
    <w:basedOn w:val="24"/>
    <w:link w:val="7"/>
    <w:autoRedefine/>
    <w:qFormat/>
    <w:uiPriority w:val="9"/>
    <w:rPr>
      <w:rFonts w:ascii="Cambria" w:hAnsi="Cambria" w:cs="黑体"/>
      <w:bCs/>
      <w:kern w:val="28"/>
      <w:sz w:val="28"/>
      <w:szCs w:val="32"/>
    </w:rPr>
  </w:style>
  <w:style w:type="character" w:customStyle="1" w:styleId="41">
    <w:name w:val="fontstyle01"/>
    <w:basedOn w:val="24"/>
    <w:autoRedefine/>
    <w:qFormat/>
    <w:uiPriority w:val="0"/>
    <w:rPr>
      <w:rFonts w:hint="eastAsia" w:ascii="宋体" w:hAnsi="宋体" w:eastAsia="宋体"/>
      <w:color w:val="000000"/>
      <w:sz w:val="24"/>
      <w:szCs w:val="24"/>
    </w:rPr>
  </w:style>
  <w:style w:type="character" w:customStyle="1" w:styleId="42">
    <w:name w:val="样式1 字符"/>
    <w:basedOn w:val="24"/>
    <w:link w:val="28"/>
    <w:autoRedefine/>
    <w:qFormat/>
    <w:uiPriority w:val="0"/>
    <w:rPr>
      <w:rFonts w:ascii="宋体" w:hAnsi="宋体" w:cs="宋体"/>
      <w:kern w:val="2"/>
      <w:sz w:val="24"/>
      <w:szCs w:val="24"/>
    </w:rPr>
  </w:style>
  <w:style w:type="character" w:customStyle="1" w:styleId="43">
    <w:name w:val="日期 字符"/>
    <w:basedOn w:val="24"/>
    <w:link w:val="12"/>
    <w:autoRedefine/>
    <w:semiHidden/>
    <w:qFormat/>
    <w:uiPriority w:val="0"/>
    <w:rPr>
      <w:rFonts w:ascii="Calibri" w:hAnsi="Calibri"/>
      <w:kern w:val="2"/>
      <w:sz w:val="21"/>
      <w:szCs w:val="22"/>
    </w:rPr>
  </w:style>
  <w:style w:type="character" w:customStyle="1" w:styleId="44">
    <w:name w:val="样式2 字符"/>
    <w:basedOn w:val="35"/>
    <w:link w:val="29"/>
    <w:autoRedefine/>
    <w:qFormat/>
    <w:uiPriority w:val="0"/>
    <w:rPr>
      <w:rFonts w:ascii="宋体" w:hAnsi="宋体" w:eastAsia="宋体" w:cs="宋体"/>
      <w:sz w:val="24"/>
      <w:szCs w:val="24"/>
    </w:rPr>
  </w:style>
  <w:style w:type="character" w:customStyle="1" w:styleId="45">
    <w:name w:val="st1"/>
    <w:basedOn w:val="24"/>
    <w:autoRedefine/>
    <w:qFormat/>
    <w:uiPriority w:val="0"/>
    <w:rPr>
      <w:rFonts w:cs="Times New Roman"/>
    </w:rPr>
  </w:style>
  <w:style w:type="character" w:customStyle="1" w:styleId="46">
    <w:name w:val="样式3 Char"/>
    <w:basedOn w:val="24"/>
    <w:link w:val="30"/>
    <w:autoRedefine/>
    <w:qFormat/>
    <w:uiPriority w:val="0"/>
    <w:rPr>
      <w:rFonts w:ascii="宋体" w:hAnsi="宋体"/>
      <w:kern w:val="2"/>
      <w:sz w:val="24"/>
      <w:szCs w:val="24"/>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paragraph" w:customStyle="1" w:styleId="48">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styleId="49">
    <w:name w:val="List Paragraph"/>
    <w:basedOn w:val="1"/>
    <w:autoRedefine/>
    <w:qFormat/>
    <w:uiPriority w:val="1"/>
    <w:pPr>
      <w:spacing w:before="158"/>
      <w:ind w:left="1301" w:hanging="601"/>
    </w:pPr>
    <w:rPr>
      <w:rFonts w:ascii="宋体" w:hAnsi="宋体" w:cs="宋体"/>
    </w:rPr>
  </w:style>
  <w:style w:type="paragraph" w:customStyle="1" w:styleId="50">
    <w:name w:val="Table Paragraph"/>
    <w:basedOn w:val="1"/>
    <w:autoRedefine/>
    <w:qFormat/>
    <w:uiPriority w:val="0"/>
    <w:pPr>
      <w:autoSpaceDE w:val="0"/>
      <w:autoSpaceDN w:val="0"/>
      <w:ind w:firstLine="360"/>
      <w:jc w:val="left"/>
    </w:pPr>
    <w:rPr>
      <w:rFonts w:hint="eastAsia" w:ascii="宋体" w:hAnsi="宋体"/>
      <w:kern w:val="0"/>
      <w:sz w:val="22"/>
    </w:rPr>
  </w:style>
  <w:style w:type="paragraph" w:customStyle="1" w:styleId="51">
    <w:name w:val="Table Text"/>
    <w:basedOn w:val="1"/>
    <w:semiHidden/>
    <w:qFormat/>
    <w:uiPriority w:val="0"/>
    <w:rPr>
      <w:rFonts w:ascii="宋体" w:hAnsi="宋体" w:eastAsia="宋体" w:cs="宋体"/>
      <w:sz w:val="25"/>
      <w:szCs w:val="25"/>
      <w:lang w:val="en-US" w:eastAsia="en-US" w:bidi="ar-SA"/>
    </w:rPr>
  </w:style>
  <w:style w:type="table" w:customStyle="1" w:styleId="5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30</Pages>
  <Words>3921</Words>
  <Characters>4172</Characters>
  <Lines>75</Lines>
  <Paragraphs>21</Paragraphs>
  <TotalTime>1</TotalTime>
  <ScaleCrop>false</ScaleCrop>
  <LinksUpToDate>false</LinksUpToDate>
  <CharactersWithSpaces>4266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2017-09-27T07:51:00Z</dcterms:created>
  <dc:creator>朱子建</dc:creator>
  <cp:lastModifiedBy>张百祥</cp:lastModifiedBy>
  <cp:lastPrinted>2022-01-14T00:41:00Z</cp:lastPrinted>
  <dcterms:modified xsi:type="dcterms:W3CDTF">2025-03-13T06:18:09Z</dcterms:modified>
  <dc:title>萝岗区棠下榄园岭地块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5FC454B3B81F474FB81CBB106A5488E0_13</vt:lpwstr>
  </property>
  <property fmtid="{D5CDD505-2E9C-101B-9397-08002B2CF9AE}" pid="4" name="commondata">
    <vt:lpwstr>eyJoZGlkIjoiNTJhMmYwMGEzY2MwZTcwNjk0ZWEzMzMxN2ViZjdlNDIifQ==</vt:lpwstr>
  </property>
  <property fmtid="{D5CDD505-2E9C-101B-9397-08002B2CF9AE}" pid="5" name="KSOTemplateDocerSaveRecord">
    <vt:lpwstr>eyJoZGlkIjoiOWE3OTZjYTgzYTc3NjEyZDUwY2I0NDhkZTA5ZmQ2ZmMiLCJ1c2VySWQiOiI0MjI1Mjk1NDQifQ==</vt:lpwstr>
  </property>
</Properties>
</file>