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30" w:lineRule="auto"/>
        <w:ind w:left="20"/>
        <w:outlineLvl w:val="0"/>
        <w:rPr>
          <w:rFonts w:ascii="Times New Roman" w:hAnsi="Times New Roman" w:eastAsia="Times New Roman" w:cs="Times New Roman"/>
          <w:sz w:val="31"/>
          <w:szCs w:val="31"/>
          <w:lang w:eastAsia="zh-CN"/>
        </w:rPr>
      </w:pPr>
      <w:r>
        <w:rPr>
          <w:rFonts w:ascii="黑体" w:hAnsi="黑体" w:eastAsia="黑体" w:cs="黑体"/>
          <w:spacing w:val="-4"/>
          <w:sz w:val="31"/>
          <w:szCs w:val="31"/>
          <w:lang w:eastAsia="zh-CN"/>
        </w:rPr>
        <w:t>附件</w:t>
      </w:r>
      <w:r>
        <w:rPr>
          <w:rFonts w:ascii="黑体" w:hAnsi="黑体" w:eastAsia="黑体" w:cs="黑体"/>
          <w:spacing w:val="-61"/>
          <w:sz w:val="31"/>
          <w:szCs w:val="31"/>
          <w:lang w:eastAsia="zh-CN"/>
        </w:rPr>
        <w:t xml:space="preserve"> </w:t>
      </w:r>
    </w:p>
    <w:p>
      <w:pPr>
        <w:spacing w:line="442" w:lineRule="auto"/>
        <w:rPr>
          <w:lang w:eastAsia="zh-CN"/>
        </w:rPr>
      </w:pPr>
    </w:p>
    <w:p>
      <w:pPr>
        <w:spacing w:before="167" w:line="220" w:lineRule="auto"/>
        <w:ind w:left="527" w:right="27" w:hanging="504"/>
        <w:jc w:val="center"/>
        <w:outlineLvl w:val="0"/>
        <w:rPr>
          <w:rFonts w:hint="eastAsia" w:ascii="方正小标宋简体" w:hAnsi="方正小标宋_GBK" w:eastAsia="方正小标宋简体" w:cs="方正小标宋_GBK"/>
          <w:sz w:val="44"/>
          <w:szCs w:val="44"/>
          <w:lang w:eastAsia="zh-CN"/>
        </w:rPr>
      </w:pPr>
      <w:r>
        <w:rPr>
          <w:rFonts w:hint="eastAsia" w:ascii="方正小标宋简体" w:hAnsi="方正小标宋_GBK" w:eastAsia="方正小标宋简体" w:cs="方正小标宋_GBK"/>
          <w:sz w:val="44"/>
          <w:szCs w:val="44"/>
          <w:lang w:eastAsia="zh-CN"/>
        </w:rPr>
        <w:t>广州市智慧文旅科技协同创新中心（第二批）2025 年度科技专题项目申报指南</w:t>
      </w:r>
    </w:p>
    <w:p>
      <w:pPr>
        <w:spacing w:line="477" w:lineRule="auto"/>
        <w:rPr>
          <w:lang w:eastAsia="zh-CN"/>
        </w:rPr>
      </w:pPr>
    </w:p>
    <w:p>
      <w:pPr>
        <w:spacing w:before="101" w:line="560" w:lineRule="exact"/>
        <w:ind w:left="648"/>
        <w:rPr>
          <w:rFonts w:ascii="黑体" w:hAnsi="黑体" w:eastAsia="黑体" w:cs="黑体"/>
          <w:sz w:val="31"/>
          <w:szCs w:val="31"/>
          <w:lang w:eastAsia="zh-CN"/>
        </w:rPr>
      </w:pPr>
      <w:r>
        <w:rPr>
          <w:rFonts w:ascii="黑体" w:hAnsi="黑体" w:eastAsia="黑体" w:cs="黑体"/>
          <w:spacing w:val="7"/>
          <w:sz w:val="31"/>
          <w:szCs w:val="31"/>
          <w:lang w:eastAsia="zh-CN"/>
        </w:rPr>
        <w:t>一、经费支持强度</w:t>
      </w:r>
    </w:p>
    <w:p>
      <w:pPr>
        <w:pStyle w:val="2"/>
        <w:spacing w:line="560" w:lineRule="exact"/>
      </w:pPr>
      <w:r>
        <w:rPr>
          <w:rFonts w:hint="eastAsia"/>
        </w:rPr>
        <w:t>本专题支持市财政科研总经费额度为120万元，拟启动4项科研任务，每项任务支持额度为10万元至50万元，每项任务中，配套经费与市财政支持经费比例不低于1:1</w:t>
      </w:r>
      <w:r>
        <w:rPr>
          <w:rFonts w:hint="eastAsia"/>
          <w:spacing w:val="12"/>
        </w:rPr>
        <w:t>。项目采取竞争性资助，立项后一次</w:t>
      </w:r>
      <w:r>
        <w:rPr>
          <w:rFonts w:hint="eastAsia"/>
          <w:spacing w:val="6"/>
        </w:rPr>
        <w:t>性拨付经费的方式。</w:t>
      </w:r>
    </w:p>
    <w:p>
      <w:pPr>
        <w:spacing w:before="53" w:line="560" w:lineRule="exact"/>
        <w:ind w:left="648"/>
        <w:rPr>
          <w:rFonts w:ascii="黑体" w:hAnsi="黑体" w:eastAsia="黑体" w:cs="黑体"/>
          <w:sz w:val="31"/>
          <w:szCs w:val="31"/>
          <w:lang w:eastAsia="zh-CN"/>
        </w:rPr>
      </w:pPr>
      <w:r>
        <w:rPr>
          <w:rFonts w:ascii="黑体" w:hAnsi="黑体" w:eastAsia="黑体" w:cs="黑体"/>
          <w:spacing w:val="7"/>
          <w:sz w:val="31"/>
          <w:szCs w:val="31"/>
          <w:lang w:eastAsia="zh-CN"/>
        </w:rPr>
        <w:t>二、项目实施期限</w:t>
      </w:r>
    </w:p>
    <w:p>
      <w:pPr>
        <w:pStyle w:val="2"/>
        <w:spacing w:line="560" w:lineRule="exact"/>
      </w:pPr>
      <w:r>
        <w:rPr>
          <w:rFonts w:hint="eastAsia"/>
        </w:rPr>
        <w:t>项目起止时间为2025年1月1日—2027年12月31日，实施期限为3年，提前完成项目考核目标的可申请提前验收。</w:t>
      </w:r>
    </w:p>
    <w:p>
      <w:pPr>
        <w:spacing w:before="57" w:line="560" w:lineRule="exact"/>
        <w:ind w:left="649"/>
        <w:rPr>
          <w:rFonts w:ascii="黑体" w:hAnsi="黑体" w:eastAsia="黑体" w:cs="黑体"/>
          <w:sz w:val="31"/>
          <w:szCs w:val="31"/>
          <w:lang w:eastAsia="zh-CN"/>
        </w:rPr>
      </w:pPr>
      <w:r>
        <w:rPr>
          <w:rFonts w:ascii="黑体" w:hAnsi="黑体" w:eastAsia="黑体" w:cs="黑体"/>
          <w:spacing w:val="7"/>
          <w:sz w:val="31"/>
          <w:szCs w:val="31"/>
          <w:lang w:eastAsia="zh-CN"/>
        </w:rPr>
        <w:t>三、遴选立项规则</w:t>
      </w:r>
    </w:p>
    <w:p>
      <w:pPr>
        <w:pStyle w:val="2"/>
        <w:spacing w:line="560" w:lineRule="exact"/>
        <w:rPr>
          <w:color w:val="000000" w:themeColor="text1"/>
          <w14:textFill>
            <w14:solidFill>
              <w14:schemeClr w14:val="tx1"/>
            </w14:solidFill>
          </w14:textFill>
        </w:rPr>
      </w:pPr>
      <w:r>
        <w:t>按《广州市科技计划项目管理办法》要求，支持</w:t>
      </w:r>
      <w:r>
        <w:rPr>
          <w:rFonts w:hint="eastAsia"/>
        </w:rPr>
        <w:t>100</w:t>
      </w:r>
      <w:r>
        <w:t>万元</w:t>
      </w:r>
      <w:r>
        <w:rPr>
          <w:rFonts w:hint="eastAsia"/>
        </w:rPr>
        <w:t>以下</w:t>
      </w:r>
      <w:r>
        <w:t>的为一般项目，采用材料评审方式。由各个子方向分别按评审结果排序，且有综合评审结果不低于60分的项目，</w:t>
      </w:r>
      <w:r>
        <w:rPr>
          <w:color w:val="000000" w:themeColor="text1"/>
          <w14:textFill>
            <w14:solidFill>
              <w14:schemeClr w14:val="tx1"/>
            </w14:solidFill>
          </w14:textFill>
        </w:rPr>
        <w:t>最终</w:t>
      </w:r>
      <w:r>
        <w:rPr>
          <w:rFonts w:hint="eastAsia"/>
          <w:color w:val="000000" w:themeColor="text1"/>
          <w14:textFill>
            <w14:solidFill>
              <w14:schemeClr w14:val="tx1"/>
            </w14:solidFill>
          </w14:textFill>
        </w:rPr>
        <w:t>择优选取</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项立项</w:t>
      </w:r>
      <w:r>
        <w:rPr>
          <w:color w:val="000000" w:themeColor="text1"/>
          <w14:textFill>
            <w14:solidFill>
              <w14:schemeClr w14:val="tx1"/>
            </w14:solidFill>
          </w14:textFill>
        </w:rPr>
        <w:t>，若均低于60分则该子方向不立项。</w:t>
      </w:r>
    </w:p>
    <w:p>
      <w:pPr>
        <w:spacing w:before="56" w:line="560" w:lineRule="exact"/>
        <w:ind w:left="662"/>
        <w:rPr>
          <w:rFonts w:ascii="黑体" w:hAnsi="黑体" w:eastAsia="黑体" w:cs="黑体"/>
          <w:sz w:val="31"/>
          <w:szCs w:val="31"/>
          <w:lang w:eastAsia="zh-CN"/>
        </w:rPr>
      </w:pPr>
      <w:r>
        <w:rPr>
          <w:rFonts w:ascii="黑体" w:hAnsi="黑体" w:eastAsia="黑体" w:cs="黑体"/>
          <w:spacing w:val="8"/>
          <w:sz w:val="31"/>
          <w:szCs w:val="31"/>
          <w:lang w:eastAsia="zh-CN"/>
        </w:rPr>
        <w:t>四、研究内容子方向和预期代表性成果</w:t>
      </w:r>
    </w:p>
    <w:p>
      <w:pPr>
        <w:pStyle w:val="2"/>
        <w:spacing w:line="560" w:lineRule="exact"/>
        <w:sectPr>
          <w:footerReference r:id="rId3" w:type="default"/>
          <w:pgSz w:w="11906" w:h="16839"/>
          <w:pgMar w:top="1431" w:right="1470" w:bottom="1267" w:left="1483" w:header="0" w:footer="996" w:gutter="0"/>
          <w:cols w:space="720" w:num="1"/>
        </w:sectPr>
      </w:pPr>
      <w:r>
        <w:t>（一）重点支持研究方向。具体支持以下</w:t>
      </w:r>
      <w:r>
        <w:rPr>
          <w:rFonts w:hint="eastAsia"/>
        </w:rPr>
        <w:t>4</w:t>
      </w:r>
      <w:r>
        <w:t>个子方向：</w:t>
      </w:r>
    </w:p>
    <w:p>
      <w:pPr>
        <w:pStyle w:val="2"/>
        <w:spacing w:line="560" w:lineRule="exact"/>
      </w:pPr>
      <w:r>
        <w:t xml:space="preserve">1. </w:t>
      </w:r>
      <w:r>
        <w:rPr>
          <w:rFonts w:hint="eastAsia"/>
        </w:rPr>
        <w:t>基于人工智能大模型的文博场馆数字人与智能客服</w:t>
      </w:r>
      <w:r>
        <w:t>研究</w:t>
      </w:r>
      <w:r>
        <w:rPr>
          <w:rFonts w:hint="eastAsia"/>
        </w:rPr>
        <w:t>及</w:t>
      </w:r>
      <w:r>
        <w:t>应用</w:t>
      </w:r>
      <w:r>
        <w:rPr>
          <w:rFonts w:hint="eastAsia"/>
        </w:rPr>
        <w:t>（市财政科研经费支持50万）</w:t>
      </w:r>
      <w:r>
        <w:t>。</w:t>
      </w:r>
    </w:p>
    <w:p>
      <w:pPr>
        <w:pStyle w:val="2"/>
        <w:spacing w:line="560" w:lineRule="exact"/>
      </w:pPr>
      <w:r>
        <w:t>2.</w:t>
      </w:r>
      <w:r>
        <w:rPr>
          <w:rFonts w:hint="eastAsia"/>
        </w:rPr>
        <w:t xml:space="preserve"> 在博物馆、纪念馆等开放展示环境中展示文物的安全保护关健技术研究及应用（市财政科研经费支持30万）。</w:t>
      </w:r>
    </w:p>
    <w:p>
      <w:pPr>
        <w:pStyle w:val="2"/>
        <w:spacing w:line="560" w:lineRule="exact"/>
      </w:pPr>
      <w:r>
        <w:rPr>
          <w:rFonts w:hint="eastAsia"/>
        </w:rPr>
        <w:t>3.图书馆在架图书盘点关键技术研究及应用（市财政科研经费支持30万）。</w:t>
      </w:r>
    </w:p>
    <w:p>
      <w:pPr>
        <w:pStyle w:val="2"/>
        <w:spacing w:line="560" w:lineRule="exact"/>
      </w:pPr>
      <w:r>
        <w:rPr>
          <w:rFonts w:hint="eastAsia"/>
        </w:rPr>
        <w:t>4.博物馆王陵主题场景沉浸式体验V</w:t>
      </w:r>
      <w:bookmarkStart w:id="0" w:name="_GoBack"/>
      <w:bookmarkEnd w:id="0"/>
      <w:r>
        <w:rPr>
          <w:rFonts w:hint="eastAsia"/>
        </w:rPr>
        <w:t>R等关键技术研究及应用（市财政科研经费支持10万）。</w:t>
      </w:r>
    </w:p>
    <w:p>
      <w:pPr>
        <w:pStyle w:val="2"/>
        <w:spacing w:line="560" w:lineRule="exact"/>
      </w:pPr>
      <w:r>
        <w:t>（二）项目预期代表性成果。要求项目形成的技术成果在广州地区</w:t>
      </w:r>
      <w:r>
        <w:rPr>
          <w:rFonts w:hint="eastAsia"/>
        </w:rPr>
        <w:t>文旅行业</w:t>
      </w:r>
      <w:r>
        <w:t>转化应用，并获得由在穗单位出具的技术成果应用证明。</w:t>
      </w:r>
    </w:p>
    <w:p>
      <w:pPr>
        <w:spacing w:before="190" w:line="560" w:lineRule="exact"/>
        <w:ind w:left="664"/>
        <w:rPr>
          <w:rFonts w:ascii="黑体" w:hAnsi="黑体" w:eastAsia="黑体" w:cs="黑体"/>
          <w:sz w:val="31"/>
          <w:szCs w:val="31"/>
          <w:lang w:eastAsia="zh-CN"/>
        </w:rPr>
      </w:pPr>
      <w:r>
        <w:rPr>
          <w:rFonts w:ascii="黑体" w:hAnsi="黑体" w:eastAsia="黑体" w:cs="黑体"/>
          <w:spacing w:val="6"/>
          <w:sz w:val="31"/>
          <w:szCs w:val="31"/>
          <w:lang w:eastAsia="zh-CN"/>
        </w:rPr>
        <w:t>五、注意事项</w:t>
      </w:r>
    </w:p>
    <w:p>
      <w:pPr>
        <w:pStyle w:val="2"/>
        <w:spacing w:line="560" w:lineRule="exact"/>
      </w:pPr>
      <w:r>
        <w:t>（一）申报的项目须符合各子方向具体支持内容要求，否则不予立项。</w:t>
      </w:r>
    </w:p>
    <w:p>
      <w:pPr>
        <w:pStyle w:val="2"/>
        <w:spacing w:line="560" w:lineRule="exact"/>
      </w:pPr>
      <w:r>
        <w:t>（二）“预期代表性成果”将作为项目结题验收的重要指标，原则上不得变更和修改，其中涉及的量化技术参数指标，验收时需出具第三方检验（检测/测试/应用）报告。</w:t>
      </w:r>
    </w:p>
    <w:p>
      <w:pPr>
        <w:pStyle w:val="2"/>
        <w:spacing w:line="560" w:lineRule="exact"/>
      </w:pPr>
      <w:r>
        <w:rPr>
          <w:rFonts w:hint="eastAsia"/>
        </w:rPr>
        <w:t>（三）申报单位及申报人须认真阅读本项目申报指南，按要求提交申报材料，并务必保持项目联系人信息准确、联系方式通畅。未按要求签字盖章或材料有遗漏的，形式审查不予通过。因材料缺失或不符合要求、错过时间节点等原因，导致未入选承担单位的，责任由项目申报人和申报单位自行承担。</w:t>
      </w:r>
    </w:p>
    <w:p>
      <w:pPr>
        <w:pStyle w:val="2"/>
        <w:spacing w:line="560" w:lineRule="exact"/>
      </w:pPr>
      <w:r>
        <w:rPr>
          <w:rFonts w:hint="eastAsia"/>
        </w:rPr>
        <w:t>（四）申报单位及申报人应如实填写申报材料，对申报材料的真实性、合法性、有效性负责。凡弄虚作假者，不符合申报条件或违规申报情形的，一经发现并核实后，按相关规定处理。</w:t>
      </w:r>
    </w:p>
    <w:p>
      <w:pPr>
        <w:pStyle w:val="2"/>
        <w:spacing w:line="560" w:lineRule="exact"/>
      </w:pPr>
      <w:r>
        <w:rPr>
          <w:rFonts w:hint="eastAsia"/>
        </w:rPr>
        <w:t>（五）申报单位及项目申报人需自行承担包括知识产权纠纷在内的潜在风险。</w:t>
      </w:r>
    </w:p>
    <w:p>
      <w:pPr>
        <w:pStyle w:val="2"/>
      </w:pPr>
    </w:p>
    <w:p>
      <w:pPr>
        <w:pStyle w:val="2"/>
      </w:pPr>
    </w:p>
    <w:sectPr>
      <w:footerReference r:id="rId4" w:type="default"/>
      <w:pgSz w:w="11906" w:h="16839"/>
      <w:pgMar w:top="1431" w:right="1391" w:bottom="1267" w:left="1471" w:header="0" w:footer="9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jc w:val="right"/>
      <w:rPr>
        <w:rFonts w:ascii="Times New Roman" w:hAnsi="Times New Roman" w:eastAsia="Times New Roman" w:cs="Times New Roman"/>
        <w:sz w:val="30"/>
        <w:szCs w:val="30"/>
      </w:rPr>
    </w:pPr>
    <w:r>
      <w:rPr>
        <w:rFonts w:ascii="Times New Roman" w:hAnsi="Times New Roman" w:eastAsia="Times New Roman" w:cs="Times New Roman"/>
        <w:spacing w:val="-10"/>
        <w:sz w:val="30"/>
        <w:szCs w:val="30"/>
      </w:rPr>
      <w:t>—</w:t>
    </w:r>
    <w:r>
      <w:rPr>
        <w:rFonts w:ascii="Times New Roman" w:hAnsi="Times New Roman" w:eastAsia="Times New Roman" w:cs="Times New Roman"/>
        <w:spacing w:val="32"/>
        <w:sz w:val="30"/>
        <w:szCs w:val="30"/>
      </w:rPr>
      <w:t xml:space="preserve"> </w:t>
    </w:r>
    <w:r>
      <w:rPr>
        <w:rFonts w:ascii="Times New Roman" w:hAnsi="Times New Roman" w:eastAsia="Times New Roman" w:cs="Times New Roman"/>
        <w:spacing w:val="-10"/>
        <w:sz w:val="30"/>
        <w:szCs w:val="30"/>
      </w:rPr>
      <w:t xml:space="preserve">1 </w:t>
    </w:r>
    <w:r>
      <w:rPr>
        <w:rFonts w:ascii="Times New Roman" w:hAnsi="Times New Roman" w:eastAsia="Times New Roman" w:cs="Times New Roman"/>
        <w:spacing w:val="2"/>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WMwN2RiN2QxZmQ5YjkxMWU2NDEzZmFmM2ExODY2NTIifQ=="/>
  </w:docVars>
  <w:rsids>
    <w:rsidRoot w:val="002D3A22"/>
    <w:rsid w:val="002434B9"/>
    <w:rsid w:val="002B25A0"/>
    <w:rsid w:val="002D3A22"/>
    <w:rsid w:val="003B18A4"/>
    <w:rsid w:val="006C19EE"/>
    <w:rsid w:val="00740526"/>
    <w:rsid w:val="00754340"/>
    <w:rsid w:val="00C20180"/>
    <w:rsid w:val="00D47546"/>
    <w:rsid w:val="00D5212D"/>
    <w:rsid w:val="00E4136D"/>
    <w:rsid w:val="10F5033A"/>
    <w:rsid w:val="172F3D03"/>
    <w:rsid w:val="1F3E1DAC"/>
    <w:rsid w:val="4F8E0F61"/>
    <w:rsid w:val="5DF90585"/>
    <w:rsid w:val="6AE33507"/>
    <w:rsid w:val="742F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pPr>
      <w:spacing w:before="177" w:line="324" w:lineRule="auto"/>
      <w:ind w:right="6" w:firstLine="660" w:firstLineChars="200"/>
    </w:pPr>
    <w:rPr>
      <w:rFonts w:ascii="仿宋_GB2312" w:hAnsi="仿宋_GB2312" w:eastAsia="仿宋_GB2312" w:cs="仿宋_GB2312"/>
      <w:spacing w:val="10"/>
      <w:sz w:val="32"/>
      <w:szCs w:val="32"/>
      <w:lang w:eastAsia="zh-CN"/>
    </w:rPr>
  </w:style>
  <w:style w:type="paragraph" w:styleId="3">
    <w:name w:val="Balloon Text"/>
    <w:basedOn w:val="1"/>
    <w:link w:val="9"/>
    <w:uiPriority w:val="0"/>
    <w:rPr>
      <w:sz w:val="18"/>
      <w:szCs w:val="18"/>
    </w:rPr>
  </w:style>
  <w:style w:type="paragraph" w:styleId="4">
    <w:name w:val="footer"/>
    <w:basedOn w:val="1"/>
    <w:link w:val="11"/>
    <w:uiPriority w:val="0"/>
    <w:pPr>
      <w:tabs>
        <w:tab w:val="center" w:pos="4153"/>
        <w:tab w:val="right" w:pos="8306"/>
      </w:tabs>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jc w:val="center"/>
    </w:pPr>
    <w:rPr>
      <w:sz w:val="18"/>
      <w:szCs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character" w:customStyle="1" w:styleId="9">
    <w:name w:val="批注框文本 Char"/>
    <w:basedOn w:val="7"/>
    <w:link w:val="3"/>
    <w:autoRedefine/>
    <w:qFormat/>
    <w:uiPriority w:val="0"/>
    <w:rPr>
      <w:rFonts w:eastAsia="Arial"/>
      <w:snapToGrid w:val="0"/>
      <w:color w:val="000000"/>
      <w:sz w:val="18"/>
      <w:szCs w:val="18"/>
      <w:lang w:eastAsia="en-US"/>
    </w:rPr>
  </w:style>
  <w:style w:type="character" w:customStyle="1" w:styleId="10">
    <w:name w:val="页眉 Char"/>
    <w:basedOn w:val="7"/>
    <w:link w:val="5"/>
    <w:uiPriority w:val="0"/>
    <w:rPr>
      <w:rFonts w:eastAsia="Arial"/>
      <w:snapToGrid w:val="0"/>
      <w:color w:val="000000"/>
      <w:sz w:val="18"/>
      <w:szCs w:val="18"/>
      <w:lang w:eastAsia="en-US"/>
    </w:rPr>
  </w:style>
  <w:style w:type="character" w:customStyle="1" w:styleId="11">
    <w:name w:val="页脚 Char"/>
    <w:basedOn w:val="7"/>
    <w:link w:val="4"/>
    <w:autoRedefine/>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Words>
  <Characters>840</Characters>
  <Lines>7</Lines>
  <Paragraphs>1</Paragraphs>
  <TotalTime>156</TotalTime>
  <ScaleCrop>false</ScaleCrop>
  <LinksUpToDate>false</LinksUpToDate>
  <CharactersWithSpaces>986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2024-04-15T08:51:00Z</dcterms:created>
  <dc:creator>齐鹏</dc:creator>
  <cp:lastModifiedBy>赵能斌</cp:lastModifiedBy>
  <cp:lastPrinted>2024-10-21T04:33:23Z</cp:lastPrinted>
  <dcterms:modified xsi:type="dcterms:W3CDTF">2024-10-21T06:56:22Z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2024-10-17T09:28:00Z</vt:filetime>
  </property>
  <property fmtid="{D5CDD505-2E9C-101B-9397-08002B2CF9AE}" pid="4" name="KSOProductBuildVer">
    <vt:lpwstr>2052-12.1.0.16417</vt:lpwstr>
  </property>
  <property fmtid="{D5CDD505-2E9C-101B-9397-08002B2CF9AE}" pid="5" name="ICV">
    <vt:lpwstr>FA33CB2B777A48B29B06E9CBFD02269D_12</vt:lpwstr>
  </property>
</Properties>
</file>