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autoSpaceDN/>
        <w:spacing w:before="0" w:after="0" w:line="480" w:lineRule="auto"/>
        <w:ind w:left="0" w:right="211" w:rightChars="96"/>
        <w:jc w:val="right"/>
        <w:outlineLvl w:val="9"/>
        <w:rPr>
          <w:rFonts w:hint="eastAsia" w:ascii="楷体_GB2312" w:hAnsi="宋体" w:eastAsia="楷体_GB2312" w:cs="Times New Roman"/>
          <w:b/>
          <w:color w:val="FF0000"/>
          <w:kern w:val="2"/>
          <w:sz w:val="28"/>
          <w:szCs w:val="28"/>
          <w:lang w:val="en-US" w:bidi="ar-SA"/>
        </w:rPr>
      </w:pPr>
      <w:r>
        <w:rPr>
          <w:rFonts w:hint="eastAsia" w:ascii="楷体_GB2312" w:hAnsi="宋体" w:eastAsia="楷体_GB2312" w:cs="Times New Roman"/>
          <w:b/>
          <w:color w:val="auto"/>
          <w:kern w:val="2"/>
          <w:sz w:val="28"/>
          <w:szCs w:val="28"/>
          <w:lang w:val="en-US" w:bidi="ar-SA"/>
        </w:rPr>
        <w:t>田野档案编号：GZKG-2022-</w:t>
      </w:r>
      <w:r>
        <w:rPr>
          <w:rFonts w:hint="eastAsia" w:ascii="楷体_GB2312" w:eastAsia="楷体_GB2312" w:cs="Times New Roman"/>
          <w:b/>
          <w:color w:val="auto"/>
          <w:kern w:val="2"/>
          <w:sz w:val="28"/>
          <w:szCs w:val="28"/>
          <w:lang w:val="en-US" w:eastAsia="zh-CN" w:bidi="ar-SA"/>
        </w:rPr>
        <w:t>280（DC）</w:t>
      </w:r>
    </w:p>
    <w:p>
      <w:pPr>
        <w:pStyle w:val="5"/>
        <w:rPr>
          <w:rFonts w:ascii="楷体"/>
          <w:b/>
          <w:sz w:val="28"/>
        </w:rPr>
      </w:pPr>
    </w:p>
    <w:p>
      <w:pPr>
        <w:pStyle w:val="5"/>
        <w:rPr>
          <w:rFonts w:ascii="楷体"/>
          <w:b/>
          <w:sz w:val="28"/>
        </w:rPr>
      </w:pPr>
    </w:p>
    <w:p>
      <w:pPr>
        <w:pStyle w:val="5"/>
        <w:rPr>
          <w:rFonts w:ascii="楷体"/>
          <w:b/>
          <w:sz w:val="28"/>
        </w:rPr>
      </w:pPr>
    </w:p>
    <w:p>
      <w:pPr>
        <w:pStyle w:val="5"/>
        <w:rPr>
          <w:rFonts w:ascii="楷体"/>
          <w:b/>
          <w:sz w:val="28"/>
        </w:rPr>
      </w:pPr>
    </w:p>
    <w:p>
      <w:pPr>
        <w:pStyle w:val="5"/>
        <w:rPr>
          <w:rFonts w:ascii="楷体"/>
          <w:b/>
          <w:sz w:val="28"/>
        </w:rPr>
      </w:pPr>
    </w:p>
    <w:p>
      <w:pPr>
        <w:pStyle w:val="5"/>
        <w:rPr>
          <w:rFonts w:ascii="楷体"/>
          <w:b/>
          <w:sz w:val="28"/>
        </w:rPr>
      </w:pPr>
    </w:p>
    <w:p>
      <w:pPr>
        <w:pStyle w:val="5"/>
        <w:rPr>
          <w:rFonts w:ascii="楷体"/>
          <w:b/>
          <w:sz w:val="28"/>
        </w:rPr>
      </w:pPr>
    </w:p>
    <w:p>
      <w:pPr>
        <w:pStyle w:val="5"/>
        <w:rPr>
          <w:rFonts w:ascii="楷体"/>
          <w:b/>
          <w:sz w:val="28"/>
        </w:rPr>
      </w:pPr>
    </w:p>
    <w:p>
      <w:pPr>
        <w:pStyle w:val="5"/>
        <w:rPr>
          <w:rFonts w:ascii="楷体"/>
          <w:b/>
          <w:sz w:val="28"/>
        </w:rPr>
      </w:pPr>
    </w:p>
    <w:p>
      <w:pPr>
        <w:pStyle w:val="5"/>
        <w:rPr>
          <w:rFonts w:ascii="楷体"/>
          <w:b/>
          <w:sz w:val="28"/>
        </w:rPr>
      </w:pPr>
    </w:p>
    <w:p>
      <w:pPr>
        <w:pStyle w:val="5"/>
        <w:spacing w:before="3"/>
        <w:rPr>
          <w:rFonts w:ascii="楷体"/>
          <w:b/>
          <w:sz w:val="23"/>
        </w:rPr>
      </w:pPr>
    </w:p>
    <w:p>
      <w:pPr>
        <w:autoSpaceDE/>
        <w:autoSpaceDN/>
        <w:spacing w:before="0" w:after="0" w:line="240" w:lineRule="auto"/>
        <w:ind w:left="0" w:right="0"/>
        <w:jc w:val="center"/>
        <w:rPr>
          <w:rFonts w:hint="eastAsia" w:ascii="楷体" w:hAnsi="Calibri" w:eastAsia="楷体" w:cs="Times New Roman"/>
          <w:b/>
          <w:spacing w:val="-11"/>
          <w:w w:val="70"/>
          <w:kern w:val="2"/>
          <w:sz w:val="72"/>
          <w:szCs w:val="72"/>
          <w:lang w:val="en-US" w:eastAsia="zh-CN" w:bidi="ar-SA"/>
        </w:rPr>
      </w:pPr>
      <w:r>
        <w:rPr>
          <w:rFonts w:hint="eastAsia" w:ascii="楷体" w:hAnsi="Calibri" w:eastAsia="楷体" w:cs="Times New Roman"/>
          <w:b/>
          <w:spacing w:val="-11"/>
          <w:w w:val="70"/>
          <w:kern w:val="2"/>
          <w:sz w:val="72"/>
          <w:szCs w:val="72"/>
          <w:lang w:val="en-US" w:eastAsia="zh-CN" w:bidi="ar-SA"/>
        </w:rPr>
        <w:t>增城区新塘镇乌石村167.663亩地块</w:t>
      </w:r>
    </w:p>
    <w:p>
      <w:pPr>
        <w:spacing w:before="89"/>
        <w:ind w:left="0" w:right="31" w:firstLine="0"/>
        <w:jc w:val="center"/>
        <w:rPr>
          <w:rFonts w:hint="eastAsia" w:ascii="黑体" w:eastAsia="黑体"/>
          <w:b/>
          <w:sz w:val="84"/>
        </w:rPr>
      </w:pPr>
      <w:r>
        <w:rPr>
          <w:rFonts w:hint="eastAsia" w:ascii="黑体" w:eastAsia="黑体"/>
          <w:b/>
          <w:sz w:val="84"/>
        </w:rPr>
        <w:t>考古调查工作报告</w:t>
      </w:r>
    </w:p>
    <w:p>
      <w:pPr>
        <w:pStyle w:val="5"/>
        <w:rPr>
          <w:rFonts w:ascii="黑体"/>
          <w:b/>
          <w:sz w:val="84"/>
        </w:rPr>
      </w:pPr>
    </w:p>
    <w:p>
      <w:pPr>
        <w:pStyle w:val="5"/>
        <w:rPr>
          <w:rFonts w:ascii="黑体"/>
          <w:b/>
          <w:sz w:val="84"/>
        </w:rPr>
      </w:pPr>
    </w:p>
    <w:p>
      <w:pPr>
        <w:pStyle w:val="5"/>
        <w:rPr>
          <w:rFonts w:ascii="黑体"/>
          <w:b/>
          <w:sz w:val="84"/>
        </w:rPr>
      </w:pPr>
    </w:p>
    <w:p>
      <w:pPr>
        <w:pStyle w:val="5"/>
        <w:spacing w:before="10"/>
        <w:rPr>
          <w:rFonts w:ascii="黑体"/>
          <w:b/>
          <w:sz w:val="109"/>
        </w:rPr>
      </w:pPr>
    </w:p>
    <w:p>
      <w:pPr>
        <w:spacing w:before="0" w:line="645" w:lineRule="exact"/>
        <w:ind w:left="0" w:right="31" w:firstLine="0"/>
        <w:jc w:val="center"/>
        <w:rPr>
          <w:rFonts w:hint="eastAsia" w:ascii="华文隶书" w:eastAsia="华文隶书"/>
          <w:b/>
          <w:sz w:val="44"/>
        </w:rPr>
      </w:pPr>
      <w:r>
        <w:rPr>
          <w:rFonts w:hint="eastAsia" w:ascii="华文隶书" w:eastAsia="华文隶书"/>
          <w:b/>
          <w:sz w:val="44"/>
        </w:rPr>
        <w:t>广州市文物考古研究院</w:t>
      </w:r>
    </w:p>
    <w:p>
      <w:pPr>
        <w:spacing w:before="0" w:line="462" w:lineRule="exact"/>
        <w:ind w:left="0" w:right="35" w:firstLine="0"/>
        <w:jc w:val="center"/>
        <w:rPr>
          <w:rFonts w:hint="eastAsia" w:ascii="华文隶书" w:eastAsia="华文隶书"/>
          <w:sz w:val="32"/>
        </w:rPr>
      </w:pPr>
      <w:r>
        <w:rPr>
          <w:rFonts w:hint="eastAsia" w:ascii="华文隶书" w:eastAsia="华文隶书"/>
          <w:sz w:val="32"/>
        </w:rPr>
        <w:t>二</w:t>
      </w:r>
      <w:r>
        <w:rPr>
          <w:sz w:val="32"/>
        </w:rPr>
        <w:t>〇</w:t>
      </w:r>
      <w:r>
        <w:rPr>
          <w:rFonts w:hint="eastAsia" w:ascii="华文隶书" w:eastAsia="华文隶书"/>
          <w:sz w:val="32"/>
        </w:rPr>
        <w:t>二</w:t>
      </w:r>
      <w:r>
        <w:rPr>
          <w:rFonts w:hint="eastAsia" w:ascii="华文隶书" w:eastAsia="华文隶书"/>
          <w:sz w:val="32"/>
          <w:lang w:val="en-US" w:eastAsia="zh-CN"/>
        </w:rPr>
        <w:t>三</w:t>
      </w:r>
      <w:r>
        <w:rPr>
          <w:rFonts w:hint="eastAsia" w:ascii="华文隶书" w:eastAsia="华文隶书"/>
          <w:sz w:val="32"/>
        </w:rPr>
        <w:t>年</w:t>
      </w:r>
      <w:r>
        <w:rPr>
          <w:rFonts w:hint="eastAsia" w:ascii="华文隶书" w:eastAsia="华文隶书"/>
          <w:sz w:val="32"/>
          <w:lang w:val="en-US" w:eastAsia="zh-CN"/>
        </w:rPr>
        <w:t>一</w:t>
      </w:r>
      <w:r>
        <w:rPr>
          <w:rFonts w:hint="eastAsia" w:ascii="华文隶书" w:eastAsia="华文隶书"/>
          <w:sz w:val="32"/>
        </w:rPr>
        <w:t>月</w:t>
      </w:r>
    </w:p>
    <w:p>
      <w:pPr>
        <w:spacing w:after="0" w:line="462" w:lineRule="exact"/>
        <w:jc w:val="center"/>
        <w:rPr>
          <w:rFonts w:hint="eastAsia" w:ascii="华文隶书" w:eastAsia="华文隶书"/>
          <w:sz w:val="32"/>
        </w:rPr>
        <w:sectPr>
          <w:type w:val="continuous"/>
          <w:pgSz w:w="11900" w:h="16840"/>
          <w:pgMar w:top="1440" w:right="1800" w:bottom="1440" w:left="1800" w:header="720" w:footer="720" w:gutter="0"/>
          <w:cols w:space="720" w:num="1"/>
        </w:sectPr>
      </w:pPr>
    </w:p>
    <w:p>
      <w:pPr>
        <w:keepNext w:val="0"/>
        <w:keepLines w:val="0"/>
        <w:pageBreakBefore w:val="0"/>
        <w:widowControl w:val="0"/>
        <w:kinsoku/>
        <w:wordWrap/>
        <w:overflowPunct/>
        <w:topLinePunct w:val="0"/>
        <w:autoSpaceDE w:val="0"/>
        <w:autoSpaceDN w:val="0"/>
        <w:bidi w:val="0"/>
        <w:adjustRightInd/>
        <w:snapToGrid/>
        <w:spacing w:before="36" w:line="400" w:lineRule="exact"/>
        <w:ind w:left="0" w:leftChars="0" w:right="0" w:firstLine="0" w:firstLineChars="0"/>
        <w:jc w:val="left"/>
        <w:textAlignment w:val="auto"/>
        <w:rPr>
          <w:rFonts w:hint="eastAsia" w:ascii="仿宋" w:eastAsia="仿宋"/>
          <w:sz w:val="30"/>
          <w:lang w:eastAsia="zh-CN"/>
        </w:rPr>
      </w:pPr>
      <w:r>
        <w:rPr>
          <w:rFonts w:hint="eastAsia" w:ascii="仿宋" w:eastAsia="仿宋"/>
          <w:b/>
          <w:sz w:val="30"/>
        </w:rPr>
        <w:t>项目名称：</w:t>
      </w:r>
      <w:r>
        <w:rPr>
          <w:rFonts w:hint="eastAsia" w:ascii="仿宋" w:eastAsia="仿宋"/>
          <w:sz w:val="30"/>
          <w:lang w:val="en-US" w:eastAsia="zh-CN"/>
        </w:rPr>
        <w:t>增城区新塘镇乌石村167.663亩地块</w:t>
      </w:r>
    </w:p>
    <w:p>
      <w:pPr>
        <w:keepNext w:val="0"/>
        <w:keepLines w:val="0"/>
        <w:pageBreakBefore w:val="0"/>
        <w:widowControl w:val="0"/>
        <w:kinsoku/>
        <w:wordWrap/>
        <w:overflowPunct/>
        <w:topLinePunct w:val="0"/>
        <w:autoSpaceDE w:val="0"/>
        <w:autoSpaceDN w:val="0"/>
        <w:bidi w:val="0"/>
        <w:adjustRightInd/>
        <w:snapToGrid/>
        <w:spacing w:before="55" w:line="400" w:lineRule="exact"/>
        <w:ind w:right="0"/>
        <w:jc w:val="left"/>
        <w:textAlignment w:val="auto"/>
        <w:rPr>
          <w:rFonts w:hint="default" w:ascii="仿宋" w:eastAsia="仿宋"/>
          <w:sz w:val="30"/>
          <w:lang w:val="en-US" w:eastAsia="zh-CN"/>
        </w:rPr>
      </w:pPr>
      <w:r>
        <w:rPr>
          <w:rFonts w:hint="eastAsia" w:ascii="仿宋" w:eastAsia="仿宋"/>
          <w:b/>
          <w:sz w:val="30"/>
        </w:rPr>
        <w:t>项目地点：</w:t>
      </w:r>
      <w:r>
        <w:rPr>
          <w:rFonts w:hint="eastAsia" w:ascii="仿宋" w:eastAsia="仿宋"/>
          <w:sz w:val="30"/>
          <w:lang w:eastAsia="zh-CN"/>
        </w:rPr>
        <w:t>广州市增城区</w:t>
      </w:r>
      <w:r>
        <w:rPr>
          <w:rFonts w:hint="eastAsia" w:ascii="仿宋" w:eastAsia="仿宋"/>
          <w:sz w:val="30"/>
          <w:lang w:val="en-US" w:eastAsia="zh-CN"/>
        </w:rPr>
        <w:t>新塘镇乌石村</w:t>
      </w:r>
    </w:p>
    <w:p>
      <w:pPr>
        <w:keepNext w:val="0"/>
        <w:keepLines w:val="0"/>
        <w:pageBreakBefore w:val="0"/>
        <w:widowControl w:val="0"/>
        <w:kinsoku/>
        <w:wordWrap/>
        <w:overflowPunct/>
        <w:topLinePunct w:val="0"/>
        <w:autoSpaceDE w:val="0"/>
        <w:autoSpaceDN w:val="0"/>
        <w:bidi w:val="0"/>
        <w:adjustRightInd/>
        <w:snapToGrid/>
        <w:spacing w:before="56" w:line="400" w:lineRule="exact"/>
        <w:ind w:left="0" w:leftChars="0" w:right="-60" w:rightChars="0" w:firstLine="0" w:firstLineChars="0"/>
        <w:jc w:val="left"/>
        <w:textAlignment w:val="auto"/>
        <w:rPr>
          <w:rFonts w:hint="eastAsia" w:ascii="仿宋" w:eastAsia="仿宋"/>
          <w:spacing w:val="-14"/>
          <w:sz w:val="30"/>
          <w:lang w:val="en-US" w:eastAsia="zh-CN"/>
        </w:rPr>
      </w:pPr>
      <w:r>
        <w:rPr>
          <w:rFonts w:hint="eastAsia" w:ascii="仿宋" w:eastAsia="仿宋"/>
          <w:b/>
          <w:sz w:val="30"/>
          <w:lang w:val="en-US" w:eastAsia="zh-CN"/>
        </w:rPr>
        <w:t>收储</w:t>
      </w:r>
      <w:r>
        <w:rPr>
          <w:rFonts w:hint="eastAsia" w:ascii="仿宋" w:eastAsia="仿宋"/>
          <w:b/>
          <w:sz w:val="30"/>
        </w:rPr>
        <w:t>单位：</w:t>
      </w:r>
      <w:r>
        <w:rPr>
          <w:rFonts w:hint="eastAsia" w:ascii="仿宋" w:eastAsia="仿宋"/>
          <w:spacing w:val="-14"/>
          <w:sz w:val="30"/>
          <w:lang w:eastAsia="zh-CN"/>
        </w:rPr>
        <w:t>广州市增城区土地开发储备中心</w:t>
      </w:r>
    </w:p>
    <w:p>
      <w:pPr>
        <w:keepNext w:val="0"/>
        <w:keepLines w:val="0"/>
        <w:pageBreakBefore w:val="0"/>
        <w:widowControl w:val="0"/>
        <w:kinsoku/>
        <w:wordWrap/>
        <w:overflowPunct/>
        <w:topLinePunct w:val="0"/>
        <w:autoSpaceDE w:val="0"/>
        <w:autoSpaceDN w:val="0"/>
        <w:bidi w:val="0"/>
        <w:adjustRightInd/>
        <w:snapToGrid/>
        <w:spacing w:before="56" w:line="400" w:lineRule="exact"/>
        <w:ind w:left="0" w:leftChars="0" w:right="-60" w:rightChars="0" w:firstLine="0" w:firstLineChars="0"/>
        <w:jc w:val="left"/>
        <w:textAlignment w:val="auto"/>
        <w:rPr>
          <w:rFonts w:hint="eastAsia" w:ascii="仿宋" w:eastAsia="仿宋"/>
          <w:sz w:val="30"/>
          <w:lang w:eastAsia="zh-CN"/>
        </w:rPr>
      </w:pPr>
      <w:r>
        <w:rPr>
          <w:rFonts w:hint="eastAsia" w:ascii="仿宋" w:eastAsia="仿宋"/>
          <w:b/>
          <w:sz w:val="30"/>
        </w:rPr>
        <w:t>项目领队：</w:t>
      </w:r>
      <w:r>
        <w:rPr>
          <w:rFonts w:hint="eastAsia" w:ascii="仿宋" w:eastAsia="仿宋"/>
          <w:spacing w:val="-12"/>
          <w:sz w:val="30"/>
          <w:lang w:val="en-US" w:eastAsia="zh-CN"/>
        </w:rPr>
        <w:t>张百祥</w:t>
      </w:r>
    </w:p>
    <w:p>
      <w:pPr>
        <w:keepNext w:val="0"/>
        <w:keepLines w:val="0"/>
        <w:pageBreakBefore w:val="0"/>
        <w:widowControl w:val="0"/>
        <w:kinsoku/>
        <w:wordWrap/>
        <w:overflowPunct/>
        <w:topLinePunct w:val="0"/>
        <w:autoSpaceDE w:val="0"/>
        <w:autoSpaceDN w:val="0"/>
        <w:bidi w:val="0"/>
        <w:adjustRightInd/>
        <w:snapToGrid/>
        <w:spacing w:before="4" w:line="400" w:lineRule="exact"/>
        <w:ind w:left="0" w:leftChars="0" w:right="0" w:firstLine="0" w:firstLineChars="0"/>
        <w:jc w:val="left"/>
        <w:textAlignment w:val="auto"/>
        <w:rPr>
          <w:rFonts w:hint="default" w:ascii="仿宋" w:eastAsia="仿宋"/>
          <w:sz w:val="30"/>
          <w:lang w:val="en-US"/>
        </w:rPr>
      </w:pPr>
      <w:r>
        <w:rPr>
          <w:rFonts w:hint="eastAsia" w:ascii="仿宋" w:eastAsia="仿宋"/>
          <w:b/>
          <w:sz w:val="30"/>
        </w:rPr>
        <w:t>工作人员：</w:t>
      </w:r>
      <w:r>
        <w:rPr>
          <w:rFonts w:hint="eastAsia" w:ascii="仿宋" w:eastAsia="仿宋"/>
          <w:sz w:val="30"/>
          <w:lang w:val="en-US" w:eastAsia="zh-CN"/>
        </w:rPr>
        <w:t>宋中雷</w:t>
      </w:r>
      <w:r>
        <w:rPr>
          <w:rFonts w:hint="eastAsia" w:ascii="仿宋" w:eastAsia="仿宋"/>
          <w:sz w:val="30"/>
        </w:rPr>
        <w:t>、</w:t>
      </w:r>
      <w:r>
        <w:rPr>
          <w:rFonts w:hint="eastAsia" w:ascii="仿宋" w:eastAsia="仿宋"/>
          <w:sz w:val="30"/>
          <w:lang w:val="en-US" w:eastAsia="zh-CN"/>
        </w:rPr>
        <w:t>李宝生</w:t>
      </w:r>
      <w:r>
        <w:rPr>
          <w:rFonts w:hint="eastAsia" w:ascii="仿宋" w:eastAsia="仿宋"/>
          <w:sz w:val="30"/>
          <w:lang w:eastAsia="zh-CN"/>
        </w:rPr>
        <w:t>、</w:t>
      </w:r>
      <w:r>
        <w:rPr>
          <w:rFonts w:hint="eastAsia" w:ascii="仿宋" w:eastAsia="仿宋"/>
          <w:sz w:val="30"/>
          <w:lang w:val="en-US" w:eastAsia="zh-CN"/>
        </w:rPr>
        <w:t>左攀东、李乖祥、左荣</w:t>
      </w:r>
    </w:p>
    <w:p>
      <w:pPr>
        <w:keepNext w:val="0"/>
        <w:keepLines w:val="0"/>
        <w:pageBreakBefore w:val="0"/>
        <w:widowControl w:val="0"/>
        <w:kinsoku/>
        <w:wordWrap/>
        <w:overflowPunct/>
        <w:topLinePunct w:val="0"/>
        <w:autoSpaceDE w:val="0"/>
        <w:autoSpaceDN w:val="0"/>
        <w:bidi w:val="0"/>
        <w:adjustRightInd/>
        <w:snapToGrid/>
        <w:spacing w:before="55" w:line="400" w:lineRule="exact"/>
        <w:ind w:left="0" w:leftChars="0" w:right="0" w:firstLine="0" w:firstLineChars="0"/>
        <w:jc w:val="left"/>
        <w:textAlignment w:val="auto"/>
        <w:rPr>
          <w:rFonts w:hint="default" w:ascii="仿宋" w:eastAsia="仿宋"/>
          <w:sz w:val="30"/>
          <w:lang w:val="en-US"/>
        </w:rPr>
      </w:pPr>
      <w:r>
        <w:rPr>
          <w:rFonts w:hint="eastAsia" w:ascii="仿宋" w:eastAsia="仿宋"/>
          <w:b/>
          <w:spacing w:val="-1"/>
          <w:sz w:val="30"/>
        </w:rPr>
        <w:t>工作时间：</w:t>
      </w:r>
      <w:r>
        <w:rPr>
          <w:rFonts w:hint="eastAsia" w:ascii="仿宋" w:eastAsia="仿宋"/>
          <w:sz w:val="30"/>
          <w:lang w:val="en-US" w:eastAsia="zh-CN"/>
        </w:rPr>
        <w:t>2022年10月12日、16日、2023年1月6日</w:t>
      </w:r>
    </w:p>
    <w:p>
      <w:pPr>
        <w:keepNext w:val="0"/>
        <w:keepLines w:val="0"/>
        <w:pageBreakBefore w:val="0"/>
        <w:widowControl w:val="0"/>
        <w:kinsoku/>
        <w:wordWrap/>
        <w:overflowPunct/>
        <w:topLinePunct w:val="0"/>
        <w:autoSpaceDE w:val="0"/>
        <w:autoSpaceDN w:val="0"/>
        <w:bidi w:val="0"/>
        <w:adjustRightInd/>
        <w:snapToGrid/>
        <w:spacing w:before="56" w:line="400" w:lineRule="exact"/>
        <w:ind w:left="0" w:leftChars="0" w:right="3023" w:firstLine="0" w:firstLineChars="0"/>
        <w:jc w:val="left"/>
        <w:textAlignment w:val="auto"/>
        <w:rPr>
          <w:rFonts w:hint="eastAsia" w:ascii="仿宋" w:eastAsia="仿宋"/>
          <w:b/>
          <w:sz w:val="30"/>
        </w:rPr>
      </w:pPr>
      <w:r>
        <w:rPr>
          <w:rFonts w:hint="eastAsia" w:ascii="仿宋" w:eastAsia="仿宋"/>
          <w:b/>
          <w:sz w:val="30"/>
        </w:rPr>
        <w:t>考古工作概况：</w:t>
      </w:r>
    </w:p>
    <w:p>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480" w:firstLineChars="200"/>
        <w:jc w:val="both"/>
        <w:textAlignment w:val="auto"/>
        <w:rPr>
          <w:rFonts w:hint="eastAsia" w:ascii="宋体" w:hAnsi="宋体" w:cs="宋体"/>
          <w:kern w:val="2"/>
          <w:sz w:val="24"/>
          <w:szCs w:val="24"/>
          <w:lang w:val="en-US" w:eastAsia="zh-CN" w:bidi="ar-SA"/>
        </w:rPr>
      </w:pPr>
      <w:r>
        <w:rPr>
          <w:rFonts w:hint="eastAsia" w:ascii="宋体" w:hAnsi="宋体" w:cs="宋体"/>
          <w:kern w:val="2"/>
          <w:sz w:val="24"/>
          <w:szCs w:val="24"/>
          <w:lang w:val="en-US" w:eastAsia="zh-CN" w:bidi="ar-SA"/>
        </w:rPr>
        <w:t>根据《中华人民共和国文物保护法》《广州市文物保护规定》，按照</w:t>
      </w:r>
      <w:r>
        <w:rPr>
          <w:rFonts w:hint="eastAsia" w:cs="宋体"/>
          <w:kern w:val="2"/>
          <w:sz w:val="24"/>
          <w:szCs w:val="24"/>
          <w:lang w:val="en-US" w:eastAsia="zh-CN" w:bidi="ar-SA"/>
        </w:rPr>
        <w:t>《广州市文物局关于增城区2022年度第五批地块进行文物考古调查勘探的复函》（文物20221040号）</w:t>
      </w:r>
      <w:r>
        <w:rPr>
          <w:rFonts w:hint="eastAsia" w:ascii="宋体" w:hAnsi="宋体" w:cs="宋体"/>
          <w:kern w:val="2"/>
          <w:sz w:val="24"/>
          <w:szCs w:val="24"/>
          <w:lang w:val="en-US" w:eastAsia="zh-CN" w:bidi="ar-SA"/>
        </w:rPr>
        <w:t>的指导意见，受</w:t>
      </w:r>
      <w:r>
        <w:rPr>
          <w:rFonts w:hint="eastAsia" w:cs="宋体"/>
          <w:kern w:val="2"/>
          <w:sz w:val="24"/>
          <w:szCs w:val="24"/>
          <w:lang w:val="en-US" w:eastAsia="zh-CN" w:bidi="ar-SA"/>
        </w:rPr>
        <w:t>广州市增城区土地开发储备中心</w:t>
      </w:r>
      <w:r>
        <w:rPr>
          <w:rFonts w:hint="eastAsia" w:ascii="宋体" w:hAnsi="宋体" w:cs="宋体"/>
          <w:kern w:val="2"/>
          <w:sz w:val="24"/>
          <w:szCs w:val="24"/>
          <w:lang w:val="en-US" w:eastAsia="zh-CN" w:bidi="ar-SA"/>
        </w:rPr>
        <w:t>委托，我院配合</w:t>
      </w:r>
      <w:r>
        <w:rPr>
          <w:rFonts w:hint="eastAsia" w:cs="宋体"/>
          <w:kern w:val="2"/>
          <w:sz w:val="24"/>
          <w:szCs w:val="24"/>
          <w:lang w:val="en-US" w:eastAsia="zh-CN" w:bidi="ar-SA"/>
        </w:rPr>
        <w:t>增城区新塘镇乌石村167.663亩地块出让</w:t>
      </w:r>
      <w:r>
        <w:rPr>
          <w:rFonts w:hint="eastAsia" w:ascii="宋体" w:hAnsi="宋体" w:cs="宋体"/>
          <w:kern w:val="2"/>
          <w:sz w:val="24"/>
          <w:szCs w:val="24"/>
          <w:lang w:val="en-US" w:eastAsia="zh-CN" w:bidi="ar-SA"/>
        </w:rPr>
        <w:t>，对该项目用地范围</w:t>
      </w:r>
      <w:r>
        <w:rPr>
          <w:rFonts w:hint="eastAsia" w:cs="宋体"/>
          <w:kern w:val="2"/>
          <w:sz w:val="24"/>
          <w:szCs w:val="24"/>
          <w:lang w:val="en-US" w:eastAsia="zh-CN" w:bidi="ar-SA"/>
        </w:rPr>
        <w:t>111778.7</w:t>
      </w:r>
      <w:r>
        <w:rPr>
          <w:rFonts w:hint="eastAsia" w:ascii="宋体" w:hAnsi="宋体" w:cs="宋体"/>
          <w:kern w:val="2"/>
          <w:sz w:val="24"/>
          <w:szCs w:val="24"/>
          <w:lang w:val="en-US" w:eastAsia="zh-CN" w:bidi="ar-SA"/>
        </w:rPr>
        <w:t>平方米进行了考古调查。</w:t>
      </w:r>
    </w:p>
    <w:p>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480" w:firstLineChars="200"/>
        <w:jc w:val="both"/>
        <w:textAlignment w:val="auto"/>
        <w:rPr>
          <w:rFonts w:hint="default" w:ascii="宋体" w:hAnsi="宋体" w:cs="宋体"/>
          <w:color w:val="0000FF"/>
          <w:kern w:val="2"/>
          <w:sz w:val="24"/>
          <w:szCs w:val="24"/>
          <w:lang w:val="en-US" w:eastAsia="zh-CN" w:bidi="ar-SA"/>
        </w:rPr>
      </w:pPr>
      <w:r>
        <w:rPr>
          <w:rFonts w:hint="eastAsia" w:ascii="宋体" w:hAnsi="宋体" w:cs="宋体"/>
          <w:color w:val="000000" w:themeColor="text1"/>
          <w:kern w:val="2"/>
          <w:sz w:val="24"/>
          <w:szCs w:val="24"/>
          <w:lang w:val="en-US" w:eastAsia="zh-CN" w:bidi="ar-SA"/>
          <w14:textFill>
            <w14:solidFill>
              <w14:schemeClr w14:val="tx1"/>
            </w14:solidFill>
          </w14:textFill>
        </w:rPr>
        <w:t>经</w:t>
      </w:r>
      <w:r>
        <w:rPr>
          <w:rFonts w:hint="eastAsia" w:cs="宋体"/>
          <w:color w:val="000000" w:themeColor="text1"/>
          <w:kern w:val="2"/>
          <w:sz w:val="24"/>
          <w:szCs w:val="24"/>
          <w:lang w:val="en-US" w:eastAsia="zh-CN" w:bidi="ar-SA"/>
          <w14:textFill>
            <w14:solidFill>
              <w14:schemeClr w14:val="tx1"/>
            </w14:solidFill>
          </w14:textFill>
        </w:rPr>
        <w:t>了解</w:t>
      </w:r>
      <w:r>
        <w:rPr>
          <w:rFonts w:hint="eastAsia" w:ascii="宋体" w:hAnsi="宋体" w:cs="宋体"/>
          <w:color w:val="000000" w:themeColor="text1"/>
          <w:kern w:val="2"/>
          <w:sz w:val="24"/>
          <w:szCs w:val="24"/>
          <w:lang w:val="en-US" w:eastAsia="zh-CN" w:bidi="ar-SA"/>
          <w14:textFill>
            <w14:solidFill>
              <w14:schemeClr w14:val="tx1"/>
            </w14:solidFill>
          </w14:textFill>
        </w:rPr>
        <w:t>，该地块位于</w:t>
      </w:r>
      <w:r>
        <w:rPr>
          <w:rFonts w:hint="eastAsia" w:cs="宋体"/>
          <w:color w:val="000000" w:themeColor="text1"/>
          <w:kern w:val="2"/>
          <w:sz w:val="24"/>
          <w:szCs w:val="24"/>
          <w:lang w:val="en-US" w:eastAsia="zh-CN" w:bidi="ar-SA"/>
          <w14:textFill>
            <w14:solidFill>
              <w14:schemeClr w14:val="tx1"/>
            </w14:solidFill>
          </w14:textFill>
        </w:rPr>
        <w:t>广州市增城区新塘镇乌石村，北靠广园快速路，西邻乌石大道，东靠雅瑶水。项目可分为东西两个地块，</w:t>
      </w:r>
      <w:r>
        <w:rPr>
          <w:rFonts w:hint="eastAsia" w:ascii="宋体" w:hAnsi="宋体" w:eastAsia="宋体" w:cs="宋体"/>
          <w:bCs/>
          <w:color w:val="000000" w:themeColor="text1"/>
          <w:kern w:val="36"/>
          <w:sz w:val="24"/>
          <w:szCs w:val="24"/>
          <w:lang w:val="en-US" w:eastAsia="zh-CN"/>
          <w14:textFill>
            <w14:solidFill>
              <w14:schemeClr w14:val="tx1"/>
            </w14:solidFill>
          </w14:textFill>
        </w:rPr>
        <w:t>地块内地势</w:t>
      </w:r>
      <w:r>
        <w:rPr>
          <w:rFonts w:hint="eastAsia" w:cs="宋体"/>
          <w:bCs/>
          <w:color w:val="000000" w:themeColor="text1"/>
          <w:kern w:val="36"/>
          <w:sz w:val="24"/>
          <w:szCs w:val="24"/>
          <w:lang w:val="en-US" w:eastAsia="zh-CN"/>
          <w14:textFill>
            <w14:solidFill>
              <w14:schemeClr w14:val="tx1"/>
            </w14:solidFill>
          </w14:textFill>
        </w:rPr>
        <w:t>平坦</w:t>
      </w:r>
      <w:r>
        <w:rPr>
          <w:rFonts w:hint="eastAsia" w:ascii="宋体" w:hAnsi="宋体" w:eastAsia="宋体" w:cs="宋体"/>
          <w:bCs/>
          <w:color w:val="000000" w:themeColor="text1"/>
          <w:kern w:val="36"/>
          <w:sz w:val="24"/>
          <w:szCs w:val="24"/>
          <w:lang w:val="en-US" w:eastAsia="zh-CN"/>
          <w14:textFill>
            <w14:solidFill>
              <w14:schemeClr w14:val="tx1"/>
            </w14:solidFill>
          </w14:textFill>
        </w:rPr>
        <w:t>，地表</w:t>
      </w:r>
      <w:r>
        <w:rPr>
          <w:rFonts w:hint="eastAsia" w:cs="宋体"/>
          <w:bCs/>
          <w:color w:val="000000" w:themeColor="text1"/>
          <w:kern w:val="36"/>
          <w:sz w:val="24"/>
          <w:szCs w:val="24"/>
          <w:lang w:val="en-US" w:eastAsia="zh-CN"/>
          <w14:textFill>
            <w14:solidFill>
              <w14:schemeClr w14:val="tx1"/>
            </w14:solidFill>
          </w14:textFill>
        </w:rPr>
        <w:t>现均为农田</w:t>
      </w:r>
      <w:r>
        <w:rPr>
          <w:rFonts w:hint="eastAsia" w:ascii="宋体" w:hAnsi="宋体" w:cs="宋体"/>
          <w:color w:val="000000" w:themeColor="text1"/>
          <w:kern w:val="2"/>
          <w:sz w:val="24"/>
          <w:szCs w:val="24"/>
          <w:lang w:val="en-US" w:eastAsia="zh-CN" w:bidi="ar-SA"/>
          <w14:textFill>
            <w14:solidFill>
              <w14:schemeClr w14:val="tx1"/>
            </w14:solidFill>
          </w14:textFill>
        </w:rPr>
        <w:t>。</w:t>
      </w:r>
      <w:r>
        <w:rPr>
          <w:rFonts w:hint="eastAsia" w:ascii="宋体" w:hAnsi="宋体" w:eastAsia="宋体" w:cs="宋体"/>
          <w:color w:val="auto"/>
          <w:kern w:val="0"/>
          <w:sz w:val="24"/>
          <w:szCs w:val="24"/>
          <w:lang w:val="en-US" w:eastAsia="zh-CN" w:bidi="ar-SA"/>
        </w:rPr>
        <w:t>考古试探表明，地块内地层堆积可分为一层：①层，表土层，</w:t>
      </w:r>
      <w:r>
        <w:rPr>
          <w:rFonts w:hint="eastAsia" w:cs="宋体"/>
          <w:color w:val="auto"/>
          <w:kern w:val="0"/>
          <w:sz w:val="24"/>
          <w:szCs w:val="24"/>
          <w:lang w:val="en-US" w:eastAsia="zh-CN" w:bidi="ar-SA"/>
        </w:rPr>
        <w:t>灰</w:t>
      </w:r>
      <w:r>
        <w:rPr>
          <w:rFonts w:hint="eastAsia" w:ascii="宋体" w:hAnsi="宋体" w:eastAsia="宋体" w:cs="宋体"/>
          <w:color w:val="auto"/>
          <w:kern w:val="0"/>
          <w:sz w:val="24"/>
          <w:szCs w:val="24"/>
          <w:lang w:val="en-US" w:eastAsia="zh-CN" w:bidi="ar-SA"/>
        </w:rPr>
        <w:t>褐色粘土，土质疏松，包含少量植物根系。该层下为生土，</w:t>
      </w:r>
      <w:r>
        <w:rPr>
          <w:rFonts w:hint="eastAsia" w:cs="宋体"/>
          <w:color w:val="auto"/>
          <w:kern w:val="0"/>
          <w:sz w:val="24"/>
          <w:szCs w:val="24"/>
          <w:lang w:val="en-US" w:eastAsia="zh-CN" w:bidi="ar-SA"/>
        </w:rPr>
        <w:t>灰</w:t>
      </w:r>
      <w:r>
        <w:rPr>
          <w:rFonts w:hint="eastAsia" w:ascii="宋体" w:hAnsi="宋体" w:eastAsia="宋体" w:cs="宋体"/>
          <w:color w:val="auto"/>
          <w:kern w:val="0"/>
          <w:sz w:val="24"/>
          <w:szCs w:val="24"/>
          <w:lang w:val="en-US" w:eastAsia="zh-CN" w:bidi="ar-SA"/>
        </w:rPr>
        <w:t>褐色或黄褐色粘土，土质较致密</w:t>
      </w:r>
      <w:r>
        <w:rPr>
          <w:rFonts w:hint="eastAsia" w:cs="宋体"/>
          <w:color w:val="auto"/>
          <w:kern w:val="0"/>
          <w:sz w:val="24"/>
          <w:szCs w:val="24"/>
          <w:lang w:val="en-US" w:eastAsia="zh-CN" w:bidi="ar-SA"/>
        </w:rPr>
        <w:t>、纯净</w:t>
      </w:r>
      <w:r>
        <w:rPr>
          <w:rFonts w:hint="eastAsia" w:ascii="宋体" w:hAnsi="宋体" w:eastAsia="宋体" w:cs="宋体"/>
          <w:color w:val="auto"/>
          <w:kern w:val="0"/>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本次考古调查在该项目地块内未发现古代文化遗存</w:t>
      </w:r>
      <w:r>
        <w:rPr>
          <w:rFonts w:hint="eastAsia" w:cs="宋体"/>
          <w:sz w:val="24"/>
          <w:szCs w:val="24"/>
          <w:lang w:val="en-US" w:eastAsia="zh-CN"/>
        </w:rPr>
        <w:t>及不可移动文物</w:t>
      </w:r>
      <w:r>
        <w:rPr>
          <w:rFonts w:hint="eastAsia" w:ascii="宋体" w:hAnsi="宋体" w:eastAsia="宋体" w:cs="宋体"/>
          <w:sz w:val="24"/>
          <w:szCs w:val="24"/>
          <w:lang w:val="en-US" w:eastAsia="zh-CN"/>
        </w:rPr>
        <w:t>。</w:t>
      </w:r>
    </w:p>
    <w:p>
      <w:pPr>
        <w:keepNext w:val="0"/>
        <w:keepLines w:val="0"/>
        <w:pageBreakBefore w:val="0"/>
        <w:widowControl w:val="0"/>
        <w:kinsoku/>
        <w:wordWrap/>
        <w:overflowPunct/>
        <w:topLinePunct w:val="0"/>
        <w:autoSpaceDE w:val="0"/>
        <w:autoSpaceDN w:val="0"/>
        <w:bidi w:val="0"/>
        <w:adjustRightInd/>
        <w:snapToGrid/>
        <w:spacing w:before="56" w:line="400" w:lineRule="exact"/>
        <w:ind w:right="3023"/>
        <w:jc w:val="left"/>
        <w:textAlignment w:val="auto"/>
        <w:rPr>
          <w:rFonts w:hint="eastAsia" w:ascii="仿宋" w:eastAsia="仿宋"/>
          <w:b/>
          <w:sz w:val="30"/>
        </w:rPr>
      </w:pPr>
      <w:r>
        <w:rPr>
          <w:rFonts w:hint="eastAsia" w:ascii="仿宋" w:eastAsia="仿宋"/>
          <w:b/>
          <w:sz w:val="30"/>
        </w:rPr>
        <w:t>文物保护建议：</w:t>
      </w:r>
    </w:p>
    <w:p>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480" w:firstLineChars="200"/>
        <w:jc w:val="both"/>
        <w:textAlignment w:val="auto"/>
        <w:rPr>
          <w:rFonts w:hint="eastAsia" w:ascii="宋体" w:hAnsi="宋体" w:cs="宋体"/>
          <w:kern w:val="2"/>
          <w:sz w:val="24"/>
          <w:szCs w:val="24"/>
          <w:lang w:val="en-US" w:eastAsia="zh-CN" w:bidi="ar-SA"/>
        </w:rPr>
      </w:pPr>
      <w:r>
        <w:rPr>
          <w:rFonts w:hint="eastAsia" w:ascii="宋体" w:hAnsi="宋体" w:cs="宋体"/>
          <w:kern w:val="2"/>
          <w:sz w:val="24"/>
          <w:szCs w:val="24"/>
          <w:lang w:val="en-US" w:eastAsia="zh-CN" w:bidi="ar-SA"/>
        </w:rPr>
        <w:t>根据以上考古调查和试探结果，该项目地块内地层堆积较为简单，在地表未发现具有历史文化价值、需要进一步开展考古勘探的古代文化遗存。本次调查对于今后在这一区域的考古工作具有一定的借鉴意义。</w:t>
      </w:r>
    </w:p>
    <w:p>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480" w:firstLineChars="200"/>
        <w:jc w:val="both"/>
        <w:textAlignment w:val="auto"/>
        <w:rPr>
          <w:rFonts w:hint="eastAsia" w:ascii="宋体" w:hAnsi="宋体" w:cs="宋体"/>
          <w:kern w:val="2"/>
          <w:sz w:val="24"/>
          <w:szCs w:val="24"/>
          <w:lang w:val="en-US" w:eastAsia="zh-CN" w:bidi="ar-SA"/>
        </w:rPr>
      </w:pPr>
      <w:r>
        <w:rPr>
          <w:rFonts w:hint="eastAsia" w:ascii="宋体" w:hAnsi="宋体" w:cs="宋体"/>
          <w:kern w:val="2"/>
          <w:sz w:val="24"/>
          <w:szCs w:val="24"/>
          <w:lang w:val="en-US" w:eastAsia="zh-CN" w:bidi="ar-SA"/>
        </w:rPr>
        <w:t>本次考古调查工作完成后，</w:t>
      </w:r>
      <w:r>
        <w:rPr>
          <w:rFonts w:hint="eastAsia" w:cs="宋体"/>
          <w:kern w:val="2"/>
          <w:sz w:val="24"/>
          <w:szCs w:val="24"/>
          <w:lang w:val="en-US" w:eastAsia="zh-CN" w:bidi="ar-SA"/>
        </w:rPr>
        <w:t>收储</w:t>
      </w:r>
      <w:r>
        <w:rPr>
          <w:rFonts w:hint="eastAsia" w:ascii="宋体" w:hAnsi="宋体" w:cs="宋体"/>
          <w:kern w:val="2"/>
          <w:sz w:val="24"/>
          <w:szCs w:val="24"/>
          <w:lang w:val="en-US" w:eastAsia="zh-CN" w:bidi="ar-SA"/>
        </w:rPr>
        <w:t>单位可以按规定继续完善</w:t>
      </w:r>
      <w:r>
        <w:rPr>
          <w:rFonts w:hint="eastAsia" w:cs="宋体"/>
          <w:kern w:val="2"/>
          <w:sz w:val="24"/>
          <w:szCs w:val="24"/>
          <w:lang w:val="en-US" w:eastAsia="zh-CN" w:bidi="ar-SA"/>
        </w:rPr>
        <w:t>土地出让</w:t>
      </w:r>
      <w:r>
        <w:rPr>
          <w:rFonts w:hint="eastAsia" w:ascii="宋体" w:hAnsi="宋体" w:cs="宋体"/>
          <w:kern w:val="2"/>
          <w:sz w:val="24"/>
          <w:szCs w:val="24"/>
          <w:lang w:val="en-US" w:eastAsia="zh-CN" w:bidi="ar-SA"/>
        </w:rPr>
        <w:t>的手续。</w:t>
      </w:r>
    </w:p>
    <w:p>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480" w:firstLineChars="200"/>
        <w:jc w:val="both"/>
        <w:textAlignment w:val="auto"/>
        <w:rPr>
          <w:rFonts w:hint="eastAsia" w:ascii="宋体" w:hAnsi="宋体" w:cs="宋体"/>
          <w:kern w:val="2"/>
          <w:sz w:val="24"/>
          <w:szCs w:val="24"/>
          <w:lang w:val="en-US" w:eastAsia="zh-CN" w:bidi="ar-SA"/>
        </w:rPr>
      </w:pPr>
      <w:r>
        <w:rPr>
          <w:rFonts w:hint="eastAsia" w:ascii="宋体" w:hAnsi="宋体" w:cs="宋体"/>
          <w:kern w:val="2"/>
          <w:sz w:val="24"/>
          <w:szCs w:val="24"/>
          <w:lang w:val="en-US" w:eastAsia="zh-CN" w:bidi="ar-SA"/>
        </w:rPr>
        <w:t>由于地下堆积的形成、地面遗物的分布存在一定的特殊性，将来在建设施工过程中如果发现文物，建设、施工单位应当立即停止施工，保护好现场，并及时报请文物部门处理。</w:t>
      </w:r>
    </w:p>
    <w:p>
      <w:pPr>
        <w:keepNext w:val="0"/>
        <w:keepLines w:val="0"/>
        <w:pageBreakBefore w:val="0"/>
        <w:widowControl w:val="0"/>
        <w:kinsoku/>
        <w:wordWrap/>
        <w:overflowPunct/>
        <w:topLinePunct w:val="0"/>
        <w:autoSpaceDE w:val="0"/>
        <w:autoSpaceDN w:val="0"/>
        <w:bidi w:val="0"/>
        <w:adjustRightInd/>
        <w:snapToGrid/>
        <w:spacing w:before="0" w:line="800" w:lineRule="exact"/>
        <w:ind w:right="7151"/>
        <w:jc w:val="left"/>
        <w:textAlignment w:val="auto"/>
        <w:outlineLvl w:val="9"/>
        <w:rPr>
          <w:b/>
          <w:spacing w:val="-4"/>
          <w:sz w:val="28"/>
        </w:rPr>
      </w:pPr>
      <w:r>
        <w:rPr>
          <w:b/>
          <w:spacing w:val="-4"/>
          <w:sz w:val="28"/>
        </w:rPr>
        <w:t>报告编写：</w:t>
      </w:r>
    </w:p>
    <w:p>
      <w:pPr>
        <w:keepNext w:val="0"/>
        <w:keepLines w:val="0"/>
        <w:pageBreakBefore w:val="0"/>
        <w:widowControl w:val="0"/>
        <w:kinsoku/>
        <w:wordWrap/>
        <w:overflowPunct/>
        <w:topLinePunct w:val="0"/>
        <w:autoSpaceDE w:val="0"/>
        <w:autoSpaceDN w:val="0"/>
        <w:bidi w:val="0"/>
        <w:adjustRightInd/>
        <w:snapToGrid/>
        <w:spacing w:before="0" w:line="800" w:lineRule="exact"/>
        <w:ind w:right="7151" w:firstLine="546" w:firstLineChars="200"/>
        <w:jc w:val="left"/>
        <w:textAlignment w:val="auto"/>
        <w:outlineLvl w:val="9"/>
        <w:rPr>
          <w:b/>
          <w:spacing w:val="-4"/>
          <w:sz w:val="28"/>
        </w:rPr>
      </w:pPr>
      <w:r>
        <w:rPr>
          <w:b/>
          <w:spacing w:val="-4"/>
          <w:sz w:val="28"/>
        </w:rPr>
        <w:t xml:space="preserve">审核： </w:t>
      </w:r>
    </w:p>
    <w:p>
      <w:pPr>
        <w:keepNext w:val="0"/>
        <w:keepLines w:val="0"/>
        <w:pageBreakBefore w:val="0"/>
        <w:widowControl w:val="0"/>
        <w:kinsoku/>
        <w:wordWrap/>
        <w:overflowPunct/>
        <w:topLinePunct w:val="0"/>
        <w:autoSpaceDE w:val="0"/>
        <w:autoSpaceDN w:val="0"/>
        <w:bidi w:val="0"/>
        <w:adjustRightInd/>
        <w:snapToGrid/>
        <w:spacing w:before="0" w:line="800" w:lineRule="exact"/>
        <w:ind w:right="7151" w:firstLine="542" w:firstLineChars="200"/>
        <w:jc w:val="left"/>
        <w:textAlignment w:val="auto"/>
        <w:outlineLvl w:val="9"/>
        <w:rPr>
          <w:b/>
          <w:sz w:val="28"/>
        </w:rPr>
      </w:pPr>
      <w:r>
        <w:rPr>
          <w:b/>
          <w:spacing w:val="2"/>
          <w:w w:val="95"/>
          <w:sz w:val="28"/>
        </w:rPr>
        <w:t>日期：</w:t>
      </w:r>
    </w:p>
    <w:p>
      <w:pPr>
        <w:spacing w:after="0" w:line="417" w:lineRule="auto"/>
        <w:jc w:val="left"/>
        <w:outlineLvl w:val="9"/>
        <w:rPr>
          <w:sz w:val="28"/>
        </w:rPr>
        <w:sectPr>
          <w:pgSz w:w="11900" w:h="16840"/>
          <w:pgMar w:top="1440" w:right="1800" w:bottom="1440" w:left="1800" w:header="720" w:footer="720" w:gutter="0"/>
          <w:cols w:space="720" w:num="1"/>
        </w:sectPr>
      </w:pPr>
    </w:p>
    <w:p>
      <w:pPr>
        <w:tabs>
          <w:tab w:val="left" w:pos="603"/>
        </w:tabs>
        <w:spacing w:before="44"/>
        <w:ind w:left="0" w:right="35" w:firstLine="0"/>
        <w:jc w:val="center"/>
        <w:rPr>
          <w:b/>
          <w:sz w:val="30"/>
        </w:rPr>
      </w:pPr>
      <w:r>
        <w:rPr>
          <w:b/>
          <w:sz w:val="30"/>
        </w:rPr>
        <w:t>目</w:t>
      </w:r>
      <w:r>
        <w:rPr>
          <w:b/>
          <w:sz w:val="30"/>
        </w:rPr>
        <w:tab/>
      </w:r>
      <w:r>
        <w:rPr>
          <w:b/>
          <w:sz w:val="30"/>
        </w:rPr>
        <w:t>录</w:t>
      </w:r>
    </w:p>
    <w:p>
      <w:pPr>
        <w:spacing w:after="0"/>
      </w:pPr>
    </w:p>
    <w:sdt>
      <w:sdtPr>
        <w:rPr>
          <w:rFonts w:ascii="宋体" w:hAnsi="宋体" w:eastAsia="宋体" w:cs="宋体"/>
          <w:sz w:val="21"/>
          <w:szCs w:val="22"/>
          <w:lang w:val="zh-CN" w:eastAsia="zh-CN" w:bidi="zh-CN"/>
        </w:rPr>
        <w:id w:val="147460400"/>
        <w15:color w:val="DBDBDB"/>
        <w:docPartObj>
          <w:docPartGallery w:val="Table of Contents"/>
          <w:docPartUnique/>
        </w:docPartObj>
      </w:sdtPr>
      <w:sdtEndPr>
        <w:rPr>
          <w:rFonts w:ascii="宋体" w:hAnsi="宋体" w:eastAsia="宋体" w:cs="宋体"/>
          <w:sz w:val="22"/>
          <w:szCs w:val="22"/>
          <w:lang w:val="zh-CN" w:eastAsia="zh-CN" w:bidi="zh-CN"/>
        </w:rPr>
      </w:sdtEndPr>
      <w:sdtContent>
        <w:p>
          <w:pPr>
            <w:spacing w:before="0" w:beforeLines="0" w:after="0" w:afterLines="0" w:line="240" w:lineRule="auto"/>
            <w:ind w:left="0" w:leftChars="0" w:right="0" w:rightChars="0" w:firstLine="0" w:firstLineChars="0"/>
            <w:jc w:val="center"/>
          </w:pPr>
        </w:p>
        <w:p>
          <w:pPr>
            <w:pStyle w:val="14"/>
            <w:keepNext w:val="0"/>
            <w:keepLines w:val="0"/>
            <w:pageBreakBefore w:val="0"/>
            <w:widowControl w:val="0"/>
            <w:tabs>
              <w:tab w:val="right" w:leader="dot" w:pos="8300"/>
            </w:tabs>
            <w:kinsoku/>
            <w:wordWrap/>
            <w:overflowPunct/>
            <w:topLinePunct w:val="0"/>
            <w:autoSpaceDE w:val="0"/>
            <w:autoSpaceDN w:val="0"/>
            <w:bidi w:val="0"/>
            <w:adjustRightInd/>
            <w:snapToGrid/>
            <w:spacing w:line="360" w:lineRule="auto"/>
            <w:textAlignment w:val="auto"/>
            <w:rPr>
              <w:sz w:val="28"/>
              <w:szCs w:val="28"/>
            </w:rPr>
          </w:pPr>
          <w:r>
            <w:rPr>
              <w:w w:val="100"/>
              <w:sz w:val="28"/>
              <w:szCs w:val="28"/>
            </w:rPr>
            <w:fldChar w:fldCharType="begin"/>
          </w:r>
          <w:r>
            <w:rPr>
              <w:w w:val="100"/>
              <w:sz w:val="28"/>
              <w:szCs w:val="28"/>
            </w:rPr>
            <w:instrText xml:space="preserve">TOC \o "1-3" \h \u </w:instrText>
          </w:r>
          <w:r>
            <w:rPr>
              <w:w w:val="100"/>
              <w:sz w:val="28"/>
              <w:szCs w:val="28"/>
            </w:rPr>
            <w:fldChar w:fldCharType="separate"/>
          </w:r>
          <w:r>
            <w:rPr>
              <w:w w:val="100"/>
              <w:sz w:val="28"/>
              <w:szCs w:val="28"/>
            </w:rPr>
            <w:fldChar w:fldCharType="begin"/>
          </w:r>
          <w:r>
            <w:rPr>
              <w:w w:val="100"/>
              <w:sz w:val="28"/>
              <w:szCs w:val="28"/>
            </w:rPr>
            <w:instrText xml:space="preserve"> HYPERLINK \l _Toc12948 </w:instrText>
          </w:r>
          <w:r>
            <w:rPr>
              <w:w w:val="100"/>
              <w:sz w:val="28"/>
              <w:szCs w:val="28"/>
            </w:rPr>
            <w:fldChar w:fldCharType="separate"/>
          </w:r>
          <w:r>
            <w:rPr>
              <w:rFonts w:hint="eastAsia"/>
              <w:kern w:val="2"/>
              <w:sz w:val="28"/>
              <w:szCs w:val="28"/>
              <w:lang w:val="en-US" w:bidi="ar-SA"/>
            </w:rPr>
            <w:t>一、项目概况</w:t>
          </w:r>
          <w:r>
            <w:rPr>
              <w:sz w:val="28"/>
              <w:szCs w:val="28"/>
            </w:rPr>
            <w:tab/>
          </w:r>
          <w:r>
            <w:rPr>
              <w:sz w:val="28"/>
              <w:szCs w:val="28"/>
            </w:rPr>
            <w:fldChar w:fldCharType="begin"/>
          </w:r>
          <w:r>
            <w:rPr>
              <w:sz w:val="28"/>
              <w:szCs w:val="28"/>
            </w:rPr>
            <w:instrText xml:space="preserve"> PAGEREF _Toc12948 \h </w:instrText>
          </w:r>
          <w:r>
            <w:rPr>
              <w:sz w:val="28"/>
              <w:szCs w:val="28"/>
            </w:rPr>
            <w:fldChar w:fldCharType="separate"/>
          </w:r>
          <w:r>
            <w:rPr>
              <w:sz w:val="28"/>
              <w:szCs w:val="28"/>
            </w:rPr>
            <w:t>1</w:t>
          </w:r>
          <w:r>
            <w:rPr>
              <w:sz w:val="28"/>
              <w:szCs w:val="28"/>
            </w:rPr>
            <w:fldChar w:fldCharType="end"/>
          </w:r>
          <w:r>
            <w:rPr>
              <w:w w:val="100"/>
              <w:sz w:val="28"/>
              <w:szCs w:val="28"/>
            </w:rPr>
            <w:fldChar w:fldCharType="end"/>
          </w:r>
        </w:p>
        <w:p>
          <w:pPr>
            <w:pStyle w:val="14"/>
            <w:keepNext w:val="0"/>
            <w:keepLines w:val="0"/>
            <w:pageBreakBefore w:val="0"/>
            <w:widowControl w:val="0"/>
            <w:tabs>
              <w:tab w:val="right" w:leader="dot" w:pos="8300"/>
            </w:tabs>
            <w:kinsoku/>
            <w:wordWrap/>
            <w:overflowPunct/>
            <w:topLinePunct w:val="0"/>
            <w:autoSpaceDE w:val="0"/>
            <w:autoSpaceDN w:val="0"/>
            <w:bidi w:val="0"/>
            <w:adjustRightInd/>
            <w:snapToGrid/>
            <w:spacing w:line="360" w:lineRule="auto"/>
            <w:textAlignment w:val="auto"/>
            <w:rPr>
              <w:sz w:val="28"/>
              <w:szCs w:val="28"/>
            </w:rPr>
          </w:pPr>
          <w:r>
            <w:rPr>
              <w:w w:val="100"/>
              <w:sz w:val="28"/>
              <w:szCs w:val="28"/>
            </w:rPr>
            <w:fldChar w:fldCharType="begin"/>
          </w:r>
          <w:r>
            <w:rPr>
              <w:w w:val="100"/>
              <w:sz w:val="28"/>
              <w:szCs w:val="28"/>
            </w:rPr>
            <w:instrText xml:space="preserve"> HYPERLINK \l _Toc24579 </w:instrText>
          </w:r>
          <w:r>
            <w:rPr>
              <w:w w:val="100"/>
              <w:sz w:val="28"/>
              <w:szCs w:val="28"/>
            </w:rPr>
            <w:fldChar w:fldCharType="separate"/>
          </w:r>
          <w:r>
            <w:rPr>
              <w:rFonts w:hint="eastAsia"/>
              <w:sz w:val="28"/>
              <w:szCs w:val="28"/>
              <w:lang w:val="en-US" w:bidi="ar-SA"/>
            </w:rPr>
            <w:t>二、考古调查</w:t>
          </w:r>
          <w:r>
            <w:rPr>
              <w:sz w:val="28"/>
              <w:szCs w:val="28"/>
            </w:rPr>
            <w:tab/>
          </w:r>
          <w:r>
            <w:rPr>
              <w:sz w:val="28"/>
              <w:szCs w:val="28"/>
            </w:rPr>
            <w:fldChar w:fldCharType="begin"/>
          </w:r>
          <w:r>
            <w:rPr>
              <w:sz w:val="28"/>
              <w:szCs w:val="28"/>
            </w:rPr>
            <w:instrText xml:space="preserve"> PAGEREF _Toc24579 \h </w:instrText>
          </w:r>
          <w:r>
            <w:rPr>
              <w:sz w:val="28"/>
              <w:szCs w:val="28"/>
            </w:rPr>
            <w:fldChar w:fldCharType="separate"/>
          </w:r>
          <w:r>
            <w:rPr>
              <w:sz w:val="28"/>
              <w:szCs w:val="28"/>
            </w:rPr>
            <w:t>5</w:t>
          </w:r>
          <w:r>
            <w:rPr>
              <w:sz w:val="28"/>
              <w:szCs w:val="28"/>
            </w:rPr>
            <w:fldChar w:fldCharType="end"/>
          </w:r>
          <w:r>
            <w:rPr>
              <w:w w:val="100"/>
              <w:sz w:val="28"/>
              <w:szCs w:val="28"/>
            </w:rPr>
            <w:fldChar w:fldCharType="end"/>
          </w:r>
        </w:p>
        <w:p>
          <w:pPr>
            <w:pStyle w:val="17"/>
            <w:keepNext w:val="0"/>
            <w:keepLines w:val="0"/>
            <w:pageBreakBefore w:val="0"/>
            <w:widowControl w:val="0"/>
            <w:tabs>
              <w:tab w:val="right" w:leader="dot" w:pos="8300"/>
            </w:tabs>
            <w:kinsoku/>
            <w:wordWrap/>
            <w:overflowPunct/>
            <w:topLinePunct w:val="0"/>
            <w:autoSpaceDE w:val="0"/>
            <w:autoSpaceDN w:val="0"/>
            <w:bidi w:val="0"/>
            <w:adjustRightInd/>
            <w:snapToGrid/>
            <w:spacing w:line="360" w:lineRule="auto"/>
            <w:textAlignment w:val="auto"/>
            <w:rPr>
              <w:sz w:val="28"/>
              <w:szCs w:val="28"/>
            </w:rPr>
          </w:pPr>
          <w:r>
            <w:rPr>
              <w:w w:val="100"/>
              <w:sz w:val="28"/>
              <w:szCs w:val="28"/>
            </w:rPr>
            <w:fldChar w:fldCharType="begin"/>
          </w:r>
          <w:r>
            <w:rPr>
              <w:w w:val="100"/>
              <w:sz w:val="28"/>
              <w:szCs w:val="28"/>
            </w:rPr>
            <w:instrText xml:space="preserve"> HYPERLINK \l _Toc12670 </w:instrText>
          </w:r>
          <w:r>
            <w:rPr>
              <w:w w:val="100"/>
              <w:sz w:val="28"/>
              <w:szCs w:val="28"/>
            </w:rPr>
            <w:fldChar w:fldCharType="separate"/>
          </w:r>
          <w:r>
            <w:rPr>
              <w:rFonts w:hint="eastAsia"/>
              <w:sz w:val="28"/>
              <w:szCs w:val="28"/>
              <w:lang w:val="en-US" w:bidi="ar-SA"/>
            </w:rPr>
            <w:t>（一）工作方法</w:t>
          </w:r>
          <w:r>
            <w:rPr>
              <w:sz w:val="28"/>
              <w:szCs w:val="28"/>
            </w:rPr>
            <w:tab/>
          </w:r>
          <w:r>
            <w:rPr>
              <w:sz w:val="28"/>
              <w:szCs w:val="28"/>
            </w:rPr>
            <w:fldChar w:fldCharType="begin"/>
          </w:r>
          <w:r>
            <w:rPr>
              <w:sz w:val="28"/>
              <w:szCs w:val="28"/>
            </w:rPr>
            <w:instrText xml:space="preserve"> PAGEREF _Toc12670 \h </w:instrText>
          </w:r>
          <w:r>
            <w:rPr>
              <w:sz w:val="28"/>
              <w:szCs w:val="28"/>
            </w:rPr>
            <w:fldChar w:fldCharType="separate"/>
          </w:r>
          <w:r>
            <w:rPr>
              <w:sz w:val="28"/>
              <w:szCs w:val="28"/>
            </w:rPr>
            <w:t>5</w:t>
          </w:r>
          <w:r>
            <w:rPr>
              <w:sz w:val="28"/>
              <w:szCs w:val="28"/>
            </w:rPr>
            <w:fldChar w:fldCharType="end"/>
          </w:r>
          <w:r>
            <w:rPr>
              <w:w w:val="100"/>
              <w:sz w:val="28"/>
              <w:szCs w:val="28"/>
            </w:rPr>
            <w:fldChar w:fldCharType="end"/>
          </w:r>
        </w:p>
        <w:p>
          <w:pPr>
            <w:pStyle w:val="17"/>
            <w:keepNext w:val="0"/>
            <w:keepLines w:val="0"/>
            <w:pageBreakBefore w:val="0"/>
            <w:widowControl w:val="0"/>
            <w:tabs>
              <w:tab w:val="right" w:leader="dot" w:pos="8300"/>
            </w:tabs>
            <w:kinsoku/>
            <w:wordWrap/>
            <w:overflowPunct/>
            <w:topLinePunct w:val="0"/>
            <w:autoSpaceDE w:val="0"/>
            <w:autoSpaceDN w:val="0"/>
            <w:bidi w:val="0"/>
            <w:adjustRightInd/>
            <w:snapToGrid/>
            <w:spacing w:line="360" w:lineRule="auto"/>
            <w:textAlignment w:val="auto"/>
            <w:rPr>
              <w:sz w:val="28"/>
              <w:szCs w:val="28"/>
            </w:rPr>
          </w:pPr>
          <w:r>
            <w:rPr>
              <w:w w:val="100"/>
              <w:sz w:val="28"/>
              <w:szCs w:val="28"/>
            </w:rPr>
            <w:fldChar w:fldCharType="begin"/>
          </w:r>
          <w:r>
            <w:rPr>
              <w:w w:val="100"/>
              <w:sz w:val="28"/>
              <w:szCs w:val="28"/>
            </w:rPr>
            <w:instrText xml:space="preserve"> HYPERLINK \l _Toc13033 </w:instrText>
          </w:r>
          <w:r>
            <w:rPr>
              <w:w w:val="100"/>
              <w:sz w:val="28"/>
              <w:szCs w:val="28"/>
            </w:rPr>
            <w:fldChar w:fldCharType="separate"/>
          </w:r>
          <w:r>
            <w:rPr>
              <w:rFonts w:hint="eastAsia"/>
              <w:kern w:val="0"/>
              <w:sz w:val="28"/>
              <w:szCs w:val="28"/>
              <w:lang w:val="en-US" w:eastAsia="zh-CN" w:bidi="ar-SA"/>
            </w:rPr>
            <w:t>（二）历史文献及周边考古成果调查</w:t>
          </w:r>
          <w:r>
            <w:rPr>
              <w:sz w:val="28"/>
              <w:szCs w:val="28"/>
            </w:rPr>
            <w:tab/>
          </w:r>
          <w:r>
            <w:rPr>
              <w:sz w:val="28"/>
              <w:szCs w:val="28"/>
            </w:rPr>
            <w:fldChar w:fldCharType="begin"/>
          </w:r>
          <w:r>
            <w:rPr>
              <w:sz w:val="28"/>
              <w:szCs w:val="28"/>
            </w:rPr>
            <w:instrText xml:space="preserve"> PAGEREF _Toc13033 \h </w:instrText>
          </w:r>
          <w:r>
            <w:rPr>
              <w:sz w:val="28"/>
              <w:szCs w:val="28"/>
            </w:rPr>
            <w:fldChar w:fldCharType="separate"/>
          </w:r>
          <w:r>
            <w:rPr>
              <w:sz w:val="28"/>
              <w:szCs w:val="28"/>
            </w:rPr>
            <w:t>6</w:t>
          </w:r>
          <w:r>
            <w:rPr>
              <w:sz w:val="28"/>
              <w:szCs w:val="28"/>
            </w:rPr>
            <w:fldChar w:fldCharType="end"/>
          </w:r>
          <w:r>
            <w:rPr>
              <w:w w:val="100"/>
              <w:sz w:val="28"/>
              <w:szCs w:val="28"/>
            </w:rPr>
            <w:fldChar w:fldCharType="end"/>
          </w:r>
        </w:p>
        <w:p>
          <w:pPr>
            <w:pStyle w:val="17"/>
            <w:keepNext w:val="0"/>
            <w:keepLines w:val="0"/>
            <w:pageBreakBefore w:val="0"/>
            <w:widowControl w:val="0"/>
            <w:tabs>
              <w:tab w:val="right" w:leader="dot" w:pos="8300"/>
            </w:tabs>
            <w:kinsoku/>
            <w:wordWrap/>
            <w:overflowPunct/>
            <w:topLinePunct w:val="0"/>
            <w:autoSpaceDE w:val="0"/>
            <w:autoSpaceDN w:val="0"/>
            <w:bidi w:val="0"/>
            <w:adjustRightInd/>
            <w:snapToGrid/>
            <w:spacing w:line="360" w:lineRule="auto"/>
            <w:textAlignment w:val="auto"/>
            <w:rPr>
              <w:sz w:val="28"/>
              <w:szCs w:val="28"/>
            </w:rPr>
          </w:pPr>
          <w:r>
            <w:rPr>
              <w:w w:val="100"/>
              <w:sz w:val="28"/>
              <w:szCs w:val="28"/>
            </w:rPr>
            <w:fldChar w:fldCharType="begin"/>
          </w:r>
          <w:r>
            <w:rPr>
              <w:w w:val="100"/>
              <w:sz w:val="28"/>
              <w:szCs w:val="28"/>
            </w:rPr>
            <w:instrText xml:space="preserve"> HYPERLINK \l _Toc903 </w:instrText>
          </w:r>
          <w:r>
            <w:rPr>
              <w:w w:val="100"/>
              <w:sz w:val="28"/>
              <w:szCs w:val="28"/>
            </w:rPr>
            <w:fldChar w:fldCharType="separate"/>
          </w:r>
          <w:r>
            <w:rPr>
              <w:rFonts w:hint="eastAsia" w:eastAsia="宋体" w:asciiTheme="majorHAnsi" w:hAnsiTheme="majorHAnsi" w:cstheme="majorBidi"/>
              <w:bCs/>
              <w:kern w:val="28"/>
              <w:sz w:val="28"/>
              <w:szCs w:val="28"/>
              <w:lang w:val="en-US" w:eastAsia="zh-CN" w:bidi="ar-SA"/>
            </w:rPr>
            <w:t>（三）现场踏查</w:t>
          </w:r>
          <w:r>
            <w:rPr>
              <w:sz w:val="28"/>
              <w:szCs w:val="28"/>
            </w:rPr>
            <w:tab/>
          </w:r>
          <w:r>
            <w:rPr>
              <w:sz w:val="28"/>
              <w:szCs w:val="28"/>
            </w:rPr>
            <w:fldChar w:fldCharType="begin"/>
          </w:r>
          <w:r>
            <w:rPr>
              <w:sz w:val="28"/>
              <w:szCs w:val="28"/>
            </w:rPr>
            <w:instrText xml:space="preserve"> PAGEREF _Toc903 \h </w:instrText>
          </w:r>
          <w:r>
            <w:rPr>
              <w:sz w:val="28"/>
              <w:szCs w:val="28"/>
            </w:rPr>
            <w:fldChar w:fldCharType="separate"/>
          </w:r>
          <w:r>
            <w:rPr>
              <w:sz w:val="28"/>
              <w:szCs w:val="28"/>
            </w:rPr>
            <w:t>7</w:t>
          </w:r>
          <w:r>
            <w:rPr>
              <w:sz w:val="28"/>
              <w:szCs w:val="28"/>
            </w:rPr>
            <w:fldChar w:fldCharType="end"/>
          </w:r>
          <w:r>
            <w:rPr>
              <w:w w:val="100"/>
              <w:sz w:val="28"/>
              <w:szCs w:val="28"/>
            </w:rPr>
            <w:fldChar w:fldCharType="end"/>
          </w:r>
        </w:p>
        <w:p>
          <w:pPr>
            <w:pStyle w:val="17"/>
            <w:keepNext w:val="0"/>
            <w:keepLines w:val="0"/>
            <w:pageBreakBefore w:val="0"/>
            <w:widowControl w:val="0"/>
            <w:tabs>
              <w:tab w:val="right" w:leader="dot" w:pos="8300"/>
            </w:tabs>
            <w:kinsoku/>
            <w:wordWrap/>
            <w:overflowPunct/>
            <w:topLinePunct w:val="0"/>
            <w:autoSpaceDE w:val="0"/>
            <w:autoSpaceDN w:val="0"/>
            <w:bidi w:val="0"/>
            <w:adjustRightInd/>
            <w:snapToGrid/>
            <w:spacing w:line="360" w:lineRule="auto"/>
            <w:textAlignment w:val="auto"/>
            <w:rPr>
              <w:sz w:val="28"/>
              <w:szCs w:val="28"/>
            </w:rPr>
          </w:pPr>
          <w:r>
            <w:rPr>
              <w:w w:val="100"/>
              <w:sz w:val="28"/>
              <w:szCs w:val="28"/>
            </w:rPr>
            <w:fldChar w:fldCharType="begin"/>
          </w:r>
          <w:r>
            <w:rPr>
              <w:w w:val="100"/>
              <w:sz w:val="28"/>
              <w:szCs w:val="28"/>
            </w:rPr>
            <w:instrText xml:space="preserve"> HYPERLINK \l _Toc12221 </w:instrText>
          </w:r>
          <w:r>
            <w:rPr>
              <w:w w:val="100"/>
              <w:sz w:val="28"/>
              <w:szCs w:val="28"/>
            </w:rPr>
            <w:fldChar w:fldCharType="separate"/>
          </w:r>
          <w:r>
            <w:rPr>
              <w:rFonts w:hint="eastAsia" w:ascii="Cambria" w:hAnsi="Cambria" w:eastAsia="宋体" w:cs="Times New Roman"/>
              <w:bCs/>
              <w:kern w:val="28"/>
              <w:sz w:val="28"/>
              <w:szCs w:val="28"/>
              <w:lang w:val="en-US" w:eastAsia="zh-CN" w:bidi="ar-SA"/>
            </w:rPr>
            <w:t>（四）考古试探</w:t>
          </w:r>
          <w:r>
            <w:rPr>
              <w:sz w:val="28"/>
              <w:szCs w:val="28"/>
            </w:rPr>
            <w:tab/>
          </w:r>
          <w:r>
            <w:rPr>
              <w:sz w:val="28"/>
              <w:szCs w:val="28"/>
            </w:rPr>
            <w:fldChar w:fldCharType="begin"/>
          </w:r>
          <w:r>
            <w:rPr>
              <w:sz w:val="28"/>
              <w:szCs w:val="28"/>
            </w:rPr>
            <w:instrText xml:space="preserve"> PAGEREF _Toc12221 \h </w:instrText>
          </w:r>
          <w:r>
            <w:rPr>
              <w:sz w:val="28"/>
              <w:szCs w:val="28"/>
            </w:rPr>
            <w:fldChar w:fldCharType="separate"/>
          </w:r>
          <w:r>
            <w:rPr>
              <w:sz w:val="28"/>
              <w:szCs w:val="28"/>
            </w:rPr>
            <w:t>9</w:t>
          </w:r>
          <w:r>
            <w:rPr>
              <w:sz w:val="28"/>
              <w:szCs w:val="28"/>
            </w:rPr>
            <w:fldChar w:fldCharType="end"/>
          </w:r>
          <w:r>
            <w:rPr>
              <w:w w:val="100"/>
              <w:sz w:val="28"/>
              <w:szCs w:val="28"/>
            </w:rPr>
            <w:fldChar w:fldCharType="end"/>
          </w:r>
        </w:p>
        <w:p>
          <w:pPr>
            <w:pStyle w:val="14"/>
            <w:keepNext w:val="0"/>
            <w:keepLines w:val="0"/>
            <w:pageBreakBefore w:val="0"/>
            <w:widowControl w:val="0"/>
            <w:tabs>
              <w:tab w:val="right" w:leader="dot" w:pos="8300"/>
            </w:tabs>
            <w:kinsoku/>
            <w:wordWrap/>
            <w:overflowPunct/>
            <w:topLinePunct w:val="0"/>
            <w:autoSpaceDE w:val="0"/>
            <w:autoSpaceDN w:val="0"/>
            <w:bidi w:val="0"/>
            <w:adjustRightInd/>
            <w:snapToGrid/>
            <w:spacing w:line="360" w:lineRule="auto"/>
            <w:textAlignment w:val="auto"/>
            <w:rPr>
              <w:sz w:val="28"/>
              <w:szCs w:val="28"/>
            </w:rPr>
          </w:pPr>
          <w:r>
            <w:rPr>
              <w:w w:val="100"/>
              <w:sz w:val="28"/>
              <w:szCs w:val="28"/>
            </w:rPr>
            <w:fldChar w:fldCharType="begin"/>
          </w:r>
          <w:r>
            <w:rPr>
              <w:w w:val="100"/>
              <w:sz w:val="28"/>
              <w:szCs w:val="28"/>
            </w:rPr>
            <w:instrText xml:space="preserve"> HYPERLINK \l _Toc15062 </w:instrText>
          </w:r>
          <w:r>
            <w:rPr>
              <w:w w:val="100"/>
              <w:sz w:val="28"/>
              <w:szCs w:val="28"/>
            </w:rPr>
            <w:fldChar w:fldCharType="separate"/>
          </w:r>
          <w:r>
            <w:rPr>
              <w:rFonts w:hint="eastAsia"/>
              <w:sz w:val="28"/>
              <w:szCs w:val="28"/>
              <w:lang w:val="en-US" w:bidi="ar-SA"/>
            </w:rPr>
            <w:t>三、考古调查结果和文物保护意见</w:t>
          </w:r>
          <w:r>
            <w:rPr>
              <w:sz w:val="28"/>
              <w:szCs w:val="28"/>
            </w:rPr>
            <w:tab/>
          </w:r>
          <w:r>
            <w:rPr>
              <w:sz w:val="28"/>
              <w:szCs w:val="28"/>
            </w:rPr>
            <w:fldChar w:fldCharType="begin"/>
          </w:r>
          <w:r>
            <w:rPr>
              <w:sz w:val="28"/>
              <w:szCs w:val="28"/>
            </w:rPr>
            <w:instrText xml:space="preserve"> PAGEREF _Toc15062 \h </w:instrText>
          </w:r>
          <w:r>
            <w:rPr>
              <w:sz w:val="28"/>
              <w:szCs w:val="28"/>
            </w:rPr>
            <w:fldChar w:fldCharType="separate"/>
          </w:r>
          <w:r>
            <w:rPr>
              <w:sz w:val="28"/>
              <w:szCs w:val="28"/>
            </w:rPr>
            <w:t>15</w:t>
          </w:r>
          <w:r>
            <w:rPr>
              <w:sz w:val="28"/>
              <w:szCs w:val="28"/>
            </w:rPr>
            <w:fldChar w:fldCharType="end"/>
          </w:r>
          <w:r>
            <w:rPr>
              <w:w w:val="100"/>
              <w:sz w:val="28"/>
              <w:szCs w:val="28"/>
            </w:rPr>
            <w:fldChar w:fldCharType="end"/>
          </w:r>
        </w:p>
        <w:p>
          <w:pPr>
            <w:pStyle w:val="11"/>
            <w:keepNext w:val="0"/>
            <w:keepLines w:val="0"/>
            <w:pageBreakBefore w:val="0"/>
            <w:widowControl w:val="0"/>
            <w:tabs>
              <w:tab w:val="right" w:leader="dot" w:pos="8300"/>
            </w:tabs>
            <w:kinsoku/>
            <w:wordWrap/>
            <w:overflowPunct/>
            <w:topLinePunct w:val="0"/>
            <w:autoSpaceDE w:val="0"/>
            <w:autoSpaceDN w:val="0"/>
            <w:bidi w:val="0"/>
            <w:adjustRightInd/>
            <w:snapToGrid/>
            <w:spacing w:line="360" w:lineRule="auto"/>
            <w:textAlignment w:val="auto"/>
            <w:rPr>
              <w:sz w:val="28"/>
              <w:szCs w:val="28"/>
            </w:rPr>
          </w:pPr>
          <w:r>
            <w:rPr>
              <w:w w:val="100"/>
              <w:sz w:val="28"/>
              <w:szCs w:val="28"/>
            </w:rPr>
            <w:fldChar w:fldCharType="begin"/>
          </w:r>
          <w:r>
            <w:rPr>
              <w:w w:val="100"/>
              <w:sz w:val="28"/>
              <w:szCs w:val="28"/>
            </w:rPr>
            <w:instrText xml:space="preserve"> HYPERLINK \l _Toc27789 </w:instrText>
          </w:r>
          <w:r>
            <w:rPr>
              <w:w w:val="100"/>
              <w:sz w:val="28"/>
              <w:szCs w:val="28"/>
            </w:rPr>
            <w:fldChar w:fldCharType="separate"/>
          </w:r>
          <w:r>
            <w:rPr>
              <w:rFonts w:hint="eastAsia" w:ascii="Cambria" w:hAnsi="Cambria" w:eastAsia="宋体" w:cs="宋体"/>
              <w:bCs w:val="0"/>
              <w:kern w:val="2"/>
              <w:sz w:val="28"/>
              <w:szCs w:val="28"/>
              <w:lang w:val="en-US" w:eastAsia="zh-CN" w:bidi="ar-SA"/>
            </w:rPr>
            <w:t>（一）考古调查结果</w:t>
          </w:r>
          <w:r>
            <w:rPr>
              <w:sz w:val="28"/>
              <w:szCs w:val="28"/>
            </w:rPr>
            <w:tab/>
          </w:r>
          <w:r>
            <w:rPr>
              <w:sz w:val="28"/>
              <w:szCs w:val="28"/>
            </w:rPr>
            <w:fldChar w:fldCharType="begin"/>
          </w:r>
          <w:r>
            <w:rPr>
              <w:sz w:val="28"/>
              <w:szCs w:val="28"/>
            </w:rPr>
            <w:instrText xml:space="preserve"> PAGEREF _Toc27789 \h </w:instrText>
          </w:r>
          <w:r>
            <w:rPr>
              <w:sz w:val="28"/>
              <w:szCs w:val="28"/>
            </w:rPr>
            <w:fldChar w:fldCharType="separate"/>
          </w:r>
          <w:r>
            <w:rPr>
              <w:sz w:val="28"/>
              <w:szCs w:val="28"/>
            </w:rPr>
            <w:t>15</w:t>
          </w:r>
          <w:r>
            <w:rPr>
              <w:sz w:val="28"/>
              <w:szCs w:val="28"/>
            </w:rPr>
            <w:fldChar w:fldCharType="end"/>
          </w:r>
          <w:r>
            <w:rPr>
              <w:w w:val="100"/>
              <w:sz w:val="28"/>
              <w:szCs w:val="28"/>
            </w:rPr>
            <w:fldChar w:fldCharType="end"/>
          </w:r>
        </w:p>
        <w:p>
          <w:pPr>
            <w:pStyle w:val="11"/>
            <w:keepNext w:val="0"/>
            <w:keepLines w:val="0"/>
            <w:pageBreakBefore w:val="0"/>
            <w:widowControl w:val="0"/>
            <w:tabs>
              <w:tab w:val="right" w:leader="dot" w:pos="8300"/>
            </w:tabs>
            <w:kinsoku/>
            <w:wordWrap/>
            <w:overflowPunct/>
            <w:topLinePunct w:val="0"/>
            <w:autoSpaceDE w:val="0"/>
            <w:autoSpaceDN w:val="0"/>
            <w:bidi w:val="0"/>
            <w:adjustRightInd/>
            <w:snapToGrid/>
            <w:spacing w:line="360" w:lineRule="auto"/>
            <w:textAlignment w:val="auto"/>
            <w:rPr>
              <w:sz w:val="28"/>
              <w:szCs w:val="28"/>
            </w:rPr>
          </w:pPr>
          <w:r>
            <w:rPr>
              <w:w w:val="100"/>
              <w:sz w:val="28"/>
              <w:szCs w:val="28"/>
            </w:rPr>
            <w:fldChar w:fldCharType="begin"/>
          </w:r>
          <w:r>
            <w:rPr>
              <w:w w:val="100"/>
              <w:sz w:val="28"/>
              <w:szCs w:val="28"/>
            </w:rPr>
            <w:instrText xml:space="preserve"> HYPERLINK \l _Toc6104 </w:instrText>
          </w:r>
          <w:r>
            <w:rPr>
              <w:w w:val="100"/>
              <w:sz w:val="28"/>
              <w:szCs w:val="28"/>
            </w:rPr>
            <w:fldChar w:fldCharType="separate"/>
          </w:r>
          <w:r>
            <w:rPr>
              <w:rFonts w:hint="eastAsia" w:ascii="Cambria" w:hAnsi="Cambria" w:eastAsia="宋体" w:cs="宋体"/>
              <w:bCs w:val="0"/>
              <w:kern w:val="2"/>
              <w:sz w:val="28"/>
              <w:szCs w:val="28"/>
              <w:lang w:val="en-US" w:eastAsia="zh-CN" w:bidi="ar-SA"/>
            </w:rPr>
            <w:t>（二）文物保护意见</w:t>
          </w:r>
          <w:r>
            <w:rPr>
              <w:sz w:val="28"/>
              <w:szCs w:val="28"/>
            </w:rPr>
            <w:tab/>
          </w:r>
          <w:r>
            <w:rPr>
              <w:sz w:val="28"/>
              <w:szCs w:val="28"/>
            </w:rPr>
            <w:fldChar w:fldCharType="begin"/>
          </w:r>
          <w:r>
            <w:rPr>
              <w:sz w:val="28"/>
              <w:szCs w:val="28"/>
            </w:rPr>
            <w:instrText xml:space="preserve"> PAGEREF _Toc6104 \h </w:instrText>
          </w:r>
          <w:r>
            <w:rPr>
              <w:sz w:val="28"/>
              <w:szCs w:val="28"/>
            </w:rPr>
            <w:fldChar w:fldCharType="separate"/>
          </w:r>
          <w:r>
            <w:rPr>
              <w:sz w:val="28"/>
              <w:szCs w:val="28"/>
            </w:rPr>
            <w:t>15</w:t>
          </w:r>
          <w:r>
            <w:rPr>
              <w:sz w:val="28"/>
              <w:szCs w:val="28"/>
            </w:rPr>
            <w:fldChar w:fldCharType="end"/>
          </w:r>
          <w:r>
            <w:rPr>
              <w:w w:val="100"/>
              <w:sz w:val="28"/>
              <w:szCs w:val="28"/>
            </w:rPr>
            <w:fldChar w:fldCharType="end"/>
          </w:r>
        </w:p>
        <w:p>
          <w:pPr>
            <w:pStyle w:val="14"/>
            <w:keepNext w:val="0"/>
            <w:keepLines w:val="0"/>
            <w:pageBreakBefore w:val="0"/>
            <w:widowControl w:val="0"/>
            <w:tabs>
              <w:tab w:val="right" w:leader="dot" w:pos="8300"/>
            </w:tabs>
            <w:kinsoku/>
            <w:wordWrap/>
            <w:overflowPunct/>
            <w:topLinePunct w:val="0"/>
            <w:autoSpaceDE w:val="0"/>
            <w:autoSpaceDN w:val="0"/>
            <w:bidi w:val="0"/>
            <w:adjustRightInd/>
            <w:snapToGrid/>
            <w:spacing w:line="360" w:lineRule="auto"/>
            <w:textAlignment w:val="auto"/>
            <w:rPr>
              <w:sz w:val="28"/>
              <w:szCs w:val="28"/>
            </w:rPr>
          </w:pPr>
          <w:r>
            <w:rPr>
              <w:w w:val="100"/>
              <w:sz w:val="28"/>
              <w:szCs w:val="28"/>
            </w:rPr>
            <w:fldChar w:fldCharType="begin"/>
          </w:r>
          <w:r>
            <w:rPr>
              <w:w w:val="100"/>
              <w:sz w:val="28"/>
              <w:szCs w:val="28"/>
            </w:rPr>
            <w:instrText xml:space="preserve"> HYPERLINK \l _Toc26706 </w:instrText>
          </w:r>
          <w:r>
            <w:rPr>
              <w:w w:val="100"/>
              <w:sz w:val="28"/>
              <w:szCs w:val="28"/>
            </w:rPr>
            <w:fldChar w:fldCharType="separate"/>
          </w:r>
          <w:r>
            <w:rPr>
              <w:sz w:val="28"/>
              <w:szCs w:val="28"/>
            </w:rPr>
            <w:t>附表一</w:t>
          </w:r>
          <w:r>
            <w:rPr>
              <w:rFonts w:hint="eastAsia"/>
              <w:sz w:val="28"/>
              <w:szCs w:val="28"/>
              <w:lang w:val="en-US" w:eastAsia="zh-CN"/>
            </w:rPr>
            <w:t xml:space="preserve">  </w:t>
          </w:r>
          <w:r>
            <w:rPr>
              <w:rFonts w:hint="eastAsia"/>
              <w:w w:val="100"/>
              <w:sz w:val="28"/>
              <w:szCs w:val="28"/>
              <w:lang w:val="en-US" w:eastAsia="zh-CN"/>
            </w:rPr>
            <w:t>增城区新塘镇乌石村167.663亩地块</w:t>
          </w:r>
          <w:r>
            <w:rPr>
              <w:w w:val="100"/>
              <w:sz w:val="28"/>
              <w:szCs w:val="28"/>
            </w:rPr>
            <w:t>考古调查试探数据</w:t>
          </w:r>
          <w:r>
            <w:rPr>
              <w:sz w:val="28"/>
              <w:szCs w:val="28"/>
            </w:rPr>
            <w:tab/>
          </w:r>
          <w:r>
            <w:rPr>
              <w:sz w:val="28"/>
              <w:szCs w:val="28"/>
            </w:rPr>
            <w:fldChar w:fldCharType="begin"/>
          </w:r>
          <w:r>
            <w:rPr>
              <w:sz w:val="28"/>
              <w:szCs w:val="28"/>
            </w:rPr>
            <w:instrText xml:space="preserve"> PAGEREF _Toc26706 \h </w:instrText>
          </w:r>
          <w:r>
            <w:rPr>
              <w:sz w:val="28"/>
              <w:szCs w:val="28"/>
            </w:rPr>
            <w:fldChar w:fldCharType="separate"/>
          </w:r>
          <w:r>
            <w:rPr>
              <w:sz w:val="28"/>
              <w:szCs w:val="28"/>
            </w:rPr>
            <w:t>16</w:t>
          </w:r>
          <w:r>
            <w:rPr>
              <w:sz w:val="28"/>
              <w:szCs w:val="28"/>
            </w:rPr>
            <w:fldChar w:fldCharType="end"/>
          </w:r>
          <w:r>
            <w:rPr>
              <w:w w:val="100"/>
              <w:sz w:val="28"/>
              <w:szCs w:val="28"/>
            </w:rPr>
            <w:fldChar w:fldCharType="end"/>
          </w:r>
        </w:p>
        <w:p>
          <w:pPr>
            <w:pStyle w:val="14"/>
            <w:keepNext w:val="0"/>
            <w:keepLines w:val="0"/>
            <w:pageBreakBefore w:val="0"/>
            <w:widowControl w:val="0"/>
            <w:tabs>
              <w:tab w:val="right" w:leader="dot" w:pos="8300"/>
            </w:tabs>
            <w:kinsoku/>
            <w:wordWrap/>
            <w:overflowPunct/>
            <w:topLinePunct w:val="0"/>
            <w:autoSpaceDE w:val="0"/>
            <w:autoSpaceDN w:val="0"/>
            <w:bidi w:val="0"/>
            <w:adjustRightInd/>
            <w:snapToGrid/>
            <w:spacing w:line="360" w:lineRule="auto"/>
            <w:jc w:val="both"/>
            <w:textAlignment w:val="auto"/>
            <w:rPr>
              <w:rFonts w:hint="eastAsia" w:cs="宋体"/>
              <w:kern w:val="2"/>
              <w:sz w:val="28"/>
              <w:szCs w:val="28"/>
              <w:lang w:val="en-US" w:eastAsia="zh-CN"/>
            </w:rPr>
          </w:pPr>
          <w:r>
            <w:rPr>
              <w:w w:val="100"/>
              <w:sz w:val="28"/>
              <w:szCs w:val="28"/>
            </w:rPr>
            <w:fldChar w:fldCharType="begin"/>
          </w:r>
          <w:r>
            <w:rPr>
              <w:w w:val="100"/>
              <w:sz w:val="28"/>
              <w:szCs w:val="28"/>
            </w:rPr>
            <w:instrText xml:space="preserve"> HYPERLINK \l _Toc1215 </w:instrText>
          </w:r>
          <w:r>
            <w:rPr>
              <w:w w:val="100"/>
              <w:sz w:val="28"/>
              <w:szCs w:val="28"/>
            </w:rPr>
            <w:fldChar w:fldCharType="separate"/>
          </w:r>
          <w:r>
            <w:rPr>
              <w:sz w:val="28"/>
              <w:szCs w:val="28"/>
            </w:rPr>
            <w:t>附录一</w:t>
          </w:r>
          <w:r>
            <w:rPr>
              <w:rFonts w:hint="eastAsia"/>
              <w:sz w:val="28"/>
              <w:szCs w:val="28"/>
              <w:lang w:val="en-US" w:eastAsia="zh-CN"/>
            </w:rPr>
            <w:t xml:space="preserve">  </w:t>
          </w:r>
          <w:r>
            <w:rPr>
              <w:rFonts w:hint="eastAsia" w:cs="宋体"/>
              <w:kern w:val="2"/>
              <w:sz w:val="28"/>
              <w:szCs w:val="28"/>
              <w:lang w:val="en-US" w:eastAsia="zh-CN"/>
            </w:rPr>
            <w:t>广州市文物局关于增城区2022年度第五批地块进行文物考</w:t>
          </w:r>
        </w:p>
        <w:p>
          <w:pPr>
            <w:pStyle w:val="14"/>
            <w:keepNext w:val="0"/>
            <w:keepLines w:val="0"/>
            <w:pageBreakBefore w:val="0"/>
            <w:widowControl w:val="0"/>
            <w:tabs>
              <w:tab w:val="right" w:leader="dot" w:pos="8300"/>
            </w:tabs>
            <w:kinsoku/>
            <w:wordWrap/>
            <w:overflowPunct/>
            <w:topLinePunct w:val="0"/>
            <w:autoSpaceDE w:val="0"/>
            <w:autoSpaceDN w:val="0"/>
            <w:bidi w:val="0"/>
            <w:adjustRightInd/>
            <w:snapToGrid/>
            <w:spacing w:line="360" w:lineRule="auto"/>
            <w:textAlignment w:val="auto"/>
            <w:rPr>
              <w:sz w:val="28"/>
              <w:szCs w:val="28"/>
            </w:rPr>
          </w:pPr>
          <w:r>
            <w:rPr>
              <w:rFonts w:hint="eastAsia" w:cs="宋体"/>
              <w:kern w:val="2"/>
              <w:sz w:val="28"/>
              <w:szCs w:val="28"/>
              <w:lang w:val="en-US" w:eastAsia="zh-CN"/>
            </w:rPr>
            <w:t xml:space="preserve">        古调查勘探的复函</w:t>
          </w:r>
          <w:r>
            <w:rPr>
              <w:sz w:val="28"/>
              <w:szCs w:val="28"/>
            </w:rPr>
            <w:tab/>
          </w:r>
          <w:r>
            <w:rPr>
              <w:sz w:val="28"/>
              <w:szCs w:val="28"/>
            </w:rPr>
            <w:fldChar w:fldCharType="begin"/>
          </w:r>
          <w:r>
            <w:rPr>
              <w:sz w:val="28"/>
              <w:szCs w:val="28"/>
            </w:rPr>
            <w:instrText xml:space="preserve"> PAGEREF _Toc1215 \h </w:instrText>
          </w:r>
          <w:r>
            <w:rPr>
              <w:sz w:val="28"/>
              <w:szCs w:val="28"/>
            </w:rPr>
            <w:fldChar w:fldCharType="separate"/>
          </w:r>
          <w:r>
            <w:rPr>
              <w:sz w:val="28"/>
              <w:szCs w:val="28"/>
            </w:rPr>
            <w:t>17</w:t>
          </w:r>
          <w:r>
            <w:rPr>
              <w:sz w:val="28"/>
              <w:szCs w:val="28"/>
            </w:rPr>
            <w:fldChar w:fldCharType="end"/>
          </w:r>
          <w:r>
            <w:rPr>
              <w:w w:val="100"/>
              <w:sz w:val="28"/>
              <w:szCs w:val="28"/>
            </w:rPr>
            <w:fldChar w:fldCharType="end"/>
          </w:r>
        </w:p>
        <w:p>
          <w:pPr>
            <w:pStyle w:val="14"/>
            <w:keepNext w:val="0"/>
            <w:keepLines w:val="0"/>
            <w:pageBreakBefore w:val="0"/>
            <w:widowControl w:val="0"/>
            <w:tabs>
              <w:tab w:val="right" w:leader="dot" w:pos="8300"/>
            </w:tabs>
            <w:kinsoku/>
            <w:wordWrap/>
            <w:overflowPunct/>
            <w:topLinePunct w:val="0"/>
            <w:autoSpaceDE w:val="0"/>
            <w:autoSpaceDN w:val="0"/>
            <w:bidi w:val="0"/>
            <w:adjustRightInd/>
            <w:snapToGrid/>
            <w:spacing w:line="360" w:lineRule="auto"/>
            <w:textAlignment w:val="auto"/>
            <w:rPr>
              <w:sz w:val="28"/>
              <w:szCs w:val="28"/>
            </w:rPr>
          </w:pPr>
          <w:r>
            <w:rPr>
              <w:w w:val="100"/>
              <w:sz w:val="28"/>
              <w:szCs w:val="28"/>
            </w:rPr>
            <w:fldChar w:fldCharType="begin"/>
          </w:r>
          <w:r>
            <w:rPr>
              <w:w w:val="100"/>
              <w:sz w:val="28"/>
              <w:szCs w:val="28"/>
            </w:rPr>
            <w:instrText xml:space="preserve"> HYPERLINK \l _Toc14104 </w:instrText>
          </w:r>
          <w:r>
            <w:rPr>
              <w:w w:val="100"/>
              <w:sz w:val="28"/>
              <w:szCs w:val="28"/>
            </w:rPr>
            <w:fldChar w:fldCharType="separate"/>
          </w:r>
          <w:r>
            <w:rPr>
              <w:sz w:val="28"/>
              <w:szCs w:val="28"/>
            </w:rPr>
            <w:t>附录二</w:t>
          </w:r>
          <w:r>
            <w:rPr>
              <w:rFonts w:hint="eastAsia"/>
              <w:sz w:val="28"/>
              <w:szCs w:val="28"/>
              <w:lang w:val="en-US" w:eastAsia="zh-CN"/>
            </w:rPr>
            <w:t xml:space="preserve">  广州市文物考古研究院考古发掘资质证书</w:t>
          </w:r>
          <w:r>
            <w:rPr>
              <w:sz w:val="28"/>
              <w:szCs w:val="28"/>
            </w:rPr>
            <w:tab/>
          </w:r>
          <w:r>
            <w:rPr>
              <w:sz w:val="28"/>
              <w:szCs w:val="28"/>
            </w:rPr>
            <w:fldChar w:fldCharType="begin"/>
          </w:r>
          <w:r>
            <w:rPr>
              <w:sz w:val="28"/>
              <w:szCs w:val="28"/>
            </w:rPr>
            <w:instrText xml:space="preserve"> PAGEREF _Toc14104 \h </w:instrText>
          </w:r>
          <w:r>
            <w:rPr>
              <w:sz w:val="28"/>
              <w:szCs w:val="28"/>
            </w:rPr>
            <w:fldChar w:fldCharType="separate"/>
          </w:r>
          <w:r>
            <w:rPr>
              <w:sz w:val="28"/>
              <w:szCs w:val="28"/>
            </w:rPr>
            <w:t>19</w:t>
          </w:r>
          <w:r>
            <w:rPr>
              <w:sz w:val="28"/>
              <w:szCs w:val="28"/>
            </w:rPr>
            <w:fldChar w:fldCharType="end"/>
          </w:r>
          <w:r>
            <w:rPr>
              <w:w w:val="100"/>
              <w:sz w:val="28"/>
              <w:szCs w:val="28"/>
            </w:rPr>
            <w:fldChar w:fldCharType="end"/>
          </w:r>
        </w:p>
        <w:p>
          <w:pPr>
            <w:pStyle w:val="14"/>
            <w:keepNext w:val="0"/>
            <w:keepLines w:val="0"/>
            <w:pageBreakBefore w:val="0"/>
            <w:widowControl w:val="0"/>
            <w:tabs>
              <w:tab w:val="right" w:leader="dot" w:pos="8300"/>
            </w:tabs>
            <w:kinsoku/>
            <w:wordWrap/>
            <w:overflowPunct/>
            <w:topLinePunct w:val="0"/>
            <w:autoSpaceDE w:val="0"/>
            <w:autoSpaceDN w:val="0"/>
            <w:bidi w:val="0"/>
            <w:adjustRightInd/>
            <w:snapToGrid/>
            <w:spacing w:line="360" w:lineRule="auto"/>
            <w:textAlignment w:val="auto"/>
            <w:rPr>
              <w:sz w:val="28"/>
              <w:szCs w:val="28"/>
            </w:rPr>
          </w:pPr>
          <w:r>
            <w:rPr>
              <w:w w:val="100"/>
              <w:sz w:val="28"/>
              <w:szCs w:val="28"/>
            </w:rPr>
            <w:fldChar w:fldCharType="begin"/>
          </w:r>
          <w:r>
            <w:rPr>
              <w:w w:val="100"/>
              <w:sz w:val="28"/>
              <w:szCs w:val="28"/>
            </w:rPr>
            <w:instrText xml:space="preserve"> HYPERLINK \l _Toc13726 </w:instrText>
          </w:r>
          <w:r>
            <w:rPr>
              <w:w w:val="100"/>
              <w:sz w:val="28"/>
              <w:szCs w:val="28"/>
            </w:rPr>
            <w:fldChar w:fldCharType="separate"/>
          </w:r>
          <w:r>
            <w:rPr>
              <w:rFonts w:hint="eastAsia" w:ascii="Times New Roman" w:hAnsi="Times New Roman" w:eastAsia="宋体" w:cs="Times New Roman"/>
              <w:bCs/>
              <w:kern w:val="44"/>
              <w:sz w:val="28"/>
              <w:szCs w:val="28"/>
              <w:lang w:val="en-US" w:eastAsia="zh-CN" w:bidi="en-US"/>
            </w:rPr>
            <w:t>附录三</w:t>
          </w:r>
          <w:r>
            <w:rPr>
              <w:rFonts w:hint="eastAsia" w:ascii="宋体" w:hAnsi="宋体" w:eastAsia="宋体" w:cs="宋体"/>
              <w:bCs/>
              <w:kern w:val="44"/>
              <w:sz w:val="28"/>
              <w:szCs w:val="28"/>
              <w:lang w:val="en-US" w:eastAsia="zh-CN" w:bidi="en-US"/>
            </w:rPr>
            <w:t xml:space="preserve">  </w:t>
          </w:r>
          <w:r>
            <w:rPr>
              <w:rFonts w:hint="eastAsia" w:ascii="Times New Roman" w:hAnsi="Times New Roman" w:eastAsia="宋体" w:cs="Times New Roman"/>
              <w:bCs/>
              <w:kern w:val="44"/>
              <w:sz w:val="28"/>
              <w:szCs w:val="28"/>
              <w:lang w:val="en-US" w:eastAsia="zh-CN" w:bidi="en-US"/>
            </w:rPr>
            <w:t>文物保护法规（节选）</w:t>
          </w:r>
          <w:r>
            <w:rPr>
              <w:sz w:val="28"/>
              <w:szCs w:val="28"/>
            </w:rPr>
            <w:tab/>
          </w:r>
          <w:r>
            <w:rPr>
              <w:sz w:val="28"/>
              <w:szCs w:val="28"/>
            </w:rPr>
            <w:fldChar w:fldCharType="begin"/>
          </w:r>
          <w:r>
            <w:rPr>
              <w:sz w:val="28"/>
              <w:szCs w:val="28"/>
            </w:rPr>
            <w:instrText xml:space="preserve"> PAGEREF _Toc13726 \h </w:instrText>
          </w:r>
          <w:r>
            <w:rPr>
              <w:sz w:val="28"/>
              <w:szCs w:val="28"/>
            </w:rPr>
            <w:fldChar w:fldCharType="separate"/>
          </w:r>
          <w:r>
            <w:rPr>
              <w:sz w:val="28"/>
              <w:szCs w:val="28"/>
            </w:rPr>
            <w:t>20</w:t>
          </w:r>
          <w:r>
            <w:rPr>
              <w:sz w:val="28"/>
              <w:szCs w:val="28"/>
            </w:rPr>
            <w:fldChar w:fldCharType="end"/>
          </w:r>
          <w:r>
            <w:rPr>
              <w:w w:val="100"/>
              <w:sz w:val="28"/>
              <w:szCs w:val="28"/>
            </w:rPr>
            <w:fldChar w:fldCharType="end"/>
          </w:r>
        </w:p>
        <w:p>
          <w:pPr>
            <w:pStyle w:val="14"/>
            <w:keepNext w:val="0"/>
            <w:keepLines w:val="0"/>
            <w:pageBreakBefore w:val="0"/>
            <w:widowControl w:val="0"/>
            <w:tabs>
              <w:tab w:val="right" w:leader="dot" w:pos="8300"/>
            </w:tabs>
            <w:kinsoku/>
            <w:wordWrap/>
            <w:overflowPunct/>
            <w:topLinePunct w:val="0"/>
            <w:autoSpaceDE w:val="0"/>
            <w:autoSpaceDN w:val="0"/>
            <w:bidi w:val="0"/>
            <w:adjustRightInd/>
            <w:snapToGrid/>
            <w:spacing w:line="360" w:lineRule="auto"/>
            <w:textAlignment w:val="auto"/>
            <w:rPr>
              <w:sz w:val="28"/>
              <w:szCs w:val="28"/>
            </w:rPr>
          </w:pPr>
          <w:r>
            <w:rPr>
              <w:w w:val="100"/>
              <w:sz w:val="28"/>
              <w:szCs w:val="28"/>
            </w:rPr>
            <w:fldChar w:fldCharType="begin"/>
          </w:r>
          <w:r>
            <w:rPr>
              <w:w w:val="100"/>
              <w:sz w:val="28"/>
              <w:szCs w:val="28"/>
            </w:rPr>
            <w:instrText xml:space="preserve"> HYPERLINK \l _Toc13327 </w:instrText>
          </w:r>
          <w:r>
            <w:rPr>
              <w:w w:val="100"/>
              <w:sz w:val="28"/>
              <w:szCs w:val="28"/>
            </w:rPr>
            <w:fldChar w:fldCharType="separate"/>
          </w:r>
          <w:r>
            <w:rPr>
              <w:rFonts w:hint="eastAsia" w:ascii="Times New Roman" w:hAnsi="Times New Roman" w:eastAsia="宋体" w:cs="Times New Roman"/>
              <w:bCs/>
              <w:kern w:val="44"/>
              <w:sz w:val="28"/>
              <w:szCs w:val="28"/>
              <w:lang w:val="en-US" w:eastAsia="zh-CN" w:bidi="en-US"/>
            </w:rPr>
            <w:t>附录四</w:t>
          </w:r>
          <w:r>
            <w:rPr>
              <w:rFonts w:hint="eastAsia" w:ascii="宋体" w:hAnsi="宋体" w:eastAsia="宋体" w:cs="宋体"/>
              <w:bCs/>
              <w:kern w:val="44"/>
              <w:sz w:val="28"/>
              <w:szCs w:val="28"/>
              <w:lang w:val="en-US" w:eastAsia="zh-CN" w:bidi="en-US"/>
            </w:rPr>
            <w:t xml:space="preserve">  </w:t>
          </w:r>
          <w:r>
            <w:rPr>
              <w:rFonts w:hint="eastAsia" w:ascii="Times New Roman" w:hAnsi="Times New Roman" w:eastAsia="宋体" w:cs="Times New Roman"/>
              <w:bCs/>
              <w:kern w:val="44"/>
              <w:sz w:val="28"/>
              <w:szCs w:val="28"/>
              <w:lang w:val="en-US" w:eastAsia="zh-CN" w:bidi="en-US"/>
            </w:rPr>
            <w:t>关于本报告使用的专业术语、概念和标准的说明</w:t>
          </w:r>
          <w:r>
            <w:rPr>
              <w:sz w:val="28"/>
              <w:szCs w:val="28"/>
            </w:rPr>
            <w:tab/>
          </w:r>
          <w:r>
            <w:rPr>
              <w:sz w:val="28"/>
              <w:szCs w:val="28"/>
            </w:rPr>
            <w:fldChar w:fldCharType="begin"/>
          </w:r>
          <w:r>
            <w:rPr>
              <w:sz w:val="28"/>
              <w:szCs w:val="28"/>
            </w:rPr>
            <w:instrText xml:space="preserve"> PAGEREF _Toc13327 \h </w:instrText>
          </w:r>
          <w:r>
            <w:rPr>
              <w:sz w:val="28"/>
              <w:szCs w:val="28"/>
            </w:rPr>
            <w:fldChar w:fldCharType="separate"/>
          </w:r>
          <w:r>
            <w:rPr>
              <w:sz w:val="28"/>
              <w:szCs w:val="28"/>
            </w:rPr>
            <w:t>23</w:t>
          </w:r>
          <w:r>
            <w:rPr>
              <w:sz w:val="28"/>
              <w:szCs w:val="28"/>
            </w:rPr>
            <w:fldChar w:fldCharType="end"/>
          </w:r>
          <w:r>
            <w:rPr>
              <w:w w:val="100"/>
              <w:sz w:val="28"/>
              <w:szCs w:val="28"/>
            </w:rPr>
            <w:fldChar w:fldCharType="end"/>
          </w:r>
        </w:p>
        <w:p>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0" w:firstLineChars="0"/>
            <w:textAlignment w:val="auto"/>
            <w:sectPr>
              <w:pgSz w:w="11900" w:h="16840"/>
              <w:pgMar w:top="1440" w:right="1800" w:bottom="1440" w:left="1800" w:header="720" w:footer="720" w:gutter="0"/>
              <w:cols w:space="720" w:num="1"/>
            </w:sectPr>
          </w:pPr>
          <w:r>
            <w:rPr>
              <w:w w:val="100"/>
              <w:sz w:val="28"/>
              <w:szCs w:val="28"/>
            </w:rPr>
            <w:fldChar w:fldCharType="end"/>
          </w:r>
        </w:p>
      </w:sdtContent>
    </w:sdt>
    <w:p>
      <w:pPr>
        <w:autoSpaceDE/>
        <w:autoSpaceDN/>
        <w:spacing w:before="0" w:after="0" w:line="360" w:lineRule="auto"/>
        <w:ind w:left="0" w:right="0"/>
        <w:jc w:val="center"/>
        <w:outlineLvl w:val="0"/>
        <w:rPr>
          <w:rStyle w:val="24"/>
          <w:rFonts w:hint="eastAsia"/>
          <w:kern w:val="2"/>
          <w:lang w:val="en-US" w:bidi="ar-SA"/>
        </w:rPr>
      </w:pPr>
      <w:bookmarkStart w:id="0" w:name="_Toc12948"/>
      <w:r>
        <w:rPr>
          <w:rStyle w:val="24"/>
          <w:rFonts w:hint="eastAsia"/>
          <w:kern w:val="2"/>
          <w:lang w:val="en-US" w:bidi="ar-SA"/>
        </w:rPr>
        <w:t>一、项目概况</w:t>
      </w:r>
      <w:bookmarkEnd w:id="0"/>
    </w:p>
    <w:p>
      <w:pPr>
        <w:pStyle w:val="5"/>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宋体" w:hAnsi="宋体" w:cs="宋体"/>
          <w:kern w:val="2"/>
          <w:sz w:val="24"/>
          <w:szCs w:val="24"/>
          <w:lang w:val="en-US" w:eastAsia="zh-CN"/>
        </w:rPr>
      </w:pPr>
      <w:r>
        <w:rPr>
          <w:rFonts w:hint="eastAsia" w:cs="宋体"/>
          <w:kern w:val="2"/>
          <w:sz w:val="24"/>
          <w:szCs w:val="24"/>
          <w:lang w:val="en-US" w:eastAsia="zh-CN"/>
        </w:rPr>
        <w:t>增城区新塘镇乌石村167.663亩地块</w:t>
      </w:r>
      <w:r>
        <w:rPr>
          <w:rFonts w:hint="eastAsia" w:ascii="宋体" w:hAnsi="宋体" w:cs="宋体"/>
          <w:kern w:val="2"/>
          <w:sz w:val="24"/>
          <w:szCs w:val="24"/>
          <w:lang w:val="en-US" w:eastAsia="zh-CN"/>
        </w:rPr>
        <w:t>位于</w:t>
      </w:r>
      <w:r>
        <w:rPr>
          <w:rFonts w:hint="eastAsia" w:cs="宋体"/>
          <w:color w:val="000000" w:themeColor="text1"/>
          <w:kern w:val="2"/>
          <w:sz w:val="24"/>
          <w:szCs w:val="24"/>
          <w:lang w:val="en-US" w:eastAsia="zh-CN" w:bidi="ar-SA"/>
          <w14:textFill>
            <w14:solidFill>
              <w14:schemeClr w14:val="tx1"/>
            </w14:solidFill>
          </w14:textFill>
        </w:rPr>
        <w:t>广州市增城区新塘镇乌石村，广园快速路南侧</w:t>
      </w:r>
      <w:r>
        <w:rPr>
          <w:rFonts w:hint="eastAsia" w:cs="宋体"/>
          <w:color w:val="000000" w:themeColor="text1"/>
          <w:kern w:val="2"/>
          <w:sz w:val="24"/>
          <w:szCs w:val="24"/>
          <w:lang w:val="en-US" w:eastAsia="zh-CN"/>
          <w14:textFill>
            <w14:solidFill>
              <w14:schemeClr w14:val="tx1"/>
            </w14:solidFill>
          </w14:textFill>
        </w:rPr>
        <w:t>。</w:t>
      </w:r>
      <w:r>
        <w:rPr>
          <w:rFonts w:hint="eastAsia" w:cs="宋体"/>
          <w:kern w:val="2"/>
          <w:sz w:val="24"/>
          <w:szCs w:val="24"/>
          <w:lang w:val="en-US" w:eastAsia="zh-CN"/>
        </w:rPr>
        <w:t>地块总面积111778.7</w:t>
      </w:r>
      <w:r>
        <w:rPr>
          <w:rFonts w:hint="eastAsia" w:ascii="宋体" w:hAnsi="宋体" w:cs="宋体"/>
          <w:kern w:val="2"/>
          <w:sz w:val="24"/>
          <w:szCs w:val="24"/>
          <w:lang w:val="en-US" w:eastAsia="zh-CN"/>
        </w:rPr>
        <w:t>平方米，由</w:t>
      </w:r>
      <w:r>
        <w:rPr>
          <w:rFonts w:hint="eastAsia" w:cs="宋体"/>
          <w:kern w:val="2"/>
          <w:sz w:val="24"/>
          <w:szCs w:val="24"/>
          <w:lang w:val="en-US" w:eastAsia="zh-CN"/>
        </w:rPr>
        <w:t>广州市增城区土地开发储备中心</w:t>
      </w:r>
      <w:r>
        <w:rPr>
          <w:rFonts w:hint="eastAsia" w:ascii="宋体" w:hAnsi="宋体" w:cs="宋体"/>
          <w:kern w:val="2"/>
          <w:sz w:val="24"/>
          <w:szCs w:val="24"/>
          <w:lang w:val="en-US" w:eastAsia="zh-CN"/>
        </w:rPr>
        <w:t>负责</w:t>
      </w:r>
      <w:r>
        <w:rPr>
          <w:rFonts w:hint="eastAsia" w:cs="宋体"/>
          <w:kern w:val="2"/>
          <w:sz w:val="24"/>
          <w:szCs w:val="24"/>
          <w:lang w:val="en-US" w:eastAsia="zh-CN"/>
        </w:rPr>
        <w:t>收储出让</w:t>
      </w:r>
      <w:r>
        <w:rPr>
          <w:rFonts w:hint="eastAsia" w:ascii="宋体" w:hAnsi="宋体" w:cs="宋体"/>
          <w:kern w:val="2"/>
          <w:sz w:val="24"/>
          <w:szCs w:val="24"/>
          <w:lang w:val="en-US" w:eastAsia="zh-CN"/>
        </w:rPr>
        <w:t>。</w:t>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宋体" w:hAnsi="宋体" w:cs="宋体"/>
          <w:kern w:val="2"/>
          <w:sz w:val="24"/>
          <w:szCs w:val="24"/>
          <w:lang w:val="en-US" w:eastAsia="zh-CN"/>
        </w:rPr>
      </w:pPr>
      <w:r>
        <w:rPr>
          <w:rFonts w:hint="eastAsia" w:cs="宋体"/>
          <w:kern w:val="2"/>
          <w:sz w:val="24"/>
          <w:szCs w:val="24"/>
          <w:lang w:val="en-US" w:eastAsia="zh-CN"/>
        </w:rPr>
        <w:t>西部</w:t>
      </w:r>
      <w:r>
        <w:rPr>
          <w:rFonts w:hint="eastAsia" w:ascii="宋体" w:hAnsi="宋体" w:cs="宋体"/>
          <w:kern w:val="2"/>
          <w:sz w:val="24"/>
          <w:szCs w:val="24"/>
          <w:lang w:val="en-US" w:eastAsia="zh-CN"/>
        </w:rPr>
        <w:t>地块四至坐标为：西南角</w:t>
      </w:r>
      <w:r>
        <w:rPr>
          <w:rFonts w:hint="eastAsia" w:cs="宋体"/>
          <w:kern w:val="2"/>
          <w:sz w:val="24"/>
          <w:szCs w:val="24"/>
          <w:lang w:val="en-US" w:eastAsia="zh-CN"/>
        </w:rPr>
        <w:t>N23°08′35.27″，E113°39′11.40″</w:t>
      </w:r>
      <w:r>
        <w:rPr>
          <w:rFonts w:hint="eastAsia" w:ascii="宋体" w:hAnsi="宋体" w:cs="宋体"/>
          <w:kern w:val="2"/>
          <w:sz w:val="24"/>
          <w:szCs w:val="24"/>
          <w:lang w:val="en-US" w:eastAsia="zh-CN"/>
        </w:rPr>
        <w:t>；东南角</w:t>
      </w:r>
      <w:r>
        <w:rPr>
          <w:rFonts w:hint="eastAsia" w:cs="宋体"/>
          <w:kern w:val="2"/>
          <w:sz w:val="24"/>
          <w:szCs w:val="24"/>
          <w:lang w:val="en-US" w:eastAsia="zh-CN"/>
        </w:rPr>
        <w:t>N23°08′35.69″,E113°39′16.43″</w:t>
      </w:r>
      <w:r>
        <w:rPr>
          <w:rFonts w:hint="eastAsia" w:ascii="宋体" w:hAnsi="宋体" w:cs="宋体"/>
          <w:kern w:val="2"/>
          <w:sz w:val="24"/>
          <w:szCs w:val="24"/>
          <w:lang w:val="en-US" w:eastAsia="zh-CN"/>
        </w:rPr>
        <w:t>；东北角</w:t>
      </w:r>
      <w:r>
        <w:rPr>
          <w:rFonts w:hint="eastAsia" w:cs="宋体"/>
          <w:kern w:val="2"/>
          <w:sz w:val="24"/>
          <w:szCs w:val="24"/>
          <w:lang w:val="en-US" w:eastAsia="zh-CN"/>
        </w:rPr>
        <w:t>N</w:t>
      </w:r>
      <w:r>
        <w:rPr>
          <w:rFonts w:hint="eastAsia" w:ascii="宋体" w:hAnsi="宋体" w:cs="宋体"/>
          <w:kern w:val="2"/>
          <w:sz w:val="24"/>
          <w:szCs w:val="24"/>
          <w:lang w:val="en-US" w:eastAsia="zh-CN"/>
        </w:rPr>
        <w:t>23°08′42.45″</w:t>
      </w:r>
      <w:r>
        <w:rPr>
          <w:rFonts w:hint="eastAsia" w:cs="宋体"/>
          <w:kern w:val="2"/>
          <w:sz w:val="24"/>
          <w:szCs w:val="24"/>
          <w:lang w:val="en-US" w:eastAsia="zh-CN"/>
        </w:rPr>
        <w:t>,E</w:t>
      </w:r>
      <w:r>
        <w:rPr>
          <w:rFonts w:hint="eastAsia" w:ascii="宋体" w:hAnsi="宋体" w:cs="宋体"/>
          <w:kern w:val="2"/>
          <w:sz w:val="24"/>
          <w:szCs w:val="24"/>
          <w:lang w:val="en-US" w:eastAsia="zh-CN"/>
        </w:rPr>
        <w:t>113°39′15.59″；西北角</w:t>
      </w:r>
      <w:r>
        <w:rPr>
          <w:rFonts w:hint="eastAsia" w:cs="宋体"/>
          <w:kern w:val="2"/>
          <w:sz w:val="24"/>
          <w:szCs w:val="24"/>
          <w:lang w:val="en-US" w:eastAsia="zh-CN"/>
        </w:rPr>
        <w:t>N</w:t>
      </w:r>
      <w:r>
        <w:rPr>
          <w:rFonts w:hint="eastAsia" w:ascii="宋体" w:hAnsi="宋体" w:cs="宋体"/>
          <w:kern w:val="2"/>
          <w:sz w:val="24"/>
          <w:szCs w:val="24"/>
          <w:lang w:val="en-US" w:eastAsia="zh-CN"/>
        </w:rPr>
        <w:t>23°08′41.68″</w:t>
      </w:r>
      <w:r>
        <w:rPr>
          <w:rFonts w:hint="eastAsia" w:cs="宋体"/>
          <w:kern w:val="2"/>
          <w:sz w:val="24"/>
          <w:szCs w:val="24"/>
          <w:lang w:val="en-US" w:eastAsia="zh-CN"/>
        </w:rPr>
        <w:t>,E</w:t>
      </w:r>
      <w:r>
        <w:rPr>
          <w:rFonts w:hint="eastAsia" w:ascii="宋体" w:hAnsi="宋体" w:cs="宋体"/>
          <w:kern w:val="2"/>
          <w:sz w:val="24"/>
          <w:szCs w:val="24"/>
          <w:lang w:val="en-US" w:eastAsia="zh-CN"/>
        </w:rPr>
        <w:t>113°39′08.67″。</w:t>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宋体" w:hAnsi="宋体" w:cs="宋体"/>
          <w:kern w:val="2"/>
          <w:sz w:val="24"/>
          <w:szCs w:val="24"/>
          <w:lang w:val="en-US" w:eastAsia="zh-CN"/>
        </w:rPr>
      </w:pPr>
      <w:r>
        <w:rPr>
          <w:rFonts w:hint="eastAsia" w:cs="宋体"/>
          <w:kern w:val="2"/>
          <w:sz w:val="24"/>
          <w:szCs w:val="24"/>
          <w:lang w:val="en-US" w:eastAsia="zh-CN"/>
        </w:rPr>
        <w:t>东部</w:t>
      </w:r>
      <w:r>
        <w:rPr>
          <w:rFonts w:hint="eastAsia" w:ascii="宋体" w:hAnsi="宋体" w:cs="宋体"/>
          <w:kern w:val="2"/>
          <w:sz w:val="24"/>
          <w:szCs w:val="24"/>
          <w:lang w:val="en-US" w:eastAsia="zh-CN"/>
        </w:rPr>
        <w:t>地块四至坐标为：西南角</w:t>
      </w:r>
      <w:r>
        <w:rPr>
          <w:rFonts w:hint="eastAsia" w:cs="宋体"/>
          <w:kern w:val="2"/>
          <w:sz w:val="24"/>
          <w:szCs w:val="24"/>
          <w:lang w:val="en-US" w:eastAsia="zh-CN"/>
        </w:rPr>
        <w:t>N23°08′30.05″,E113°39′28.48″</w:t>
      </w:r>
      <w:r>
        <w:rPr>
          <w:rFonts w:hint="eastAsia" w:ascii="宋体" w:hAnsi="宋体" w:cs="宋体"/>
          <w:kern w:val="2"/>
          <w:sz w:val="24"/>
          <w:szCs w:val="24"/>
          <w:lang w:val="en-US" w:eastAsia="zh-CN"/>
        </w:rPr>
        <w:t>；东南角</w:t>
      </w:r>
      <w:r>
        <w:rPr>
          <w:rFonts w:hint="eastAsia" w:cs="宋体"/>
          <w:kern w:val="2"/>
          <w:sz w:val="24"/>
          <w:szCs w:val="24"/>
          <w:lang w:val="en-US" w:eastAsia="zh-CN"/>
        </w:rPr>
        <w:t>N23°08′36.96″,E113°39′33.30″</w:t>
      </w:r>
      <w:r>
        <w:rPr>
          <w:rFonts w:hint="eastAsia" w:ascii="宋体" w:hAnsi="宋体" w:cs="宋体"/>
          <w:kern w:val="2"/>
          <w:sz w:val="24"/>
          <w:szCs w:val="24"/>
          <w:lang w:val="en-US" w:eastAsia="zh-CN"/>
        </w:rPr>
        <w:t>；东北角</w:t>
      </w:r>
      <w:r>
        <w:rPr>
          <w:rFonts w:hint="eastAsia" w:cs="宋体"/>
          <w:kern w:val="2"/>
          <w:sz w:val="24"/>
          <w:szCs w:val="24"/>
          <w:lang w:val="en-US" w:eastAsia="zh-CN"/>
        </w:rPr>
        <w:t>N</w:t>
      </w:r>
      <w:r>
        <w:rPr>
          <w:rFonts w:hint="eastAsia" w:ascii="宋体" w:hAnsi="宋体" w:cs="宋体"/>
          <w:kern w:val="2"/>
          <w:sz w:val="24"/>
          <w:szCs w:val="24"/>
          <w:lang w:val="en-US" w:eastAsia="zh-CN"/>
        </w:rPr>
        <w:t>23°08′43.91″</w:t>
      </w:r>
      <w:r>
        <w:rPr>
          <w:rFonts w:hint="eastAsia" w:cs="宋体"/>
          <w:kern w:val="2"/>
          <w:sz w:val="24"/>
          <w:szCs w:val="24"/>
          <w:lang w:val="en-US" w:eastAsia="zh-CN"/>
        </w:rPr>
        <w:t>,E</w:t>
      </w:r>
      <w:r>
        <w:rPr>
          <w:rFonts w:hint="eastAsia" w:ascii="宋体" w:hAnsi="宋体" w:cs="宋体"/>
          <w:kern w:val="2"/>
          <w:sz w:val="24"/>
          <w:szCs w:val="24"/>
          <w:lang w:val="en-US" w:eastAsia="zh-CN"/>
        </w:rPr>
        <w:t>113°39′31.97″；西北角</w:t>
      </w:r>
      <w:r>
        <w:rPr>
          <w:rFonts w:hint="eastAsia" w:cs="宋体"/>
          <w:kern w:val="2"/>
          <w:sz w:val="24"/>
          <w:szCs w:val="24"/>
          <w:lang w:val="en-US" w:eastAsia="zh-CN"/>
        </w:rPr>
        <w:t>N</w:t>
      </w:r>
      <w:r>
        <w:rPr>
          <w:rFonts w:hint="eastAsia" w:ascii="宋体" w:hAnsi="宋体" w:cs="宋体"/>
          <w:kern w:val="2"/>
          <w:sz w:val="24"/>
          <w:szCs w:val="24"/>
          <w:lang w:val="en-US" w:eastAsia="zh-CN"/>
        </w:rPr>
        <w:t>23°08′41.81″</w:t>
      </w:r>
      <w:r>
        <w:rPr>
          <w:rFonts w:hint="eastAsia" w:cs="宋体"/>
          <w:kern w:val="2"/>
          <w:sz w:val="24"/>
          <w:szCs w:val="24"/>
          <w:lang w:val="en-US" w:eastAsia="zh-CN"/>
        </w:rPr>
        <w:t>,E</w:t>
      </w:r>
      <w:r>
        <w:rPr>
          <w:rFonts w:hint="eastAsia" w:ascii="宋体" w:hAnsi="宋体" w:cs="宋体"/>
          <w:kern w:val="2"/>
          <w:sz w:val="24"/>
          <w:szCs w:val="24"/>
          <w:lang w:val="en-US" w:eastAsia="zh-CN"/>
        </w:rPr>
        <w:t>113°39′23.16″。</w:t>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宋体" w:hAnsi="宋体" w:cs="宋体"/>
          <w:kern w:val="2"/>
          <w:sz w:val="24"/>
          <w:szCs w:val="24"/>
          <w:lang w:val="en-US" w:eastAsia="zh-CN"/>
        </w:rPr>
      </w:pPr>
      <w:r>
        <w:rPr>
          <w:rFonts w:hint="eastAsia" w:ascii="宋体" w:hAnsi="宋体" w:cs="宋体"/>
          <w:kern w:val="2"/>
          <w:sz w:val="24"/>
          <w:szCs w:val="24"/>
          <w:lang w:val="en-US" w:eastAsia="zh-CN"/>
        </w:rPr>
        <w:t>根据《中华人民共和国文物保护法》《广州市文物保护规定》，按照</w:t>
      </w:r>
      <w:r>
        <w:rPr>
          <w:rFonts w:hint="eastAsia" w:cs="宋体"/>
          <w:kern w:val="2"/>
          <w:sz w:val="24"/>
          <w:szCs w:val="24"/>
          <w:lang w:val="en-US" w:eastAsia="zh-CN"/>
        </w:rPr>
        <w:t>《广州市文物局关于增城区2022年度第五批地块进行文物考古调查勘探的复函》（文物20221040号）</w:t>
      </w:r>
      <w:r>
        <w:rPr>
          <w:rFonts w:hint="eastAsia" w:ascii="宋体" w:hAnsi="宋体" w:cs="宋体"/>
          <w:kern w:val="2"/>
          <w:sz w:val="24"/>
          <w:szCs w:val="24"/>
          <w:lang w:val="en-US" w:eastAsia="zh-CN"/>
        </w:rPr>
        <w:t>的指导意见，受</w:t>
      </w:r>
      <w:r>
        <w:rPr>
          <w:rFonts w:hint="eastAsia" w:cs="宋体"/>
          <w:kern w:val="2"/>
          <w:sz w:val="24"/>
          <w:szCs w:val="24"/>
          <w:lang w:val="en-US" w:eastAsia="zh-CN"/>
        </w:rPr>
        <w:t>广州市增城区土地开发储备中心</w:t>
      </w:r>
      <w:r>
        <w:rPr>
          <w:rFonts w:hint="eastAsia" w:ascii="宋体" w:hAnsi="宋体" w:cs="宋体"/>
          <w:kern w:val="2"/>
          <w:sz w:val="24"/>
          <w:szCs w:val="24"/>
          <w:lang w:val="en-US" w:eastAsia="zh-CN"/>
        </w:rPr>
        <w:t>的委托，由我院负责该项目地块的考古调查工作。</w:t>
      </w:r>
    </w:p>
    <w:p>
      <w:pPr>
        <w:pStyle w:val="5"/>
        <w:spacing w:before="6"/>
        <w:jc w:val="center"/>
        <w:rPr>
          <w:rFonts w:hint="eastAsia" w:ascii="黑体" w:hAnsi="黑体" w:eastAsia="黑体" w:cs="黑体"/>
          <w:sz w:val="21"/>
          <w:szCs w:val="21"/>
          <w:lang w:eastAsia="zh-CN"/>
        </w:rPr>
      </w:pPr>
      <w:r>
        <w:rPr>
          <w:rFonts w:hint="eastAsia" w:ascii="黑体" w:hAnsi="黑体" w:eastAsia="黑体" w:cs="黑体"/>
          <w:sz w:val="21"/>
          <w:szCs w:val="21"/>
          <w:lang w:eastAsia="zh-CN"/>
        </w:rPr>
        <w:drawing>
          <wp:inline distT="0" distB="0" distL="114300" distR="114300">
            <wp:extent cx="3157855" cy="4362450"/>
            <wp:effectExtent l="9525" t="9525" r="13970" b="9525"/>
            <wp:docPr id="1" name="图片 1" descr="广州市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广州市地图"/>
                    <pic:cNvPicPr>
                      <a:picLocks noChangeAspect="1"/>
                    </pic:cNvPicPr>
                  </pic:nvPicPr>
                  <pic:blipFill>
                    <a:blip r:embed="rId8"/>
                    <a:stretch>
                      <a:fillRect/>
                    </a:stretch>
                  </pic:blipFill>
                  <pic:spPr>
                    <a:xfrm>
                      <a:off x="0" y="0"/>
                      <a:ext cx="3157855" cy="4362450"/>
                    </a:xfrm>
                    <a:prstGeom prst="rect">
                      <a:avLst/>
                    </a:prstGeom>
                    <a:ln>
                      <a:solidFill>
                        <a:schemeClr val="tx1"/>
                      </a:solidFill>
                    </a:ln>
                  </pic:spPr>
                </pic:pic>
              </a:graphicData>
            </a:graphic>
          </wp:inline>
        </w:drawing>
      </w:r>
    </w:p>
    <w:p>
      <w:pPr>
        <w:pStyle w:val="5"/>
        <w:spacing w:before="6"/>
        <w:jc w:val="center"/>
        <w:rPr>
          <w:rFonts w:hint="eastAsia" w:ascii="黑体" w:hAnsi="黑体" w:eastAsia="黑体" w:cs="黑体"/>
          <w:sz w:val="21"/>
          <w:szCs w:val="21"/>
          <w:lang w:eastAsia="zh-CN"/>
        </w:rPr>
      </w:pPr>
      <w:r>
        <w:rPr>
          <w:rFonts w:hint="eastAsia" w:ascii="黑体" w:hAnsi="黑体" w:eastAsia="黑体" w:cs="黑体"/>
          <w:sz w:val="21"/>
          <w:szCs w:val="21"/>
          <w:lang w:eastAsia="zh-CN"/>
        </w:rPr>
        <w:t xml:space="preserve">图 </w:t>
      </w:r>
      <w:r>
        <w:rPr>
          <w:rFonts w:hint="eastAsia" w:ascii="黑体" w:hAnsi="黑体" w:eastAsia="黑体" w:cs="黑体"/>
          <w:sz w:val="21"/>
          <w:szCs w:val="21"/>
          <w:lang w:eastAsia="zh-CN"/>
        </w:rPr>
        <w:fldChar w:fldCharType="begin"/>
      </w:r>
      <w:r>
        <w:rPr>
          <w:rFonts w:hint="eastAsia" w:ascii="黑体" w:hAnsi="黑体" w:eastAsia="黑体" w:cs="黑体"/>
          <w:sz w:val="21"/>
          <w:szCs w:val="21"/>
          <w:lang w:eastAsia="zh-CN"/>
        </w:rPr>
        <w:instrText xml:space="preserve"> SEQ 图 \* ARABIC </w:instrText>
      </w:r>
      <w:r>
        <w:rPr>
          <w:rFonts w:hint="eastAsia" w:ascii="黑体" w:hAnsi="黑体" w:eastAsia="黑体" w:cs="黑体"/>
          <w:sz w:val="21"/>
          <w:szCs w:val="21"/>
          <w:lang w:eastAsia="zh-CN"/>
        </w:rPr>
        <w:fldChar w:fldCharType="separate"/>
      </w:r>
      <w:r>
        <w:rPr>
          <w:rFonts w:hint="eastAsia" w:ascii="黑体" w:hAnsi="黑体" w:eastAsia="黑体" w:cs="黑体"/>
          <w:sz w:val="21"/>
          <w:szCs w:val="21"/>
          <w:lang w:eastAsia="zh-CN"/>
        </w:rPr>
        <w:t>1</w:t>
      </w:r>
      <w:r>
        <w:rPr>
          <w:rFonts w:hint="eastAsia" w:ascii="黑体" w:hAnsi="黑体" w:eastAsia="黑体" w:cs="黑体"/>
          <w:sz w:val="21"/>
          <w:szCs w:val="21"/>
          <w:lang w:eastAsia="zh-CN"/>
        </w:rPr>
        <w:fldChar w:fldCharType="end"/>
      </w:r>
      <w:r>
        <w:rPr>
          <w:rFonts w:hint="eastAsia" w:ascii="黑体" w:hAnsi="黑体" w:eastAsia="黑体" w:cs="黑体"/>
          <w:sz w:val="21"/>
          <w:szCs w:val="21"/>
          <w:lang w:val="en-US" w:eastAsia="zh-CN"/>
        </w:rPr>
        <w:t xml:space="preserve">  </w:t>
      </w:r>
      <w:r>
        <w:rPr>
          <w:rFonts w:hint="eastAsia" w:ascii="黑体" w:hAnsi="黑体" w:eastAsia="黑体" w:cs="黑体"/>
          <w:sz w:val="21"/>
          <w:szCs w:val="21"/>
          <w:lang w:eastAsia="zh-CN"/>
        </w:rPr>
        <w:t>项目地块在广州市位置示意图（</w:t>
      </w:r>
      <w:r>
        <w:rPr>
          <w:rFonts w:hint="eastAsia" w:ascii="黑体" w:hAnsi="黑体" w:eastAsia="黑体" w:cs="黑体"/>
          <w:sz w:val="21"/>
          <w:szCs w:val="21"/>
          <w:lang w:val="en-US" w:eastAsia="zh-CN"/>
        </w:rPr>
        <w:t>广东省自然资源厅</w:t>
      </w:r>
      <w:r>
        <w:rPr>
          <w:rFonts w:hint="eastAsia" w:ascii="黑体" w:hAnsi="黑体" w:eastAsia="黑体" w:cs="黑体"/>
          <w:sz w:val="21"/>
          <w:szCs w:val="21"/>
          <w:lang w:eastAsia="zh-CN"/>
        </w:rPr>
        <w:t>）</w:t>
      </w:r>
    </w:p>
    <w:p>
      <w:pPr>
        <w:pStyle w:val="5"/>
        <w:spacing w:before="6"/>
        <w:jc w:val="center"/>
        <w:rPr>
          <w:rFonts w:hint="eastAsia" w:ascii="黑体" w:hAnsi="黑体" w:eastAsia="黑体" w:cs="黑体"/>
          <w:sz w:val="21"/>
          <w:szCs w:val="21"/>
        </w:rPr>
        <w:sectPr>
          <w:footerReference r:id="rId5" w:type="default"/>
          <w:pgSz w:w="11900" w:h="16840"/>
          <w:pgMar w:top="1440" w:right="1800" w:bottom="1440" w:left="1800" w:header="0" w:footer="891" w:gutter="0"/>
          <w:pgNumType w:start="1"/>
          <w:cols w:space="720" w:num="1"/>
        </w:sectPr>
      </w:pPr>
    </w:p>
    <w:p>
      <w:pPr>
        <w:pStyle w:val="5"/>
        <w:spacing w:before="6"/>
        <w:jc w:val="center"/>
        <w:rPr>
          <w:rFonts w:hint="eastAsia" w:ascii="黑体" w:hAnsi="黑体" w:eastAsia="黑体" w:cs="黑体"/>
          <w:sz w:val="21"/>
          <w:szCs w:val="21"/>
          <w:lang w:eastAsia="zh-CN"/>
        </w:rPr>
      </w:pPr>
      <w:bookmarkStart w:id="36" w:name="_GoBack"/>
      <w:bookmarkEnd w:id="36"/>
    </w:p>
    <w:p>
      <w:pPr>
        <w:pStyle w:val="5"/>
        <w:spacing w:before="6"/>
        <w:jc w:val="center"/>
        <w:rPr>
          <w:rFonts w:hint="eastAsia" w:ascii="黑体" w:hAnsi="黑体" w:eastAsia="黑体" w:cs="黑体"/>
          <w:sz w:val="21"/>
          <w:szCs w:val="21"/>
          <w:lang w:eastAsia="zh-CN"/>
        </w:rPr>
      </w:pPr>
    </w:p>
    <w:p>
      <w:pPr>
        <w:pStyle w:val="5"/>
        <w:spacing w:before="6"/>
        <w:jc w:val="center"/>
        <w:rPr>
          <w:rFonts w:hint="eastAsia" w:ascii="黑体" w:hAnsi="黑体" w:eastAsia="黑体" w:cs="黑体"/>
          <w:sz w:val="21"/>
          <w:szCs w:val="21"/>
          <w:lang w:eastAsia="zh-CN"/>
        </w:rPr>
      </w:pPr>
      <w:r>
        <w:rPr>
          <w:rFonts w:hint="eastAsia" w:ascii="黑体" w:hAnsi="黑体" w:eastAsia="黑体" w:cs="黑体"/>
          <w:sz w:val="21"/>
          <w:szCs w:val="21"/>
          <w:lang w:eastAsia="zh-CN"/>
        </w:rPr>
        <w:drawing>
          <wp:inline distT="0" distB="0" distL="114300" distR="114300">
            <wp:extent cx="5260975" cy="7266940"/>
            <wp:effectExtent l="9525" t="9525" r="25400" b="19685"/>
            <wp:docPr id="2" name="图片 2" descr="增城区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增城区地图"/>
                    <pic:cNvPicPr>
                      <a:picLocks noChangeAspect="1"/>
                    </pic:cNvPicPr>
                  </pic:nvPicPr>
                  <pic:blipFill>
                    <a:blip r:embed="rId9"/>
                    <a:stretch>
                      <a:fillRect/>
                    </a:stretch>
                  </pic:blipFill>
                  <pic:spPr>
                    <a:xfrm>
                      <a:off x="0" y="0"/>
                      <a:ext cx="5260975" cy="7266940"/>
                    </a:xfrm>
                    <a:prstGeom prst="rect">
                      <a:avLst/>
                    </a:prstGeom>
                    <a:ln>
                      <a:solidFill>
                        <a:schemeClr val="tx1"/>
                      </a:solidFill>
                    </a:ln>
                  </pic:spPr>
                </pic:pic>
              </a:graphicData>
            </a:graphic>
          </wp:inline>
        </w:drawing>
      </w:r>
    </w:p>
    <w:p>
      <w:pPr>
        <w:pStyle w:val="5"/>
        <w:spacing w:before="6"/>
        <w:jc w:val="center"/>
        <w:rPr>
          <w:rFonts w:hint="eastAsia" w:ascii="黑体" w:hAnsi="黑体" w:eastAsia="黑体" w:cs="黑体"/>
          <w:sz w:val="21"/>
          <w:szCs w:val="21"/>
        </w:rPr>
      </w:pPr>
      <w:r>
        <w:rPr>
          <w:rFonts w:hint="eastAsia" w:ascii="黑体" w:hAnsi="黑体" w:eastAsia="黑体" w:cs="黑体"/>
          <w:sz w:val="21"/>
          <w:szCs w:val="21"/>
        </w:rPr>
        <w:t xml:space="preserve">图 </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图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2</w:t>
      </w:r>
      <w:r>
        <w:rPr>
          <w:rFonts w:hint="eastAsia" w:ascii="黑体" w:hAnsi="黑体" w:eastAsia="黑体" w:cs="黑体"/>
          <w:sz w:val="21"/>
          <w:szCs w:val="21"/>
        </w:rPr>
        <w:fldChar w:fldCharType="end"/>
      </w:r>
      <w:r>
        <w:rPr>
          <w:rFonts w:hint="eastAsia" w:ascii="黑体" w:hAnsi="黑体" w:eastAsia="黑体" w:cs="黑体"/>
          <w:sz w:val="21"/>
          <w:szCs w:val="21"/>
          <w:lang w:val="en-US" w:eastAsia="zh-CN"/>
        </w:rPr>
        <w:t xml:space="preserve">   </w:t>
      </w:r>
      <w:r>
        <w:rPr>
          <w:rFonts w:hint="eastAsia" w:ascii="黑体" w:hAnsi="黑体" w:eastAsia="黑体" w:cs="黑体"/>
          <w:sz w:val="21"/>
          <w:szCs w:val="21"/>
        </w:rPr>
        <w:t>项目地块在增城区位置示意图（</w:t>
      </w:r>
      <w:r>
        <w:rPr>
          <w:rFonts w:hint="eastAsia" w:ascii="黑体" w:hAnsi="黑体" w:eastAsia="黑体" w:cs="黑体"/>
          <w:sz w:val="21"/>
          <w:szCs w:val="21"/>
          <w:lang w:val="en-US" w:eastAsia="zh-CN"/>
        </w:rPr>
        <w:t>广东省自然资源厅</w:t>
      </w:r>
      <w:r>
        <w:rPr>
          <w:rFonts w:hint="eastAsia" w:ascii="黑体" w:hAnsi="黑体" w:eastAsia="黑体" w:cs="黑体"/>
          <w:sz w:val="21"/>
          <w:szCs w:val="21"/>
        </w:rPr>
        <w:t>）</w:t>
      </w:r>
    </w:p>
    <w:p>
      <w:pPr>
        <w:pStyle w:val="5"/>
        <w:spacing w:before="6"/>
        <w:jc w:val="both"/>
        <w:rPr>
          <w:rFonts w:hint="eastAsia" w:ascii="黑体" w:hAnsi="黑体" w:eastAsia="黑体" w:cs="黑体"/>
          <w:sz w:val="21"/>
          <w:szCs w:val="21"/>
          <w:lang w:eastAsia="zh-CN"/>
        </w:rPr>
      </w:pPr>
    </w:p>
    <w:p>
      <w:pPr>
        <w:pStyle w:val="5"/>
        <w:spacing w:before="6"/>
        <w:jc w:val="center"/>
        <w:rPr>
          <w:rFonts w:hint="eastAsia" w:ascii="黑体" w:hAnsi="黑体" w:eastAsia="黑体" w:cs="黑体"/>
          <w:sz w:val="21"/>
          <w:szCs w:val="21"/>
        </w:rPr>
      </w:pPr>
    </w:p>
    <w:p>
      <w:pPr>
        <w:pStyle w:val="5"/>
        <w:spacing w:before="6"/>
        <w:jc w:val="center"/>
        <w:rPr>
          <w:rFonts w:hint="eastAsia" w:ascii="黑体" w:hAnsi="黑体" w:eastAsia="黑体" w:cs="黑体"/>
          <w:sz w:val="21"/>
          <w:szCs w:val="21"/>
        </w:rPr>
      </w:pPr>
    </w:p>
    <w:p>
      <w:pPr>
        <w:pStyle w:val="5"/>
        <w:spacing w:before="6"/>
        <w:jc w:val="center"/>
        <w:rPr>
          <w:rFonts w:hint="eastAsia" w:ascii="黑体" w:hAnsi="黑体" w:eastAsia="黑体" w:cs="黑体"/>
          <w:sz w:val="21"/>
          <w:szCs w:val="21"/>
        </w:rPr>
      </w:pPr>
    </w:p>
    <w:p>
      <w:pPr>
        <w:pStyle w:val="5"/>
        <w:spacing w:before="6"/>
        <w:jc w:val="center"/>
        <w:rPr>
          <w:rFonts w:hint="eastAsia" w:ascii="黑体" w:hAnsi="黑体" w:eastAsia="黑体" w:cs="黑体"/>
          <w:sz w:val="21"/>
          <w:szCs w:val="21"/>
        </w:rPr>
      </w:pPr>
    </w:p>
    <w:p>
      <w:pPr>
        <w:pStyle w:val="5"/>
        <w:spacing w:before="6"/>
        <w:jc w:val="center"/>
        <w:rPr>
          <w:rFonts w:hint="eastAsia" w:ascii="黑体" w:hAnsi="黑体" w:eastAsia="黑体" w:cs="黑体"/>
          <w:sz w:val="21"/>
          <w:szCs w:val="21"/>
        </w:rPr>
      </w:pPr>
    </w:p>
    <w:p>
      <w:pPr>
        <w:pStyle w:val="5"/>
        <w:spacing w:before="6"/>
        <w:jc w:val="center"/>
        <w:rPr>
          <w:rFonts w:hint="eastAsia" w:ascii="黑体" w:hAnsi="黑体" w:eastAsia="黑体" w:cs="黑体"/>
          <w:sz w:val="21"/>
          <w:szCs w:val="21"/>
        </w:rPr>
      </w:pPr>
    </w:p>
    <w:p>
      <w:pPr>
        <w:pStyle w:val="5"/>
        <w:spacing w:before="6"/>
        <w:jc w:val="center"/>
        <w:rPr>
          <w:rFonts w:hint="eastAsia" w:ascii="黑体" w:hAnsi="黑体" w:eastAsia="黑体" w:cs="黑体"/>
          <w:sz w:val="21"/>
          <w:szCs w:val="21"/>
        </w:rPr>
      </w:pPr>
      <w:r>
        <w:rPr>
          <w:rFonts w:hint="eastAsia" w:ascii="黑体" w:hAnsi="黑体" w:eastAsia="黑体" w:cs="黑体"/>
          <w:sz w:val="21"/>
          <w:szCs w:val="21"/>
        </w:rPr>
        <w:drawing>
          <wp:inline distT="0" distB="0" distL="114300" distR="114300">
            <wp:extent cx="5264785" cy="3626485"/>
            <wp:effectExtent l="9525" t="9525" r="21590" b="21590"/>
            <wp:docPr id="3" name="图片 3" descr="周边环境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周边环境示意图"/>
                    <pic:cNvPicPr>
                      <a:picLocks noChangeAspect="1"/>
                    </pic:cNvPicPr>
                  </pic:nvPicPr>
                  <pic:blipFill>
                    <a:blip r:embed="rId10"/>
                    <a:stretch>
                      <a:fillRect/>
                    </a:stretch>
                  </pic:blipFill>
                  <pic:spPr>
                    <a:xfrm>
                      <a:off x="0" y="0"/>
                      <a:ext cx="5264785" cy="3626485"/>
                    </a:xfrm>
                    <a:prstGeom prst="rect">
                      <a:avLst/>
                    </a:prstGeom>
                    <a:ln>
                      <a:solidFill>
                        <a:schemeClr val="tx1"/>
                      </a:solidFill>
                    </a:ln>
                  </pic:spPr>
                </pic:pic>
              </a:graphicData>
            </a:graphic>
          </wp:inline>
        </w:drawing>
      </w:r>
      <w:r>
        <w:rPr>
          <w:rFonts w:hint="eastAsia" w:ascii="黑体" w:hAnsi="黑体" w:eastAsia="黑体" w:cs="黑体"/>
          <w:sz w:val="21"/>
          <w:szCs w:val="21"/>
        </w:rPr>
        <w:t xml:space="preserve">图 </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图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3</w:t>
      </w:r>
      <w:r>
        <w:rPr>
          <w:rFonts w:hint="eastAsia" w:ascii="黑体" w:hAnsi="黑体" w:eastAsia="黑体" w:cs="黑体"/>
          <w:sz w:val="21"/>
          <w:szCs w:val="21"/>
        </w:rPr>
        <w:fldChar w:fldCharType="end"/>
      </w:r>
      <w:r>
        <w:rPr>
          <w:rFonts w:hint="eastAsia" w:ascii="黑体" w:hAnsi="黑体" w:eastAsia="黑体" w:cs="黑体"/>
          <w:sz w:val="21"/>
          <w:szCs w:val="21"/>
          <w:lang w:val="en-US" w:eastAsia="zh-CN"/>
        </w:rPr>
        <w:t xml:space="preserve">   </w:t>
      </w:r>
      <w:r>
        <w:rPr>
          <w:rFonts w:hint="eastAsia" w:ascii="黑体" w:hAnsi="黑体" w:eastAsia="黑体" w:cs="黑体"/>
          <w:sz w:val="21"/>
          <w:szCs w:val="21"/>
        </w:rPr>
        <w:t>项目地块周边</w:t>
      </w:r>
      <w:r>
        <w:rPr>
          <w:rFonts w:hint="eastAsia" w:ascii="黑体" w:hAnsi="黑体" w:eastAsia="黑体" w:cs="黑体"/>
          <w:sz w:val="21"/>
          <w:szCs w:val="21"/>
          <w:lang w:val="en-US" w:eastAsia="zh-CN"/>
        </w:rPr>
        <w:t>环境</w:t>
      </w:r>
      <w:r>
        <w:rPr>
          <w:rFonts w:hint="eastAsia" w:ascii="黑体" w:hAnsi="黑体" w:eastAsia="黑体" w:cs="黑体"/>
          <w:sz w:val="21"/>
          <w:szCs w:val="21"/>
        </w:rPr>
        <w:t>示意图（</w:t>
      </w:r>
      <w:r>
        <w:rPr>
          <w:rFonts w:hint="eastAsia" w:ascii="黑体" w:hAnsi="黑体" w:eastAsia="黑体" w:cs="黑体"/>
          <w:sz w:val="21"/>
          <w:szCs w:val="21"/>
          <w:lang w:val="en-US" w:eastAsia="zh-CN"/>
        </w:rPr>
        <w:t>天地图</w:t>
      </w:r>
      <w:r>
        <w:rPr>
          <w:rFonts w:hint="eastAsia" w:ascii="黑体" w:hAnsi="黑体" w:eastAsia="黑体" w:cs="黑体"/>
          <w:sz w:val="21"/>
          <w:szCs w:val="21"/>
        </w:rPr>
        <w:t>）</w:t>
      </w:r>
    </w:p>
    <w:p>
      <w:pPr>
        <w:pStyle w:val="5"/>
        <w:spacing w:before="6"/>
        <w:jc w:val="center"/>
        <w:rPr>
          <w:rFonts w:hint="eastAsia" w:ascii="黑体" w:hAnsi="黑体" w:eastAsia="黑体" w:cs="黑体"/>
          <w:sz w:val="21"/>
          <w:szCs w:val="21"/>
          <w:lang w:eastAsia="zh-CN"/>
        </w:rPr>
      </w:pPr>
    </w:p>
    <w:p>
      <w:pPr>
        <w:pStyle w:val="5"/>
        <w:spacing w:before="6"/>
        <w:jc w:val="center"/>
        <w:rPr>
          <w:rFonts w:hint="eastAsia" w:ascii="黑体" w:hAnsi="黑体" w:eastAsia="黑体" w:cs="黑体"/>
          <w:sz w:val="21"/>
          <w:szCs w:val="21"/>
          <w:lang w:eastAsia="zh-CN"/>
        </w:rPr>
      </w:pPr>
    </w:p>
    <w:p>
      <w:pPr>
        <w:pStyle w:val="5"/>
        <w:spacing w:before="6"/>
        <w:jc w:val="center"/>
        <w:rPr>
          <w:rFonts w:hint="eastAsia" w:ascii="黑体" w:hAnsi="黑体" w:eastAsia="黑体" w:cs="黑体"/>
          <w:sz w:val="21"/>
          <w:szCs w:val="21"/>
        </w:rPr>
      </w:pPr>
      <w:r>
        <w:rPr>
          <w:rFonts w:hint="eastAsia" w:ascii="黑体" w:hAnsi="黑体" w:eastAsia="黑体" w:cs="黑体"/>
          <w:sz w:val="21"/>
          <w:szCs w:val="21"/>
        </w:rPr>
        <w:drawing>
          <wp:inline distT="0" distB="0" distL="114300" distR="114300">
            <wp:extent cx="5266690" cy="3374390"/>
            <wp:effectExtent l="9525" t="9525" r="19685" b="26035"/>
            <wp:docPr id="4" name="图片 4" descr="卫星影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卫星影像图"/>
                    <pic:cNvPicPr>
                      <a:picLocks noChangeAspect="1"/>
                    </pic:cNvPicPr>
                  </pic:nvPicPr>
                  <pic:blipFill>
                    <a:blip r:embed="rId11"/>
                    <a:stretch>
                      <a:fillRect/>
                    </a:stretch>
                  </pic:blipFill>
                  <pic:spPr>
                    <a:xfrm>
                      <a:off x="0" y="0"/>
                      <a:ext cx="5266690" cy="3374390"/>
                    </a:xfrm>
                    <a:prstGeom prst="rect">
                      <a:avLst/>
                    </a:prstGeom>
                    <a:ln>
                      <a:solidFill>
                        <a:schemeClr val="tx1"/>
                      </a:solidFill>
                    </a:ln>
                  </pic:spPr>
                </pic:pic>
              </a:graphicData>
            </a:graphic>
          </wp:inline>
        </w:drawing>
      </w:r>
      <w:r>
        <w:rPr>
          <w:rFonts w:hint="eastAsia" w:ascii="黑体" w:hAnsi="黑体" w:eastAsia="黑体" w:cs="黑体"/>
          <w:sz w:val="21"/>
          <w:szCs w:val="21"/>
        </w:rPr>
        <w:t xml:space="preserve">图 </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图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4</w:t>
      </w:r>
      <w:r>
        <w:rPr>
          <w:rFonts w:hint="eastAsia" w:ascii="黑体" w:hAnsi="黑体" w:eastAsia="黑体" w:cs="黑体"/>
          <w:sz w:val="21"/>
          <w:szCs w:val="21"/>
        </w:rPr>
        <w:fldChar w:fldCharType="end"/>
      </w:r>
      <w:r>
        <w:rPr>
          <w:rFonts w:hint="eastAsia" w:ascii="黑体" w:hAnsi="黑体" w:eastAsia="黑体" w:cs="黑体"/>
          <w:sz w:val="21"/>
          <w:szCs w:val="21"/>
          <w:lang w:val="en-US" w:eastAsia="zh-CN"/>
        </w:rPr>
        <w:t xml:space="preserve">   </w:t>
      </w:r>
      <w:r>
        <w:rPr>
          <w:rFonts w:hint="eastAsia" w:ascii="黑体" w:hAnsi="黑体" w:eastAsia="黑体" w:cs="黑体"/>
          <w:sz w:val="21"/>
          <w:szCs w:val="21"/>
        </w:rPr>
        <w:t>项目地块卫星影像图（</w:t>
      </w:r>
      <w:r>
        <w:rPr>
          <w:rFonts w:hint="eastAsia" w:ascii="黑体" w:hAnsi="黑体" w:eastAsia="黑体" w:cs="黑体"/>
          <w:sz w:val="21"/>
          <w:szCs w:val="21"/>
          <w:lang w:val="en-US" w:eastAsia="zh-CN"/>
        </w:rPr>
        <w:t>天地图</w:t>
      </w:r>
      <w:r>
        <w:rPr>
          <w:rFonts w:hint="eastAsia" w:ascii="黑体" w:hAnsi="黑体" w:eastAsia="黑体" w:cs="黑体"/>
          <w:sz w:val="21"/>
          <w:szCs w:val="21"/>
        </w:rPr>
        <w:t>）</w:t>
      </w:r>
    </w:p>
    <w:p>
      <w:pPr>
        <w:pStyle w:val="5"/>
        <w:rPr>
          <w:rFonts w:ascii="黑体"/>
          <w:sz w:val="20"/>
        </w:rPr>
      </w:pPr>
    </w:p>
    <w:p>
      <w:pPr>
        <w:pStyle w:val="5"/>
        <w:rPr>
          <w:rFonts w:ascii="黑体"/>
          <w:sz w:val="20"/>
        </w:rPr>
      </w:pPr>
    </w:p>
    <w:p>
      <w:pPr>
        <w:pStyle w:val="5"/>
        <w:spacing w:before="6"/>
        <w:jc w:val="center"/>
        <w:rPr>
          <w:rFonts w:hint="eastAsia" w:ascii="黑体" w:hAnsi="黑体" w:eastAsia="黑体" w:cs="黑体"/>
          <w:sz w:val="21"/>
          <w:szCs w:val="21"/>
          <w:lang w:eastAsia="zh-CN"/>
        </w:rPr>
      </w:pPr>
    </w:p>
    <w:p>
      <w:pPr>
        <w:pStyle w:val="10"/>
        <w:spacing w:before="6"/>
        <w:jc w:val="center"/>
        <w:rPr>
          <w:rFonts w:hint="eastAsia" w:ascii="黑体" w:hAnsi="黑体" w:eastAsia="黑体" w:cs="黑体"/>
          <w:sz w:val="21"/>
          <w:szCs w:val="21"/>
        </w:rPr>
      </w:pPr>
    </w:p>
    <w:p>
      <w:pPr>
        <w:pStyle w:val="10"/>
        <w:spacing w:before="6"/>
        <w:jc w:val="center"/>
        <w:rPr>
          <w:rFonts w:hint="eastAsia" w:ascii="黑体" w:hAnsi="黑体" w:eastAsia="黑体" w:cs="黑体"/>
          <w:sz w:val="21"/>
          <w:szCs w:val="21"/>
        </w:rPr>
      </w:pPr>
    </w:p>
    <w:p>
      <w:pPr>
        <w:pStyle w:val="10"/>
        <w:spacing w:before="6"/>
        <w:jc w:val="center"/>
        <w:rPr>
          <w:rFonts w:hint="eastAsia" w:ascii="黑体" w:hAnsi="黑体" w:eastAsia="黑体" w:cs="黑体"/>
          <w:sz w:val="21"/>
          <w:szCs w:val="21"/>
        </w:rPr>
      </w:pPr>
    </w:p>
    <w:p>
      <w:pPr>
        <w:pStyle w:val="10"/>
        <w:spacing w:before="6"/>
        <w:jc w:val="center"/>
        <w:rPr>
          <w:rFonts w:hint="eastAsia" w:ascii="黑体" w:hAnsi="黑体" w:eastAsia="黑体" w:cs="黑体"/>
          <w:sz w:val="21"/>
          <w:szCs w:val="21"/>
        </w:rPr>
      </w:pPr>
      <w:r>
        <w:rPr>
          <w:rFonts w:hint="eastAsia" w:ascii="黑体" w:hAnsi="黑体" w:eastAsia="黑体" w:cs="黑体"/>
          <w:sz w:val="21"/>
          <w:szCs w:val="21"/>
        </w:rPr>
        <w:drawing>
          <wp:inline distT="0" distB="0" distL="114300" distR="114300">
            <wp:extent cx="5264150" cy="7438390"/>
            <wp:effectExtent l="9525" t="9525" r="22225" b="19685"/>
            <wp:docPr id="6" name="图片 6" descr="新塘镇乌石村167.663亩地块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新塘镇乌石村167.663亩地块位置图"/>
                    <pic:cNvPicPr>
                      <a:picLocks noChangeAspect="1"/>
                    </pic:cNvPicPr>
                  </pic:nvPicPr>
                  <pic:blipFill>
                    <a:blip r:embed="rId12"/>
                    <a:stretch>
                      <a:fillRect/>
                    </a:stretch>
                  </pic:blipFill>
                  <pic:spPr>
                    <a:xfrm>
                      <a:off x="0" y="0"/>
                      <a:ext cx="5264150" cy="7438390"/>
                    </a:xfrm>
                    <a:prstGeom prst="rect">
                      <a:avLst/>
                    </a:prstGeom>
                    <a:ln>
                      <a:solidFill>
                        <a:schemeClr val="tx1"/>
                      </a:solidFill>
                    </a:ln>
                  </pic:spPr>
                </pic:pic>
              </a:graphicData>
            </a:graphic>
          </wp:inline>
        </w:drawing>
      </w:r>
      <w:r>
        <w:rPr>
          <w:rFonts w:hint="eastAsia" w:ascii="黑体" w:hAnsi="黑体" w:eastAsia="黑体" w:cs="黑体"/>
          <w:sz w:val="21"/>
          <w:szCs w:val="21"/>
        </w:rPr>
        <w:t xml:space="preserve">图 </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图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5</w:t>
      </w:r>
      <w:r>
        <w:rPr>
          <w:rFonts w:hint="eastAsia" w:ascii="黑体" w:hAnsi="黑体" w:eastAsia="黑体" w:cs="黑体"/>
          <w:sz w:val="21"/>
          <w:szCs w:val="21"/>
        </w:rPr>
        <w:fldChar w:fldCharType="end"/>
      </w:r>
      <w:r>
        <w:rPr>
          <w:rFonts w:hint="eastAsia" w:ascii="黑体" w:hAnsi="黑体" w:eastAsia="黑体" w:cs="黑体"/>
          <w:sz w:val="21"/>
          <w:szCs w:val="21"/>
          <w:lang w:val="en-US" w:eastAsia="zh-CN"/>
        </w:rPr>
        <w:t xml:space="preserve">  </w:t>
      </w:r>
      <w:r>
        <w:rPr>
          <w:rFonts w:hint="eastAsia" w:ascii="黑体" w:hAnsi="黑体" w:eastAsia="黑体" w:cs="黑体"/>
          <w:spacing w:val="-4"/>
          <w:sz w:val="21"/>
          <w:szCs w:val="21"/>
        </w:rPr>
        <w:t>项</w:t>
      </w:r>
      <w:r>
        <w:rPr>
          <w:rFonts w:hint="eastAsia" w:ascii="黑体" w:hAnsi="黑体" w:eastAsia="黑体" w:cs="黑体"/>
          <w:sz w:val="21"/>
          <w:szCs w:val="21"/>
        </w:rPr>
        <w:t>目</w:t>
      </w:r>
      <w:r>
        <w:rPr>
          <w:rFonts w:hint="eastAsia" w:ascii="黑体" w:hAnsi="黑体" w:eastAsia="黑体" w:cs="黑体"/>
          <w:spacing w:val="-4"/>
          <w:sz w:val="21"/>
          <w:szCs w:val="21"/>
        </w:rPr>
        <w:t>地</w:t>
      </w:r>
      <w:r>
        <w:rPr>
          <w:rFonts w:hint="eastAsia" w:ascii="黑体" w:hAnsi="黑体" w:eastAsia="黑体" w:cs="黑体"/>
          <w:sz w:val="21"/>
          <w:szCs w:val="21"/>
        </w:rPr>
        <w:t>块</w:t>
      </w:r>
      <w:r>
        <w:rPr>
          <w:rFonts w:hint="eastAsia" w:ascii="黑体" w:hAnsi="黑体" w:eastAsia="黑体" w:cs="黑体"/>
          <w:spacing w:val="-4"/>
          <w:sz w:val="21"/>
          <w:szCs w:val="21"/>
        </w:rPr>
        <w:t>红</w:t>
      </w:r>
      <w:r>
        <w:rPr>
          <w:rFonts w:hint="eastAsia" w:ascii="黑体" w:hAnsi="黑体" w:eastAsia="黑体" w:cs="黑体"/>
          <w:sz w:val="21"/>
          <w:szCs w:val="21"/>
        </w:rPr>
        <w:t>线</w:t>
      </w:r>
      <w:r>
        <w:rPr>
          <w:rFonts w:hint="eastAsia" w:ascii="黑体" w:hAnsi="黑体" w:eastAsia="黑体" w:cs="黑体"/>
          <w:spacing w:val="-4"/>
          <w:sz w:val="21"/>
          <w:szCs w:val="21"/>
        </w:rPr>
        <w:t>图</w:t>
      </w:r>
      <w:r>
        <w:rPr>
          <w:rFonts w:hint="eastAsia" w:ascii="黑体" w:hAnsi="黑体" w:eastAsia="黑体" w:cs="黑体"/>
          <w:sz w:val="21"/>
          <w:szCs w:val="21"/>
        </w:rPr>
        <w:t>（</w:t>
      </w:r>
      <w:r>
        <w:rPr>
          <w:rFonts w:hint="eastAsia" w:ascii="黑体" w:hAnsi="黑体" w:eastAsia="黑体" w:cs="黑体"/>
          <w:spacing w:val="-4"/>
          <w:sz w:val="21"/>
          <w:szCs w:val="21"/>
        </w:rPr>
        <w:t>甲</w:t>
      </w:r>
      <w:r>
        <w:rPr>
          <w:rFonts w:hint="eastAsia" w:ascii="黑体" w:hAnsi="黑体" w:eastAsia="黑体" w:cs="黑体"/>
          <w:sz w:val="21"/>
          <w:szCs w:val="21"/>
        </w:rPr>
        <w:t>方</w:t>
      </w:r>
      <w:r>
        <w:rPr>
          <w:rFonts w:hint="eastAsia" w:ascii="黑体" w:hAnsi="黑体" w:eastAsia="黑体" w:cs="黑体"/>
          <w:spacing w:val="-4"/>
          <w:sz w:val="21"/>
          <w:szCs w:val="21"/>
        </w:rPr>
        <w:t>提供）</w:t>
      </w:r>
    </w:p>
    <w:p>
      <w:pPr>
        <w:spacing w:after="0" w:line="250" w:lineRule="exact"/>
        <w:jc w:val="center"/>
        <w:rPr>
          <w:rFonts w:hint="eastAsia" w:ascii="黑体" w:eastAsia="黑体"/>
          <w:sz w:val="21"/>
        </w:rPr>
        <w:sectPr>
          <w:pgSz w:w="11900" w:h="16840"/>
          <w:pgMar w:top="1440" w:right="1800" w:bottom="1440" w:left="1800" w:header="0" w:footer="891" w:gutter="0"/>
          <w:cols w:space="720" w:num="1"/>
        </w:sectPr>
      </w:pPr>
    </w:p>
    <w:p>
      <w:pPr>
        <w:numPr>
          <w:ilvl w:val="0"/>
          <w:numId w:val="0"/>
        </w:numPr>
        <w:autoSpaceDE/>
        <w:autoSpaceDN/>
        <w:spacing w:before="0" w:after="0" w:line="360" w:lineRule="auto"/>
        <w:ind w:left="0" w:leftChars="0" w:right="0"/>
        <w:jc w:val="center"/>
        <w:outlineLvl w:val="0"/>
        <w:rPr>
          <w:rStyle w:val="25"/>
          <w:rFonts w:hint="eastAsia"/>
          <w:lang w:val="en-US" w:bidi="ar-SA"/>
        </w:rPr>
      </w:pPr>
      <w:bookmarkStart w:id="1" w:name="_Toc24579"/>
      <w:r>
        <w:rPr>
          <w:rStyle w:val="25"/>
          <w:rFonts w:hint="eastAsia"/>
          <w:lang w:val="en-US" w:bidi="ar-SA"/>
        </w:rPr>
        <w:t>二、考古调查</w:t>
      </w:r>
      <w:bookmarkEnd w:id="1"/>
    </w:p>
    <w:p>
      <w:pPr>
        <w:pStyle w:val="5"/>
        <w:spacing w:before="12"/>
        <w:rPr>
          <w:b/>
          <w:sz w:val="15"/>
        </w:rPr>
      </w:pPr>
    </w:p>
    <w:p>
      <w:pPr>
        <w:pStyle w:val="15"/>
        <w:keepNext w:val="0"/>
        <w:keepLines w:val="0"/>
        <w:pageBreakBefore w:val="0"/>
        <w:widowControl w:val="0"/>
        <w:kinsoku/>
        <w:wordWrap/>
        <w:overflowPunct/>
        <w:topLinePunct w:val="0"/>
        <w:autoSpaceDE/>
        <w:autoSpaceDN/>
        <w:bidi w:val="0"/>
        <w:adjustRightInd/>
        <w:snapToGrid/>
        <w:spacing w:before="0" w:after="0" w:line="360" w:lineRule="auto"/>
        <w:ind w:left="0" w:right="0" w:firstLine="560" w:firstLineChars="200"/>
        <w:textAlignment w:val="auto"/>
        <w:rPr>
          <w:rFonts w:hint="eastAsia"/>
          <w:lang w:val="en-US" w:bidi="ar-SA"/>
        </w:rPr>
      </w:pPr>
      <w:bookmarkStart w:id="2" w:name="_Toc12670"/>
      <w:r>
        <w:rPr>
          <w:rFonts w:hint="eastAsia"/>
          <w:lang w:val="en-US" w:bidi="ar-SA"/>
        </w:rPr>
        <w:t>（一）工作方法</w:t>
      </w:r>
      <w:bookmarkEnd w:id="2"/>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Calibri" w:hAnsi="Calibri" w:cs="Times New Roman"/>
          <w:kern w:val="0"/>
          <w:sz w:val="24"/>
          <w:lang w:val="en-US" w:bidi="ar-SA"/>
        </w:rPr>
      </w:pPr>
      <w:r>
        <w:rPr>
          <w:rFonts w:hint="eastAsia" w:ascii="Calibri" w:hAnsi="Calibri" w:cs="Times New Roman"/>
          <w:kern w:val="0"/>
          <w:sz w:val="24"/>
          <w:lang w:val="en-US" w:bidi="ar-SA"/>
        </w:rPr>
        <w:t>考古调查的任务是发现、确认和研究文化遗存，为文化遗产保护提供依据，包括资料准备</w:t>
      </w:r>
      <w:r>
        <w:rPr>
          <w:rFonts w:hint="eastAsia" w:ascii="Calibri" w:hAnsi="Calibri" w:cs="Times New Roman"/>
          <w:kern w:val="0"/>
          <w:sz w:val="24"/>
          <w:lang w:val="en-US" w:eastAsia="zh-CN" w:bidi="ar-SA"/>
        </w:rPr>
        <w:t>、</w:t>
      </w:r>
      <w:r>
        <w:rPr>
          <w:rFonts w:hint="eastAsia" w:ascii="Calibri" w:hAnsi="Calibri" w:cs="Times New Roman"/>
          <w:kern w:val="0"/>
          <w:sz w:val="24"/>
          <w:lang w:val="en-US" w:bidi="ar-SA"/>
        </w:rPr>
        <w:t>现场踏查和考古试探三个步骤。</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Calibri" w:hAnsi="Calibri" w:cs="Times New Roman"/>
          <w:kern w:val="0"/>
          <w:sz w:val="24"/>
          <w:lang w:val="en-US" w:bidi="ar-SA"/>
        </w:rPr>
      </w:pPr>
      <w:r>
        <w:rPr>
          <w:rFonts w:hint="eastAsia" w:ascii="宋体" w:hAnsi="宋体" w:cs="宋体"/>
          <w:kern w:val="0"/>
          <w:sz w:val="24"/>
          <w:lang w:val="en-US" w:bidi="ar-SA"/>
        </w:rPr>
        <w:t>1.</w:t>
      </w:r>
      <w:r>
        <w:rPr>
          <w:rFonts w:hint="eastAsia" w:ascii="Calibri" w:hAnsi="Calibri" w:cs="Times New Roman"/>
          <w:kern w:val="0"/>
          <w:sz w:val="24"/>
          <w:lang w:val="en-US" w:bidi="ar-SA"/>
        </w:rPr>
        <w:t>基础资料准备：搜集项目地块相关历史文献、考古成果和图像、测绘资料，初步了解该项目地块的历史沿革和文化堆积情况。</w:t>
      </w:r>
    </w:p>
    <w:p>
      <w:pPr>
        <w:keepNext w:val="0"/>
        <w:keepLines w:val="0"/>
        <w:pageBreakBefore w:val="0"/>
        <w:widowControl w:val="0"/>
        <w:numPr>
          <w:ilvl w:val="0"/>
          <w:numId w:val="1"/>
        </w:numPr>
        <w:kinsoku/>
        <w:wordWrap/>
        <w:overflowPunct/>
        <w:topLinePunct w:val="0"/>
        <w:autoSpaceDE/>
        <w:autoSpaceDN/>
        <w:bidi w:val="0"/>
        <w:adjustRightInd/>
        <w:snapToGrid/>
        <w:spacing w:before="0" w:after="0" w:line="360" w:lineRule="auto"/>
        <w:ind w:left="0" w:right="0" w:firstLine="480" w:firstLineChars="200"/>
        <w:jc w:val="both"/>
        <w:textAlignment w:val="auto"/>
        <w:rPr>
          <w:rFonts w:ascii="宋体" w:hAnsi="宋体" w:cs="宋体"/>
          <w:kern w:val="0"/>
          <w:sz w:val="24"/>
          <w:lang w:val="en-US" w:bidi="ar-SA"/>
        </w:rPr>
      </w:pPr>
      <w:r>
        <w:rPr>
          <w:rFonts w:hint="eastAsia" w:ascii="宋体" w:hAnsi="宋体" w:cs="宋体"/>
          <w:kern w:val="0"/>
          <w:sz w:val="24"/>
          <w:lang w:val="en-US" w:bidi="ar-SA"/>
        </w:rPr>
        <w:t>选取广州市统一的投影平面坐标系与高程基准的地形图，地形图应准确反映工作区域、周边整体地形地貌、高程差别，以及具体遗迹形状、空间位置关系等，精度一般不低于1</w:t>
      </w:r>
      <w:r>
        <w:rPr>
          <w:rFonts w:hint="eastAsia" w:ascii="宋体" w:hAnsi="宋体" w:cs="宋体"/>
          <w:kern w:val="0"/>
          <w:sz w:val="24"/>
          <w:lang w:val="en-US" w:eastAsia="zh-CN" w:bidi="ar-SA"/>
        </w:rPr>
        <w:t>：</w:t>
      </w:r>
      <w:r>
        <w:rPr>
          <w:rFonts w:hint="eastAsia" w:ascii="宋体" w:hAnsi="宋体" w:cs="宋体"/>
          <w:kern w:val="0"/>
          <w:sz w:val="24"/>
          <w:lang w:val="en-US" w:bidi="ar-SA"/>
        </w:rPr>
        <w:t>2000，局部地形实测图精度不低于1</w:t>
      </w:r>
      <w:r>
        <w:rPr>
          <w:rFonts w:hint="eastAsia" w:ascii="宋体" w:hAnsi="宋体" w:cs="宋体"/>
          <w:kern w:val="0"/>
          <w:sz w:val="24"/>
          <w:lang w:val="en-US" w:eastAsia="zh-CN" w:bidi="ar-SA"/>
        </w:rPr>
        <w:t>：</w:t>
      </w:r>
      <w:r>
        <w:rPr>
          <w:rFonts w:hint="eastAsia" w:ascii="宋体" w:hAnsi="宋体" w:cs="宋体"/>
          <w:kern w:val="0"/>
          <w:sz w:val="24"/>
          <w:lang w:val="en-US" w:bidi="ar-SA"/>
        </w:rPr>
        <w:t>1000。</w:t>
      </w:r>
    </w:p>
    <w:p>
      <w:pPr>
        <w:keepNext w:val="0"/>
        <w:keepLines w:val="0"/>
        <w:pageBreakBefore w:val="0"/>
        <w:widowControl w:val="0"/>
        <w:numPr>
          <w:ilvl w:val="0"/>
          <w:numId w:val="1"/>
        </w:numPr>
        <w:kinsoku/>
        <w:wordWrap/>
        <w:overflowPunct/>
        <w:topLinePunct w:val="0"/>
        <w:autoSpaceDE/>
        <w:autoSpaceDN/>
        <w:bidi w:val="0"/>
        <w:adjustRightInd/>
        <w:snapToGrid/>
        <w:spacing w:before="0" w:after="0" w:line="360" w:lineRule="auto"/>
        <w:ind w:left="0" w:right="0" w:firstLine="480" w:firstLineChars="200"/>
        <w:jc w:val="both"/>
        <w:textAlignment w:val="auto"/>
        <w:rPr>
          <w:rFonts w:ascii="宋体" w:hAnsi="宋体" w:cs="宋体"/>
          <w:kern w:val="0"/>
          <w:sz w:val="24"/>
          <w:lang w:val="en-US" w:bidi="ar-SA"/>
        </w:rPr>
      </w:pPr>
      <w:r>
        <w:rPr>
          <w:rFonts w:hint="eastAsia" w:ascii="宋体" w:hAnsi="宋体" w:cs="宋体"/>
          <w:kern w:val="0"/>
          <w:sz w:val="24"/>
          <w:lang w:val="en-US" w:bidi="ar-SA"/>
        </w:rPr>
        <w:t>掌握项目地块内地下线网、管网分布情况，制定避让方案。</w:t>
      </w:r>
    </w:p>
    <w:p>
      <w:pPr>
        <w:keepNext w:val="0"/>
        <w:keepLines w:val="0"/>
        <w:pageBreakBefore w:val="0"/>
        <w:widowControl w:val="0"/>
        <w:numPr>
          <w:ilvl w:val="0"/>
          <w:numId w:val="1"/>
        </w:numPr>
        <w:kinsoku/>
        <w:wordWrap/>
        <w:overflowPunct/>
        <w:topLinePunct w:val="0"/>
        <w:autoSpaceDE/>
        <w:autoSpaceDN/>
        <w:bidi w:val="0"/>
        <w:adjustRightInd/>
        <w:snapToGrid/>
        <w:spacing w:before="0" w:after="0" w:line="360" w:lineRule="auto"/>
        <w:ind w:left="0" w:right="0" w:firstLine="480" w:firstLineChars="200"/>
        <w:jc w:val="both"/>
        <w:textAlignment w:val="auto"/>
        <w:rPr>
          <w:rFonts w:ascii="宋体" w:hAnsi="宋体" w:cs="宋体"/>
          <w:kern w:val="0"/>
          <w:sz w:val="24"/>
          <w:lang w:val="en-US" w:bidi="ar-SA"/>
        </w:rPr>
      </w:pPr>
      <w:r>
        <w:rPr>
          <w:rFonts w:hint="eastAsia" w:ascii="宋体" w:hAnsi="宋体" w:cs="宋体"/>
          <w:kern w:val="0"/>
          <w:sz w:val="24"/>
          <w:lang w:val="en-US" w:bidi="ar-SA"/>
        </w:rPr>
        <w:t>根据项目地块的现场情况和历年考古成果，制定科学、详实的工作计划，明确工作任务、技术路线、人员分工和职责、工作进度、文物保护措施和应急预案等。</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Calibri" w:hAnsi="Calibri" w:cs="Times New Roman"/>
          <w:spacing w:val="0"/>
          <w:kern w:val="0"/>
          <w:sz w:val="24"/>
          <w:lang w:val="en-US" w:bidi="ar-SA"/>
        </w:rPr>
      </w:pPr>
      <w:r>
        <w:rPr>
          <w:rFonts w:hint="eastAsia" w:ascii="宋体" w:hAnsi="宋体" w:cs="宋体"/>
          <w:kern w:val="0"/>
          <w:sz w:val="24"/>
          <w:lang w:val="en-US" w:bidi="ar-SA"/>
        </w:rPr>
        <w:t>2.</w:t>
      </w:r>
      <w:r>
        <w:rPr>
          <w:rFonts w:hint="eastAsia" w:ascii="Calibri" w:hAnsi="Calibri" w:cs="Times New Roman"/>
          <w:kern w:val="0"/>
          <w:sz w:val="24"/>
          <w:lang w:val="en-US" w:bidi="ar-SA"/>
        </w:rPr>
        <w:t>现场</w:t>
      </w:r>
      <w:r>
        <w:rPr>
          <w:rFonts w:hint="eastAsia" w:ascii="Calibri" w:hAnsi="Calibri" w:cs="Times New Roman"/>
          <w:kern w:val="0"/>
          <w:sz w:val="24"/>
          <w:lang w:val="en-US" w:eastAsia="zh-CN" w:bidi="ar-SA"/>
        </w:rPr>
        <w:t>踏查</w:t>
      </w:r>
      <w:r>
        <w:rPr>
          <w:rFonts w:hint="eastAsia" w:ascii="Calibri" w:hAnsi="Calibri" w:cs="Times New Roman"/>
          <w:kern w:val="0"/>
          <w:sz w:val="24"/>
          <w:lang w:val="en-US" w:bidi="ar-SA"/>
        </w:rPr>
        <w:t>：基本内容包括踏</w:t>
      </w:r>
      <w:r>
        <w:rPr>
          <w:rFonts w:hint="eastAsia" w:ascii="Calibri" w:hAnsi="Calibri" w:cs="Times New Roman"/>
          <w:kern w:val="0"/>
          <w:sz w:val="24"/>
          <w:lang w:val="en-US" w:eastAsia="zh-CN" w:bidi="ar-SA"/>
        </w:rPr>
        <w:t>查</w:t>
      </w:r>
      <w:r>
        <w:rPr>
          <w:rFonts w:hint="eastAsia" w:ascii="Calibri" w:hAnsi="Calibri" w:cs="Times New Roman"/>
          <w:kern w:val="0"/>
          <w:sz w:val="24"/>
          <w:lang w:val="en-US" w:bidi="ar-SA"/>
        </w:rPr>
        <w:t>对象的位置、范围与面积、堆积状况、年代</w:t>
      </w:r>
      <w:r>
        <w:rPr>
          <w:rFonts w:hint="eastAsia" w:ascii="Calibri" w:hAnsi="Calibri" w:cs="Times New Roman"/>
          <w:spacing w:val="0"/>
          <w:kern w:val="0"/>
          <w:sz w:val="24"/>
          <w:lang w:val="en-US" w:bidi="ar-SA"/>
        </w:rPr>
        <w:t>与文化面貌、环境、保存现状等等。</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宋体" w:hAnsi="宋体" w:eastAsia="宋体" w:cs="宋体"/>
          <w:spacing w:val="0"/>
          <w:kern w:val="0"/>
          <w:sz w:val="24"/>
          <w:lang w:val="en-US" w:bidi="ar-SA"/>
        </w:rPr>
      </w:pPr>
      <w:r>
        <w:rPr>
          <w:rFonts w:hint="eastAsia" w:ascii="宋体" w:hAnsi="宋体" w:cs="宋体"/>
          <w:spacing w:val="0"/>
          <w:kern w:val="0"/>
          <w:sz w:val="24"/>
          <w:lang w:val="en-US" w:bidi="ar-SA"/>
        </w:rPr>
        <w:t>（1）</w:t>
      </w:r>
      <w:r>
        <w:rPr>
          <w:rFonts w:hint="eastAsia" w:ascii="Calibri" w:hAnsi="Calibri" w:cs="Times New Roman"/>
          <w:spacing w:val="0"/>
          <w:kern w:val="0"/>
          <w:sz w:val="24"/>
          <w:lang w:val="en-US" w:bidi="ar-SA"/>
        </w:rPr>
        <w:t>领队应熟悉</w:t>
      </w:r>
      <w:r>
        <w:rPr>
          <w:rFonts w:hint="eastAsia" w:ascii="Calibri" w:hAnsi="Calibri" w:cs="Times New Roman"/>
          <w:spacing w:val="0"/>
          <w:kern w:val="0"/>
          <w:sz w:val="24"/>
          <w:lang w:val="en-US" w:eastAsia="zh-CN" w:bidi="ar-SA"/>
        </w:rPr>
        <w:t>项目地块</w:t>
      </w:r>
      <w:r>
        <w:rPr>
          <w:rFonts w:hint="eastAsia" w:ascii="Calibri" w:hAnsi="Calibri" w:cs="Times New Roman"/>
          <w:spacing w:val="0"/>
          <w:kern w:val="0"/>
          <w:sz w:val="24"/>
          <w:lang w:val="en-US" w:bidi="ar-SA"/>
        </w:rPr>
        <w:t>的地形地貌</w:t>
      </w:r>
      <w:r>
        <w:rPr>
          <w:rFonts w:hint="eastAsia" w:ascii="宋体" w:hAnsi="宋体" w:eastAsia="宋体" w:cs="宋体"/>
          <w:spacing w:val="0"/>
          <w:kern w:val="0"/>
          <w:sz w:val="24"/>
          <w:lang w:val="en-US" w:bidi="ar-SA"/>
        </w:rPr>
        <w:t>，观察</w:t>
      </w:r>
      <w:r>
        <w:rPr>
          <w:rFonts w:hint="eastAsia" w:ascii="宋体" w:hAnsi="宋体" w:eastAsia="宋体" w:cs="宋体"/>
          <w:spacing w:val="0"/>
          <w:kern w:val="0"/>
          <w:sz w:val="24"/>
          <w:lang w:val="en-US" w:eastAsia="zh-CN" w:bidi="ar-SA"/>
        </w:rPr>
        <w:t>地块内</w:t>
      </w:r>
      <w:r>
        <w:rPr>
          <w:rFonts w:hint="eastAsia" w:ascii="宋体" w:hAnsi="宋体" w:eastAsia="宋体" w:cs="宋体"/>
          <w:spacing w:val="0"/>
          <w:kern w:val="0"/>
          <w:sz w:val="24"/>
          <w:lang w:val="en-US" w:bidi="ar-SA"/>
        </w:rPr>
        <w:t>地层断面，现场采集遗物标本，初步了解</w:t>
      </w:r>
      <w:r>
        <w:rPr>
          <w:rFonts w:hint="eastAsia" w:ascii="宋体" w:hAnsi="宋体" w:eastAsia="宋体" w:cs="宋体"/>
          <w:spacing w:val="0"/>
          <w:kern w:val="0"/>
          <w:sz w:val="24"/>
          <w:lang w:val="en-US" w:eastAsia="zh-CN" w:bidi="ar-SA"/>
        </w:rPr>
        <w:t>地块内</w:t>
      </w:r>
      <w:r>
        <w:rPr>
          <w:rFonts w:hint="eastAsia" w:ascii="宋体" w:hAnsi="宋体" w:eastAsia="宋体" w:cs="宋体"/>
          <w:spacing w:val="0"/>
          <w:kern w:val="0"/>
          <w:sz w:val="24"/>
          <w:lang w:val="en-US" w:bidi="ar-SA"/>
        </w:rPr>
        <w:t>地层堆积情况，结合资料预判遗址性质。</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宋体" w:hAnsi="宋体" w:eastAsia="宋体" w:cs="宋体"/>
          <w:spacing w:val="0"/>
          <w:kern w:val="0"/>
          <w:sz w:val="24"/>
          <w:lang w:val="en-US" w:bidi="ar-SA"/>
        </w:rPr>
      </w:pPr>
      <w:r>
        <w:rPr>
          <w:rFonts w:hint="eastAsia" w:ascii="宋体" w:hAnsi="宋体" w:eastAsia="宋体" w:cs="宋体"/>
          <w:spacing w:val="0"/>
          <w:kern w:val="0"/>
          <w:sz w:val="24"/>
          <w:lang w:val="en-US" w:bidi="ar-SA"/>
        </w:rPr>
        <w:t>（2）现场踏</w:t>
      </w:r>
      <w:r>
        <w:rPr>
          <w:rFonts w:hint="eastAsia" w:ascii="宋体" w:hAnsi="宋体" w:eastAsia="宋体" w:cs="宋体"/>
          <w:spacing w:val="0"/>
          <w:kern w:val="0"/>
          <w:sz w:val="24"/>
          <w:lang w:val="en-US" w:eastAsia="zh-CN" w:bidi="ar-SA"/>
        </w:rPr>
        <w:t>查</w:t>
      </w:r>
      <w:r>
        <w:rPr>
          <w:rFonts w:hint="eastAsia" w:ascii="宋体" w:hAnsi="宋体" w:eastAsia="宋体" w:cs="宋体"/>
          <w:spacing w:val="0"/>
          <w:kern w:val="0"/>
          <w:sz w:val="24"/>
          <w:lang w:val="en-US" w:bidi="ar-SA"/>
        </w:rPr>
        <w:t>应采用“拉网式”调查法，调查小组由</w:t>
      </w:r>
      <w:r>
        <w:rPr>
          <w:rFonts w:hint="eastAsia" w:ascii="宋体" w:hAnsi="宋体" w:cs="宋体"/>
          <w:spacing w:val="0"/>
          <w:kern w:val="0"/>
          <w:sz w:val="24"/>
          <w:lang w:val="en-US" w:eastAsia="zh-CN" w:bidi="ar-SA"/>
        </w:rPr>
        <w:t>3-</w:t>
      </w:r>
      <w:r>
        <w:rPr>
          <w:rFonts w:hint="eastAsia" w:ascii="宋体" w:hAnsi="宋体" w:eastAsia="宋体" w:cs="宋体"/>
          <w:spacing w:val="0"/>
          <w:kern w:val="0"/>
          <w:sz w:val="24"/>
          <w:lang w:val="en-US" w:bidi="ar-SA"/>
        </w:rPr>
        <w:t>5人组成，对所有可能埋藏古代文化遗存的区域进行徒步踏查。</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宋体" w:hAnsi="宋体" w:eastAsia="宋体" w:cs="宋体"/>
          <w:spacing w:val="0"/>
          <w:kern w:val="0"/>
          <w:sz w:val="24"/>
          <w:lang w:val="en-US" w:bidi="ar-SA"/>
        </w:rPr>
      </w:pPr>
      <w:r>
        <w:rPr>
          <w:rFonts w:hint="eastAsia" w:ascii="宋体" w:hAnsi="宋体" w:eastAsia="宋体" w:cs="宋体"/>
          <w:spacing w:val="0"/>
          <w:kern w:val="0"/>
          <w:sz w:val="24"/>
          <w:lang w:val="en-US" w:bidi="ar-SA"/>
        </w:rPr>
        <w:t>（3）测量遗址的地理坐标，并标注在地形图上。</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宋体" w:hAnsi="宋体" w:eastAsia="宋体" w:cs="宋体"/>
          <w:spacing w:val="0"/>
          <w:kern w:val="0"/>
          <w:sz w:val="24"/>
          <w:lang w:val="en-US" w:bidi="ar-SA"/>
        </w:rPr>
      </w:pPr>
      <w:r>
        <w:rPr>
          <w:rFonts w:hint="eastAsia" w:ascii="宋体" w:hAnsi="宋体" w:eastAsia="宋体" w:cs="宋体"/>
          <w:spacing w:val="0"/>
          <w:kern w:val="0"/>
          <w:sz w:val="24"/>
          <w:lang w:val="en-US" w:bidi="ar-SA"/>
        </w:rPr>
        <w:t>（4）遗址范围与面积依据已暴露文化堆积的位置，并参照地表散见遗物的分布范围确定，必要时适当辅以勘探手段。</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宋体" w:hAnsi="宋体" w:eastAsia="宋体" w:cs="宋体"/>
          <w:spacing w:val="0"/>
          <w:kern w:val="0"/>
          <w:sz w:val="24"/>
          <w:szCs w:val="24"/>
          <w:lang w:val="en-US" w:bidi="ar-SA"/>
        </w:rPr>
      </w:pPr>
      <w:r>
        <w:rPr>
          <w:rFonts w:hint="eastAsia" w:ascii="宋体" w:hAnsi="宋体" w:eastAsia="宋体" w:cs="宋体"/>
          <w:spacing w:val="0"/>
          <w:kern w:val="0"/>
          <w:sz w:val="24"/>
          <w:szCs w:val="24"/>
          <w:lang w:val="en-US" w:eastAsia="zh-CN" w:bidi="ar-SA"/>
        </w:rPr>
        <w:t>3.考古试探：</w:t>
      </w:r>
      <w:r>
        <w:rPr>
          <w:rFonts w:hint="eastAsia" w:ascii="宋体" w:hAnsi="宋体" w:eastAsia="宋体" w:cs="宋体"/>
          <w:spacing w:val="0"/>
          <w:kern w:val="0"/>
          <w:sz w:val="24"/>
          <w:szCs w:val="24"/>
          <w:lang w:val="en-US" w:bidi="ar-SA"/>
        </w:rPr>
        <w:t>根据地块地形、地貌，在地块范围内选取至少</w:t>
      </w:r>
      <w:r>
        <w:rPr>
          <w:rFonts w:hint="eastAsia" w:ascii="宋体" w:hAnsi="宋体" w:cs="宋体"/>
          <w:spacing w:val="0"/>
          <w:kern w:val="0"/>
          <w:sz w:val="24"/>
          <w:szCs w:val="24"/>
          <w:lang w:val="en-US" w:eastAsia="zh-CN" w:bidi="ar-SA"/>
        </w:rPr>
        <w:t>10</w:t>
      </w:r>
      <w:r>
        <w:rPr>
          <w:rFonts w:hint="eastAsia" w:ascii="宋体" w:hAnsi="宋体" w:eastAsia="宋体" w:cs="宋体"/>
          <w:spacing w:val="0"/>
          <w:kern w:val="0"/>
          <w:sz w:val="24"/>
          <w:szCs w:val="24"/>
          <w:lang w:val="en-US" w:bidi="ar-SA"/>
        </w:rPr>
        <w:t>个地方布点，进行初步勘探，提取土样并记录，以了解该地块内的地层堆积情况，为制定下一步工作计划和方案做好准备。</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宋体" w:hAnsi="宋体" w:eastAsia="宋体" w:cs="宋体"/>
          <w:spacing w:val="0"/>
          <w:kern w:val="0"/>
          <w:sz w:val="24"/>
          <w:szCs w:val="24"/>
          <w:lang w:val="en-US" w:bidi="ar-SA"/>
        </w:rPr>
      </w:pPr>
      <w:r>
        <w:rPr>
          <w:rFonts w:hint="eastAsia" w:ascii="宋体" w:hAnsi="宋体" w:eastAsia="宋体" w:cs="宋体"/>
          <w:spacing w:val="0"/>
          <w:kern w:val="0"/>
          <w:sz w:val="24"/>
          <w:szCs w:val="24"/>
          <w:lang w:val="en-US" w:bidi="ar-SA"/>
        </w:rPr>
        <w:t>试探探孔记录应包括各堆积层距离地面的深度、土质土色、</w:t>
      </w:r>
      <w:r>
        <w:rPr>
          <w:rFonts w:hint="eastAsia" w:ascii="宋体" w:hAnsi="宋体" w:cs="宋体"/>
          <w:spacing w:val="0"/>
          <w:kern w:val="0"/>
          <w:sz w:val="24"/>
          <w:szCs w:val="24"/>
          <w:lang w:val="en-US" w:eastAsia="zh-CN" w:bidi="ar-SA"/>
        </w:rPr>
        <w:t>较致密</w:t>
      </w:r>
      <w:r>
        <w:rPr>
          <w:rFonts w:hint="eastAsia" w:ascii="宋体" w:hAnsi="宋体" w:eastAsia="宋体" w:cs="宋体"/>
          <w:spacing w:val="0"/>
          <w:kern w:val="0"/>
          <w:sz w:val="24"/>
          <w:szCs w:val="24"/>
          <w:lang w:val="en-US" w:bidi="ar-SA"/>
        </w:rPr>
        <w:t>度、包含物、堆积状况研判结论、现场留取图象清晰、色彩真实的探孔土样的影像记录。</w:t>
      </w:r>
    </w:p>
    <w:p>
      <w:pPr>
        <w:spacing w:after="0"/>
        <w:rPr>
          <w:rFonts w:hint="eastAsia" w:ascii="Calibri" w:hAnsi="Calibri" w:eastAsia="宋体" w:cs="Times New Roman"/>
          <w:kern w:val="2"/>
          <w:sz w:val="24"/>
          <w:szCs w:val="22"/>
          <w:lang w:val="en-US" w:eastAsia="zh-CN" w:bidi="ar-SA"/>
        </w:rPr>
        <w:sectPr>
          <w:pgSz w:w="11900" w:h="16840"/>
          <w:pgMar w:top="1440" w:right="1800" w:bottom="1440" w:left="1800" w:header="0" w:footer="891" w:gutter="0"/>
          <w:cols w:space="720" w:num="1"/>
        </w:sectPr>
      </w:pPr>
    </w:p>
    <w:p>
      <w:pPr>
        <w:pStyle w:val="15"/>
        <w:keepNext w:val="0"/>
        <w:keepLines w:val="0"/>
        <w:pageBreakBefore w:val="0"/>
        <w:widowControl w:val="0"/>
        <w:numPr>
          <w:ilvl w:val="0"/>
          <w:numId w:val="2"/>
        </w:numPr>
        <w:kinsoku/>
        <w:wordWrap/>
        <w:overflowPunct/>
        <w:topLinePunct w:val="0"/>
        <w:autoSpaceDE/>
        <w:autoSpaceDN/>
        <w:bidi w:val="0"/>
        <w:adjustRightInd/>
        <w:snapToGrid/>
        <w:spacing w:before="30" w:after="30" w:line="360" w:lineRule="auto"/>
        <w:ind w:left="0" w:right="0" w:firstLine="560" w:firstLineChars="200"/>
        <w:textAlignment w:val="auto"/>
        <w:rPr>
          <w:rFonts w:hint="eastAsia"/>
          <w:color w:val="auto"/>
          <w:kern w:val="0"/>
          <w:lang w:val="en-US" w:eastAsia="zh-CN" w:bidi="ar-SA"/>
        </w:rPr>
      </w:pPr>
      <w:bookmarkStart w:id="3" w:name="_Toc13033"/>
      <w:r>
        <w:rPr>
          <w:rFonts w:hint="eastAsia"/>
          <w:color w:val="auto"/>
          <w:kern w:val="0"/>
          <w:lang w:val="en-US" w:eastAsia="zh-CN" w:bidi="ar-SA"/>
        </w:rPr>
        <w:t>历史文献及周边考古成果调查</w:t>
      </w:r>
      <w:bookmarkEnd w:id="3"/>
    </w:p>
    <w:p>
      <w:pPr>
        <w:spacing w:line="360" w:lineRule="auto"/>
        <w:ind w:firstLine="420" w:firstLineChars="175"/>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根据文物普查汇编资料记载，距离地块较近的文物资源主要有</w:t>
      </w:r>
      <w:r>
        <w:rPr>
          <w:rFonts w:hint="eastAsia" w:ascii="宋体" w:hAnsi="宋体" w:eastAsia="宋体" w:cs="宋体"/>
          <w:color w:val="auto"/>
          <w:sz w:val="24"/>
          <w:szCs w:val="24"/>
          <w:lang w:val="en-US" w:eastAsia="zh-CN"/>
        </w:rPr>
        <w:t>深远沈公祠、</w:t>
      </w:r>
      <w:r>
        <w:rPr>
          <w:rFonts w:hint="eastAsia" w:ascii="宋体" w:hAnsi="宋体" w:eastAsia="宋体" w:cs="宋体"/>
          <w:color w:val="auto"/>
          <w:sz w:val="24"/>
          <w:szCs w:val="24"/>
        </w:rPr>
        <w:t>瓜岭村</w:t>
      </w:r>
      <w:r>
        <w:rPr>
          <w:rFonts w:hint="eastAsia" w:ascii="宋体" w:hAnsi="宋体" w:eastAsia="宋体" w:cs="宋体"/>
          <w:color w:val="auto"/>
          <w:sz w:val="24"/>
          <w:szCs w:val="24"/>
          <w:lang w:val="en-US" w:eastAsia="zh-CN"/>
        </w:rPr>
        <w:t>古村落等</w:t>
      </w:r>
      <w:r>
        <w:rPr>
          <w:rFonts w:hint="eastAsia" w:ascii="宋体" w:hAnsi="宋体" w:eastAsia="宋体" w:cs="宋体"/>
          <w:color w:val="auto"/>
          <w:sz w:val="24"/>
          <w:szCs w:val="24"/>
          <w:lang w:val="zh-CN"/>
        </w:rPr>
        <w:t>。</w:t>
      </w:r>
    </w:p>
    <w:p>
      <w:pPr>
        <w:spacing w:line="360" w:lineRule="auto"/>
        <w:ind w:firstLine="422" w:firstLineChars="175"/>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 xml:space="preserve">深远沈公祠  </w:t>
      </w:r>
      <w:r>
        <w:rPr>
          <w:rFonts w:hint="eastAsia" w:ascii="宋体" w:hAnsi="宋体" w:eastAsia="宋体" w:cs="宋体"/>
          <w:b w:val="0"/>
          <w:bCs w:val="0"/>
          <w:color w:val="auto"/>
          <w:sz w:val="24"/>
          <w:szCs w:val="24"/>
          <w:lang w:val="en-US" w:eastAsia="zh-CN"/>
        </w:rPr>
        <w:t>位于新塘镇乌石村沙井大街28号。始建于清光绪壬午年（1882），于2010年3月被列为增城区登记保护文物单位</w:t>
      </w:r>
      <w:r>
        <w:rPr>
          <w:rFonts w:hint="eastAsia" w:cs="宋体"/>
          <w:b w:val="0"/>
          <w:bCs w:val="0"/>
          <w:color w:val="auto"/>
          <w:sz w:val="24"/>
          <w:szCs w:val="24"/>
          <w:lang w:val="en-US" w:eastAsia="zh-CN"/>
        </w:rPr>
        <w:t>。</w:t>
      </w:r>
    </w:p>
    <w:p>
      <w:pPr>
        <w:spacing w:line="360" w:lineRule="auto"/>
        <w:ind w:firstLine="422" w:firstLineChars="175"/>
        <w:rPr>
          <w:rFonts w:hint="eastAsia" w:ascii="宋体" w:hAnsi="宋体" w:eastAsia="宋体" w:cs="宋体"/>
          <w:color w:val="auto"/>
          <w:sz w:val="24"/>
          <w:szCs w:val="24"/>
        </w:rPr>
      </w:pPr>
      <w:r>
        <w:rPr>
          <w:rFonts w:hint="eastAsia" w:ascii="宋体" w:hAnsi="宋体" w:eastAsia="宋体" w:cs="宋体"/>
          <w:b/>
          <w:bCs/>
          <w:color w:val="auto"/>
          <w:sz w:val="24"/>
          <w:szCs w:val="24"/>
        </w:rPr>
        <w:t>瓜岭村</w:t>
      </w:r>
      <w:r>
        <w:rPr>
          <w:rFonts w:hint="eastAsia" w:ascii="宋体" w:hAnsi="宋体" w:eastAsia="宋体" w:cs="宋体"/>
          <w:b/>
          <w:bCs/>
          <w:color w:val="auto"/>
          <w:sz w:val="24"/>
          <w:szCs w:val="24"/>
          <w:lang w:val="en-US" w:eastAsia="zh-CN"/>
        </w:rPr>
        <w:t xml:space="preserve">  </w:t>
      </w:r>
      <w:r>
        <w:rPr>
          <w:rFonts w:hint="eastAsia" w:ascii="宋体" w:hAnsi="宋体" w:eastAsia="宋体" w:cs="宋体"/>
          <w:color w:val="auto"/>
          <w:sz w:val="24"/>
          <w:szCs w:val="24"/>
        </w:rPr>
        <w:t>位于新塘镇广园</w:t>
      </w:r>
      <w:r>
        <w:rPr>
          <w:rFonts w:hint="eastAsia" w:ascii="宋体" w:hAnsi="宋体" w:eastAsia="宋体" w:cs="宋体"/>
          <w:color w:val="auto"/>
          <w:sz w:val="24"/>
          <w:szCs w:val="24"/>
          <w:lang w:val="en-US" w:eastAsia="zh-CN"/>
        </w:rPr>
        <w:t>快速路</w:t>
      </w:r>
      <w:r>
        <w:rPr>
          <w:rFonts w:hint="eastAsia" w:ascii="宋体" w:hAnsi="宋体" w:eastAsia="宋体" w:cs="宋体"/>
          <w:color w:val="auto"/>
          <w:sz w:val="24"/>
          <w:szCs w:val="24"/>
        </w:rPr>
        <w:t>北面。其祖黄爱闲于明成化初从新塘黄沙头村来此立村，至今已530多年历史。现有村民600余人，海外华侨3000多人。村民多姓黄，是广府语系村。村坐西朝东，旧村区平面呈长方形布局，南北阔177.8米，东西深112米，建筑占地19913.6平方米。村的南面建有新基区，合计建筑总占地约32000多平方米。</w:t>
      </w:r>
    </w:p>
    <w:p>
      <w:pPr>
        <w:spacing w:line="360" w:lineRule="auto"/>
        <w:ind w:firstLine="420" w:firstLineChars="175"/>
        <w:rPr>
          <w:rFonts w:hint="eastAsia" w:ascii="宋体" w:hAnsi="宋体" w:eastAsia="宋体" w:cs="宋体"/>
          <w:b w:val="0"/>
          <w:bCs w:val="0"/>
          <w:color w:val="auto"/>
          <w:sz w:val="24"/>
          <w:szCs w:val="24"/>
        </w:rPr>
      </w:pPr>
      <w:r>
        <w:rPr>
          <w:rFonts w:hint="eastAsia" w:ascii="宋体" w:hAnsi="宋体" w:eastAsia="宋体" w:cs="宋体"/>
          <w:color w:val="auto"/>
          <w:sz w:val="24"/>
          <w:szCs w:val="24"/>
        </w:rPr>
        <w:t>村前有旷地和果林，近百米宽的东江支流环村前而过，村南村北各建一座门楼。村内由11条纵巷</w:t>
      </w:r>
      <w:r>
        <w:rPr>
          <w:rFonts w:hint="eastAsia" w:ascii="宋体" w:hAnsi="宋体" w:eastAsia="宋体" w:cs="宋体"/>
          <w:b w:val="0"/>
          <w:bCs w:val="0"/>
          <w:color w:val="auto"/>
          <w:sz w:val="24"/>
          <w:szCs w:val="24"/>
        </w:rPr>
        <w:t>呈“梳式状”构成12路村屋，每路建有20～30座村屋不等，其中约有70%为古近代建筑，约有30%重建或维修改变了原貌并夹杂其中。古近代建筑中有七座祠堂、一座家塾、一座玉虚宫和约200座民宅。民宅中约有30%为三间两廊传统建筑，约有70%为中西合璧华侨楼房民宅。该村建筑保存基本完整。2000年9月，广州市人民政府公布为内部控制历史文化保护区。</w:t>
      </w:r>
    </w:p>
    <w:p>
      <w:pPr>
        <w:spacing w:line="360" w:lineRule="auto"/>
        <w:ind w:firstLine="48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该村</w:t>
      </w:r>
      <w:r>
        <w:rPr>
          <w:rFonts w:hint="eastAsia" w:ascii="宋体" w:hAnsi="宋体" w:eastAsia="宋体" w:cs="宋体"/>
          <w:b w:val="0"/>
          <w:bCs w:val="0"/>
          <w:color w:val="auto"/>
          <w:sz w:val="24"/>
          <w:szCs w:val="24"/>
        </w:rPr>
        <w:t>古近代建筑中有七座祠堂</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爱闲黄公祠</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四房黄公祠</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名国黄公祠</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松皋黄公祠</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壮逸黄公祠</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圣匡黄公祠</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罗峰黄公祠</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、两座门楼（翠耸波澄门楼、清辉可挹门楼）</w:t>
      </w:r>
      <w:r>
        <w:rPr>
          <w:rFonts w:hint="eastAsia" w:cs="宋体"/>
          <w:b w:val="0"/>
          <w:bCs w:val="0"/>
          <w:color w:val="auto"/>
          <w:sz w:val="24"/>
          <w:szCs w:val="24"/>
          <w:lang w:val="en-US" w:eastAsia="zh-CN"/>
        </w:rPr>
        <w:t>、</w:t>
      </w:r>
      <w:r>
        <w:rPr>
          <w:rFonts w:hint="eastAsia" w:ascii="宋体" w:hAnsi="宋体" w:eastAsia="宋体" w:cs="宋体"/>
          <w:b w:val="0"/>
          <w:bCs w:val="0"/>
          <w:color w:val="auto"/>
          <w:sz w:val="24"/>
          <w:szCs w:val="24"/>
        </w:rPr>
        <w:t>一座家塾</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近洲家塾</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、一座玉虚宫</w:t>
      </w:r>
      <w:r>
        <w:rPr>
          <w:rFonts w:hint="eastAsia" w:ascii="宋体" w:hAnsi="宋体" w:eastAsia="宋体" w:cs="宋体"/>
          <w:b w:val="0"/>
          <w:bCs w:val="0"/>
          <w:color w:val="auto"/>
          <w:sz w:val="24"/>
          <w:szCs w:val="24"/>
          <w:lang w:val="en-US" w:eastAsia="zh-CN"/>
        </w:rPr>
        <w:t>和部分民宅（</w:t>
      </w:r>
      <w:r>
        <w:rPr>
          <w:rFonts w:hint="eastAsia" w:ascii="宋体" w:hAnsi="宋体" w:eastAsia="宋体" w:cs="宋体"/>
          <w:b w:val="0"/>
          <w:bCs w:val="0"/>
          <w:color w:val="auto"/>
          <w:sz w:val="24"/>
          <w:szCs w:val="24"/>
        </w:rPr>
        <w:t>黄国民故居</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新基区一巷6号民宅</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新基区二巷1号民宅</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新基区一巷1号民宅</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旧村区四巷</w:t>
      </w:r>
      <w:r>
        <w:rPr>
          <w:rFonts w:hint="eastAsia" w:ascii="宋体" w:hAnsi="宋体" w:eastAsia="宋体" w:cs="宋体"/>
          <w:b w:val="0"/>
          <w:bCs w:val="0"/>
          <w:color w:val="auto"/>
          <w:sz w:val="24"/>
          <w:szCs w:val="24"/>
          <w:lang w:val="en-US" w:eastAsia="zh-CN"/>
        </w:rPr>
        <w:t>7</w:t>
      </w:r>
      <w:r>
        <w:rPr>
          <w:rFonts w:hint="eastAsia" w:ascii="宋体" w:hAnsi="宋体" w:eastAsia="宋体" w:cs="宋体"/>
          <w:b w:val="0"/>
          <w:bCs w:val="0"/>
          <w:color w:val="auto"/>
          <w:sz w:val="24"/>
          <w:szCs w:val="24"/>
        </w:rPr>
        <w:t>号</w:t>
      </w:r>
      <w:r>
        <w:rPr>
          <w:rFonts w:hint="eastAsia" w:ascii="宋体" w:hAnsi="宋体" w:eastAsia="宋体" w:cs="宋体"/>
          <w:b w:val="0"/>
          <w:bCs w:val="0"/>
          <w:color w:val="auto"/>
          <w:sz w:val="24"/>
          <w:szCs w:val="24"/>
          <w:lang w:val="en-US" w:eastAsia="zh-CN"/>
        </w:rPr>
        <w:t>民宅），于2010年3月被列为增城区登记保护文物单位</w:t>
      </w:r>
      <w:r>
        <w:rPr>
          <w:rFonts w:hint="eastAsia" w:ascii="宋体" w:hAnsi="宋体" w:eastAsia="宋体" w:cs="宋体"/>
          <w:b w:val="0"/>
          <w:bCs w:val="0"/>
          <w:color w:val="auto"/>
          <w:sz w:val="24"/>
          <w:szCs w:val="24"/>
        </w:rPr>
        <w:t>。</w:t>
      </w:r>
    </w:p>
    <w:p>
      <w:pPr>
        <w:pStyle w:val="10"/>
        <w:spacing w:before="6"/>
        <w:jc w:val="center"/>
        <w:rPr>
          <w:rFonts w:hint="eastAsia" w:ascii="黑体" w:hAnsi="黑体" w:eastAsia="黑体" w:cs="黑体"/>
          <w:sz w:val="21"/>
          <w:szCs w:val="21"/>
        </w:rPr>
      </w:pPr>
      <w:r>
        <w:rPr>
          <w:rFonts w:hint="eastAsia" w:ascii="黑体" w:hAnsi="黑体" w:eastAsia="黑体" w:cs="黑体"/>
          <w:sz w:val="21"/>
          <w:szCs w:val="21"/>
        </w:rPr>
        <w:drawing>
          <wp:inline distT="0" distB="288290" distL="114300" distR="360045">
            <wp:extent cx="3322320" cy="2186305"/>
            <wp:effectExtent l="9525" t="9525" r="20955" b="13970"/>
            <wp:docPr id="143" name="图片 102" descr="10-瓜岭村府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02" descr="10-瓜岭村府视"/>
                    <pic:cNvPicPr>
                      <a:picLocks noChangeAspect="1"/>
                    </pic:cNvPicPr>
                  </pic:nvPicPr>
                  <pic:blipFill>
                    <a:blip r:embed="rId13"/>
                    <a:stretch>
                      <a:fillRect/>
                    </a:stretch>
                  </pic:blipFill>
                  <pic:spPr>
                    <a:xfrm>
                      <a:off x="0" y="0"/>
                      <a:ext cx="3322320" cy="2186305"/>
                    </a:xfrm>
                    <a:prstGeom prst="rect">
                      <a:avLst/>
                    </a:prstGeom>
                    <a:noFill/>
                    <a:ln>
                      <a:solidFill>
                        <a:schemeClr val="tx1"/>
                      </a:solidFill>
                    </a:ln>
                  </pic:spPr>
                </pic:pic>
              </a:graphicData>
            </a:graphic>
          </wp:inline>
        </w:drawing>
      </w:r>
    </w:p>
    <w:p>
      <w:pPr>
        <w:pStyle w:val="10"/>
        <w:spacing w:before="6"/>
        <w:jc w:val="center"/>
        <w:rPr>
          <w:rFonts w:hint="default" w:ascii="黑体" w:hAnsi="黑体" w:eastAsia="黑体" w:cs="黑体"/>
          <w:sz w:val="21"/>
          <w:szCs w:val="21"/>
          <w:lang w:val="en-US" w:eastAsia="zh-CN"/>
        </w:rPr>
      </w:pPr>
      <w:r>
        <w:rPr>
          <w:rFonts w:hint="eastAsia" w:ascii="黑体" w:hAnsi="黑体" w:eastAsia="黑体" w:cs="黑体"/>
          <w:sz w:val="21"/>
          <w:szCs w:val="21"/>
          <w:lang w:eastAsia="zh-CN"/>
        </w:rPr>
        <w:t xml:space="preserve">图 </w:t>
      </w:r>
      <w:r>
        <w:rPr>
          <w:rFonts w:hint="eastAsia" w:ascii="黑体" w:hAnsi="黑体" w:eastAsia="黑体" w:cs="黑体"/>
          <w:sz w:val="21"/>
          <w:szCs w:val="21"/>
          <w:lang w:eastAsia="zh-CN"/>
        </w:rPr>
        <w:fldChar w:fldCharType="begin"/>
      </w:r>
      <w:r>
        <w:rPr>
          <w:rFonts w:hint="eastAsia" w:ascii="黑体" w:hAnsi="黑体" w:eastAsia="黑体" w:cs="黑体"/>
          <w:sz w:val="21"/>
          <w:szCs w:val="21"/>
          <w:lang w:eastAsia="zh-CN"/>
        </w:rPr>
        <w:instrText xml:space="preserve"> SEQ 图 \* ARABIC </w:instrText>
      </w:r>
      <w:r>
        <w:rPr>
          <w:rFonts w:hint="eastAsia" w:ascii="黑体" w:hAnsi="黑体" w:eastAsia="黑体" w:cs="黑体"/>
          <w:sz w:val="21"/>
          <w:szCs w:val="21"/>
          <w:lang w:eastAsia="zh-CN"/>
        </w:rPr>
        <w:fldChar w:fldCharType="separate"/>
      </w:r>
      <w:r>
        <w:rPr>
          <w:rFonts w:hint="eastAsia" w:ascii="黑体" w:hAnsi="黑体" w:eastAsia="黑体" w:cs="黑体"/>
          <w:sz w:val="21"/>
          <w:szCs w:val="21"/>
          <w:lang w:eastAsia="zh-CN"/>
        </w:rPr>
        <w:t>6</w:t>
      </w:r>
      <w:r>
        <w:rPr>
          <w:rFonts w:hint="eastAsia" w:ascii="黑体" w:hAnsi="黑体" w:eastAsia="黑体" w:cs="黑体"/>
          <w:sz w:val="21"/>
          <w:szCs w:val="21"/>
          <w:lang w:eastAsia="zh-CN"/>
        </w:rPr>
        <w:fldChar w:fldCharType="end"/>
      </w:r>
      <w:r>
        <w:rPr>
          <w:rFonts w:hint="eastAsia" w:ascii="黑体" w:hAnsi="黑体" w:eastAsia="黑体" w:cs="黑体"/>
          <w:sz w:val="21"/>
          <w:szCs w:val="21"/>
          <w:lang w:val="en-US" w:eastAsia="zh-CN"/>
        </w:rPr>
        <w:t xml:space="preserve">  瓜岭村俯瞰</w:t>
      </w:r>
    </w:p>
    <w:p>
      <w:pPr>
        <w:pStyle w:val="15"/>
        <w:keepNext w:val="0"/>
        <w:keepLines w:val="0"/>
        <w:pageBreakBefore w:val="0"/>
        <w:widowControl w:val="0"/>
        <w:kinsoku/>
        <w:wordWrap/>
        <w:overflowPunct/>
        <w:topLinePunct w:val="0"/>
        <w:autoSpaceDE/>
        <w:autoSpaceDN/>
        <w:bidi w:val="0"/>
        <w:adjustRightInd/>
        <w:snapToGrid/>
        <w:spacing w:before="0" w:after="0" w:line="360" w:lineRule="auto"/>
        <w:ind w:left="0" w:right="0" w:firstLine="560" w:firstLineChars="200"/>
        <w:textAlignment w:val="auto"/>
        <w:rPr>
          <w:rFonts w:hint="eastAsia" w:eastAsia="宋体" w:asciiTheme="majorHAnsi" w:hAnsiTheme="majorHAnsi" w:cstheme="majorBidi"/>
          <w:b w:val="0"/>
          <w:bCs/>
          <w:kern w:val="28"/>
          <w:sz w:val="28"/>
          <w:szCs w:val="32"/>
          <w:lang w:val="en-US" w:eastAsia="zh-CN" w:bidi="ar-SA"/>
        </w:rPr>
      </w:pPr>
      <w:bookmarkStart w:id="4" w:name="_Toc903"/>
      <w:r>
        <w:rPr>
          <w:rFonts w:hint="eastAsia" w:eastAsia="宋体" w:asciiTheme="majorHAnsi" w:hAnsiTheme="majorHAnsi" w:cstheme="majorBidi"/>
          <w:b w:val="0"/>
          <w:bCs/>
          <w:kern w:val="28"/>
          <w:sz w:val="28"/>
          <w:szCs w:val="32"/>
          <w:lang w:val="en-US" w:eastAsia="zh-CN" w:bidi="ar-SA"/>
        </w:rPr>
        <w:t>（三）现场踏查</w:t>
      </w:r>
      <w:bookmarkEnd w:id="4"/>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cs="宋体"/>
          <w:kern w:val="2"/>
          <w:sz w:val="24"/>
          <w:szCs w:val="24"/>
          <w:lang w:val="en-US" w:eastAsia="zh-CN" w:bidi="ar-SA"/>
        </w:rPr>
      </w:pPr>
      <w:r>
        <w:rPr>
          <w:rFonts w:hint="eastAsia" w:ascii="宋体" w:hAnsi="宋体" w:eastAsia="宋体" w:cs="宋体"/>
          <w:kern w:val="2"/>
          <w:sz w:val="24"/>
          <w:szCs w:val="24"/>
          <w:lang w:val="en-US" w:eastAsia="zh-CN" w:bidi="ar-SA"/>
        </w:rPr>
        <w:t>现场调查覆盖项目地块全部范围，于</w:t>
      </w:r>
      <w:r>
        <w:rPr>
          <w:rFonts w:hint="eastAsia" w:cs="宋体"/>
          <w:kern w:val="2"/>
          <w:sz w:val="24"/>
          <w:szCs w:val="24"/>
          <w:lang w:val="en-US" w:eastAsia="zh-CN" w:bidi="ar-SA"/>
        </w:rPr>
        <w:t>2022年10月12日和16日完成</w:t>
      </w:r>
      <w:r>
        <w:rPr>
          <w:rFonts w:hint="eastAsia" w:ascii="宋体" w:hAnsi="宋体" w:eastAsia="宋体" w:cs="宋体"/>
          <w:kern w:val="0"/>
          <w:sz w:val="24"/>
          <w:szCs w:val="24"/>
          <w:lang w:val="en-US" w:eastAsia="zh-CN" w:bidi="ar-SA"/>
        </w:rPr>
        <w:t>全部区域的考古调查工作</w:t>
      </w:r>
      <w:r>
        <w:rPr>
          <w:rFonts w:hint="eastAsia" w:ascii="宋体" w:hAnsi="宋体" w:eastAsia="宋体" w:cs="宋体"/>
          <w:kern w:val="2"/>
          <w:sz w:val="24"/>
          <w:szCs w:val="24"/>
          <w:lang w:val="en-US" w:eastAsia="zh-CN" w:bidi="ar-SA"/>
        </w:rPr>
        <w:t>。考古调查采取“拉网式”调查法，小组由张百祥、</w:t>
      </w:r>
      <w:r>
        <w:rPr>
          <w:rFonts w:hint="eastAsia" w:cs="宋体"/>
          <w:kern w:val="2"/>
          <w:sz w:val="24"/>
          <w:szCs w:val="24"/>
          <w:lang w:val="en-US" w:eastAsia="zh-CN" w:bidi="ar-SA"/>
        </w:rPr>
        <w:t>宋中雷、李宝生、左攀东</w:t>
      </w:r>
      <w:r>
        <w:rPr>
          <w:rFonts w:hint="eastAsia" w:ascii="宋体" w:hAnsi="宋体" w:eastAsia="宋体" w:cs="宋体"/>
          <w:kern w:val="2"/>
          <w:sz w:val="24"/>
          <w:szCs w:val="24"/>
          <w:lang w:val="en-US" w:eastAsia="zh-CN" w:bidi="ar-SA"/>
        </w:rPr>
        <w:t>等人组成，对所有可能埋</w:t>
      </w:r>
      <w:r>
        <w:rPr>
          <w:rFonts w:hint="eastAsia" w:cs="宋体"/>
          <w:kern w:val="2"/>
          <w:sz w:val="24"/>
          <w:szCs w:val="24"/>
          <w:lang w:val="en-US" w:eastAsia="zh-CN" w:bidi="ar-SA"/>
        </w:rPr>
        <w:t>藏古代遗存的区域进行徒步踏查，采集地表文化遗物，并尽可能地利用断崖剖面观察文化堆积以掌握更为准确的信息。</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宋体" w:hAnsi="宋体" w:cs="宋体"/>
          <w:color w:val="000000" w:themeColor="text1"/>
          <w:kern w:val="2"/>
          <w:sz w:val="24"/>
          <w:szCs w:val="24"/>
          <w:lang w:val="en-US" w:eastAsia="zh-CN" w:bidi="ar-SA"/>
          <w14:textFill>
            <w14:solidFill>
              <w14:schemeClr w14:val="tx1"/>
            </w14:solidFill>
          </w14:textFill>
        </w:rPr>
      </w:pPr>
      <w:r>
        <w:rPr>
          <w:rFonts w:hint="eastAsia" w:ascii="宋体" w:hAnsi="宋体" w:cs="宋体"/>
          <w:color w:val="000000" w:themeColor="text1"/>
          <w:kern w:val="2"/>
          <w:sz w:val="24"/>
          <w:szCs w:val="24"/>
          <w:lang w:val="en-US" w:eastAsia="zh-CN" w:bidi="ar-SA"/>
          <w14:textFill>
            <w14:solidFill>
              <w14:schemeClr w14:val="tx1"/>
            </w14:solidFill>
          </w14:textFill>
        </w:rPr>
        <w:t>经</w:t>
      </w:r>
      <w:r>
        <w:rPr>
          <w:rFonts w:hint="eastAsia" w:cs="宋体"/>
          <w:color w:val="000000" w:themeColor="text1"/>
          <w:kern w:val="2"/>
          <w:sz w:val="24"/>
          <w:szCs w:val="24"/>
          <w:lang w:val="en-US" w:eastAsia="zh-CN" w:bidi="ar-SA"/>
          <w14:textFill>
            <w14:solidFill>
              <w14:schemeClr w14:val="tx1"/>
            </w14:solidFill>
          </w14:textFill>
        </w:rPr>
        <w:t>了解</w:t>
      </w:r>
      <w:r>
        <w:rPr>
          <w:rFonts w:hint="eastAsia" w:ascii="宋体" w:hAnsi="宋体" w:cs="宋体"/>
          <w:color w:val="000000" w:themeColor="text1"/>
          <w:kern w:val="2"/>
          <w:sz w:val="24"/>
          <w:szCs w:val="24"/>
          <w:lang w:val="en-US" w:eastAsia="zh-CN" w:bidi="ar-SA"/>
          <w14:textFill>
            <w14:solidFill>
              <w14:schemeClr w14:val="tx1"/>
            </w14:solidFill>
          </w14:textFill>
        </w:rPr>
        <w:t>，该地块位于</w:t>
      </w:r>
      <w:r>
        <w:rPr>
          <w:rFonts w:hint="eastAsia" w:cs="宋体"/>
          <w:color w:val="000000" w:themeColor="text1"/>
          <w:kern w:val="2"/>
          <w:sz w:val="24"/>
          <w:szCs w:val="24"/>
          <w:lang w:val="en-US" w:eastAsia="zh-CN" w:bidi="ar-SA"/>
          <w14:textFill>
            <w14:solidFill>
              <w14:schemeClr w14:val="tx1"/>
            </w14:solidFill>
          </w14:textFill>
        </w:rPr>
        <w:t>广州市增城区新塘镇乌石村，北靠广园快速路，西邻乌石大道，东靠雅瑶水。分为东西两个地块，</w:t>
      </w:r>
      <w:r>
        <w:rPr>
          <w:rFonts w:hint="eastAsia" w:ascii="宋体" w:hAnsi="宋体" w:eastAsia="宋体" w:cs="宋体"/>
          <w:bCs/>
          <w:color w:val="000000" w:themeColor="text1"/>
          <w:kern w:val="36"/>
          <w:sz w:val="24"/>
          <w:szCs w:val="24"/>
          <w:lang w:val="en-US" w:eastAsia="zh-CN"/>
          <w14:textFill>
            <w14:solidFill>
              <w14:schemeClr w14:val="tx1"/>
            </w14:solidFill>
          </w14:textFill>
        </w:rPr>
        <w:t>地块内地势</w:t>
      </w:r>
      <w:r>
        <w:rPr>
          <w:rFonts w:hint="eastAsia" w:cs="宋体"/>
          <w:bCs/>
          <w:color w:val="000000" w:themeColor="text1"/>
          <w:kern w:val="36"/>
          <w:sz w:val="24"/>
          <w:szCs w:val="24"/>
          <w:lang w:val="en-US" w:eastAsia="zh-CN"/>
          <w14:textFill>
            <w14:solidFill>
              <w14:schemeClr w14:val="tx1"/>
            </w14:solidFill>
          </w14:textFill>
        </w:rPr>
        <w:t>平坦</w:t>
      </w:r>
      <w:r>
        <w:rPr>
          <w:rFonts w:hint="eastAsia" w:ascii="宋体" w:hAnsi="宋体" w:eastAsia="宋体" w:cs="宋体"/>
          <w:bCs/>
          <w:color w:val="000000" w:themeColor="text1"/>
          <w:kern w:val="36"/>
          <w:sz w:val="24"/>
          <w:szCs w:val="24"/>
          <w:lang w:val="en-US" w:eastAsia="zh-CN"/>
          <w14:textFill>
            <w14:solidFill>
              <w14:schemeClr w14:val="tx1"/>
            </w14:solidFill>
          </w14:textFill>
        </w:rPr>
        <w:t>，地表</w:t>
      </w:r>
      <w:r>
        <w:rPr>
          <w:rFonts w:hint="eastAsia" w:cs="宋体"/>
          <w:bCs/>
          <w:color w:val="000000" w:themeColor="text1"/>
          <w:kern w:val="36"/>
          <w:sz w:val="24"/>
          <w:szCs w:val="24"/>
          <w:lang w:val="en-US" w:eastAsia="zh-CN"/>
          <w14:textFill>
            <w14:solidFill>
              <w14:schemeClr w14:val="tx1"/>
            </w14:solidFill>
          </w14:textFill>
        </w:rPr>
        <w:t>均现为农田</w:t>
      </w:r>
      <w:r>
        <w:rPr>
          <w:rFonts w:hint="eastAsia" w:ascii="宋体" w:hAnsi="宋体" w:cs="宋体"/>
          <w:color w:val="000000" w:themeColor="text1"/>
          <w:kern w:val="2"/>
          <w:sz w:val="24"/>
          <w:szCs w:val="24"/>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cs="宋体"/>
          <w:kern w:val="2"/>
          <w:sz w:val="24"/>
          <w:szCs w:val="24"/>
          <w:lang w:val="en-US" w:eastAsia="zh-CN" w:bidi="ar-SA"/>
        </w:rPr>
      </w:pPr>
      <w:r>
        <w:rPr>
          <w:rFonts w:hint="eastAsia" w:cs="宋体"/>
          <w:kern w:val="2"/>
          <w:sz w:val="24"/>
          <w:szCs w:val="24"/>
          <w:lang w:val="en-US" w:eastAsia="zh-CN" w:bidi="ar-SA"/>
        </w:rPr>
        <w:t>本次考古调查在该项目地块内未发现古代文化遗存。</w:t>
      </w:r>
    </w:p>
    <w:p>
      <w:pPr>
        <w:pStyle w:val="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eastAsia" w:ascii="黑体" w:hAnsi="黑体" w:eastAsia="黑体" w:cs="黑体"/>
          <w:sz w:val="21"/>
          <w:szCs w:val="21"/>
          <w:lang w:eastAsia="zh-CN"/>
        </w:rPr>
      </w:pPr>
      <w:r>
        <w:rPr>
          <w:rFonts w:hint="eastAsia" w:ascii="黑体" w:hAnsi="黑体" w:eastAsia="黑体" w:cs="黑体"/>
          <w:sz w:val="21"/>
          <w:szCs w:val="21"/>
          <w:lang w:eastAsia="zh-CN"/>
        </w:rPr>
        <w:drawing>
          <wp:inline distT="0" distB="0" distL="114300" distR="114300">
            <wp:extent cx="3944620" cy="2630170"/>
            <wp:effectExtent l="9525" t="9525" r="27305" b="27305"/>
            <wp:docPr id="144" name="图片 144" descr="DSC09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DSC09061"/>
                    <pic:cNvPicPr>
                      <a:picLocks noChangeAspect="1"/>
                    </pic:cNvPicPr>
                  </pic:nvPicPr>
                  <pic:blipFill>
                    <a:blip r:embed="rId14"/>
                    <a:stretch>
                      <a:fillRect/>
                    </a:stretch>
                  </pic:blipFill>
                  <pic:spPr>
                    <a:xfrm>
                      <a:off x="0" y="0"/>
                      <a:ext cx="3944620" cy="2630170"/>
                    </a:xfrm>
                    <a:prstGeom prst="rect">
                      <a:avLst/>
                    </a:prstGeom>
                    <a:ln>
                      <a:solidFill>
                        <a:schemeClr val="tx1"/>
                      </a:solidFill>
                    </a:ln>
                  </pic:spPr>
                </pic:pic>
              </a:graphicData>
            </a:graphic>
          </wp:inline>
        </w:drawing>
      </w:r>
    </w:p>
    <w:p>
      <w:pPr>
        <w:pStyle w:val="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eastAsia" w:ascii="黑体" w:hAnsi="黑体" w:eastAsia="黑体" w:cs="黑体"/>
          <w:sz w:val="21"/>
          <w:szCs w:val="21"/>
          <w:lang w:eastAsia="zh-CN"/>
        </w:rPr>
      </w:pPr>
      <w:r>
        <w:rPr>
          <w:rFonts w:hint="eastAsia" w:ascii="黑体" w:hAnsi="黑体" w:eastAsia="黑体" w:cs="黑体"/>
          <w:sz w:val="21"/>
          <w:szCs w:val="21"/>
          <w:lang w:eastAsia="zh-CN"/>
        </w:rPr>
        <w:t xml:space="preserve">图 </w:t>
      </w:r>
      <w:r>
        <w:rPr>
          <w:rFonts w:hint="eastAsia" w:ascii="黑体" w:hAnsi="黑体" w:eastAsia="黑体" w:cs="黑体"/>
          <w:sz w:val="21"/>
          <w:szCs w:val="21"/>
          <w:lang w:eastAsia="zh-CN"/>
        </w:rPr>
        <w:fldChar w:fldCharType="begin"/>
      </w:r>
      <w:r>
        <w:rPr>
          <w:rFonts w:hint="eastAsia" w:ascii="黑体" w:hAnsi="黑体" w:eastAsia="黑体" w:cs="黑体"/>
          <w:sz w:val="21"/>
          <w:szCs w:val="21"/>
          <w:lang w:eastAsia="zh-CN"/>
        </w:rPr>
        <w:instrText xml:space="preserve"> SEQ 图 \* ARABIC </w:instrText>
      </w:r>
      <w:r>
        <w:rPr>
          <w:rFonts w:hint="eastAsia" w:ascii="黑体" w:hAnsi="黑体" w:eastAsia="黑体" w:cs="黑体"/>
          <w:sz w:val="21"/>
          <w:szCs w:val="21"/>
          <w:lang w:eastAsia="zh-CN"/>
        </w:rPr>
        <w:fldChar w:fldCharType="separate"/>
      </w:r>
      <w:r>
        <w:rPr>
          <w:rFonts w:hint="eastAsia" w:ascii="黑体" w:hAnsi="黑体" w:eastAsia="黑体" w:cs="黑体"/>
          <w:sz w:val="21"/>
          <w:szCs w:val="21"/>
          <w:lang w:eastAsia="zh-CN"/>
        </w:rPr>
        <w:t>7</w:t>
      </w:r>
      <w:r>
        <w:rPr>
          <w:rFonts w:hint="eastAsia" w:ascii="黑体" w:hAnsi="黑体" w:eastAsia="黑体" w:cs="黑体"/>
          <w:sz w:val="21"/>
          <w:szCs w:val="21"/>
          <w:lang w:eastAsia="zh-CN"/>
        </w:rPr>
        <w:fldChar w:fldCharType="end"/>
      </w:r>
      <w:r>
        <w:rPr>
          <w:rFonts w:hint="eastAsia" w:ascii="黑体" w:hAnsi="黑体" w:eastAsia="黑体" w:cs="黑体"/>
          <w:sz w:val="21"/>
          <w:szCs w:val="21"/>
          <w:lang w:val="en-US" w:eastAsia="zh-CN"/>
        </w:rPr>
        <w:t xml:space="preserve">  </w:t>
      </w:r>
      <w:r>
        <w:rPr>
          <w:rFonts w:hint="eastAsia" w:ascii="黑体" w:hAnsi="黑体" w:eastAsia="黑体" w:cs="黑体"/>
          <w:sz w:val="21"/>
          <w:szCs w:val="21"/>
          <w:lang w:eastAsia="zh-CN"/>
        </w:rPr>
        <w:t>工作人员核对地块范围（</w:t>
      </w:r>
      <w:r>
        <w:rPr>
          <w:rFonts w:hint="eastAsia" w:ascii="黑体" w:hAnsi="黑体" w:eastAsia="黑体" w:cs="黑体"/>
          <w:sz w:val="21"/>
          <w:szCs w:val="21"/>
          <w:lang w:val="en-US" w:eastAsia="zh-CN"/>
        </w:rPr>
        <w:t>西-东</w:t>
      </w:r>
      <w:r>
        <w:rPr>
          <w:rFonts w:hint="eastAsia" w:ascii="黑体" w:hAnsi="黑体" w:eastAsia="黑体" w:cs="黑体"/>
          <w:sz w:val="21"/>
          <w:szCs w:val="21"/>
          <w:lang w:eastAsia="zh-CN"/>
        </w:rPr>
        <w:t>）</w:t>
      </w:r>
    </w:p>
    <w:p>
      <w:pPr>
        <w:pStyle w:val="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eastAsia" w:ascii="黑体" w:hAnsi="黑体" w:eastAsia="黑体" w:cs="黑体"/>
          <w:sz w:val="21"/>
          <w:szCs w:val="21"/>
          <w:lang w:eastAsia="zh-CN"/>
        </w:rPr>
      </w:pPr>
    </w:p>
    <w:p>
      <w:pPr>
        <w:pStyle w:val="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eastAsia" w:ascii="黑体" w:hAnsi="黑体" w:eastAsia="黑体" w:cs="黑体"/>
          <w:sz w:val="21"/>
          <w:szCs w:val="21"/>
          <w:lang w:eastAsia="zh-CN"/>
        </w:rPr>
      </w:pPr>
      <w:r>
        <w:rPr>
          <w:rFonts w:hint="eastAsia" w:ascii="黑体" w:hAnsi="黑体" w:eastAsia="黑体" w:cs="黑体"/>
          <w:sz w:val="21"/>
          <w:szCs w:val="21"/>
          <w:lang w:eastAsia="zh-CN"/>
        </w:rPr>
        <w:drawing>
          <wp:inline distT="0" distB="0" distL="114300" distR="114300">
            <wp:extent cx="3902710" cy="2602230"/>
            <wp:effectExtent l="9525" t="9525" r="12065" b="17145"/>
            <wp:docPr id="145" name="图片 145" descr="DSC09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DSC09065"/>
                    <pic:cNvPicPr>
                      <a:picLocks noChangeAspect="1"/>
                    </pic:cNvPicPr>
                  </pic:nvPicPr>
                  <pic:blipFill>
                    <a:blip r:embed="rId15"/>
                    <a:stretch>
                      <a:fillRect/>
                    </a:stretch>
                  </pic:blipFill>
                  <pic:spPr>
                    <a:xfrm>
                      <a:off x="0" y="0"/>
                      <a:ext cx="3902710" cy="2602230"/>
                    </a:xfrm>
                    <a:prstGeom prst="rect">
                      <a:avLst/>
                    </a:prstGeom>
                    <a:ln>
                      <a:solidFill>
                        <a:schemeClr val="tx1"/>
                      </a:solidFill>
                    </a:ln>
                  </pic:spPr>
                </pic:pic>
              </a:graphicData>
            </a:graphic>
          </wp:inline>
        </w:drawing>
      </w:r>
    </w:p>
    <w:p>
      <w:pPr>
        <w:pStyle w:val="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eastAsia" w:ascii="黑体" w:hAnsi="黑体" w:eastAsia="黑体" w:cs="黑体"/>
          <w:sz w:val="21"/>
          <w:szCs w:val="21"/>
          <w:lang w:eastAsia="zh-CN"/>
        </w:rPr>
      </w:pPr>
      <w:r>
        <w:rPr>
          <w:rFonts w:hint="eastAsia" w:ascii="黑体" w:hAnsi="黑体" w:eastAsia="黑体" w:cs="黑体"/>
          <w:sz w:val="21"/>
          <w:szCs w:val="21"/>
          <w:lang w:eastAsia="zh-CN"/>
        </w:rPr>
        <w:t xml:space="preserve">图 </w:t>
      </w:r>
      <w:r>
        <w:rPr>
          <w:rFonts w:hint="eastAsia" w:ascii="黑体" w:hAnsi="黑体" w:eastAsia="黑体" w:cs="黑体"/>
          <w:sz w:val="21"/>
          <w:szCs w:val="21"/>
          <w:lang w:eastAsia="zh-CN"/>
        </w:rPr>
        <w:fldChar w:fldCharType="begin"/>
      </w:r>
      <w:r>
        <w:rPr>
          <w:rFonts w:hint="eastAsia" w:ascii="黑体" w:hAnsi="黑体" w:eastAsia="黑体" w:cs="黑体"/>
          <w:sz w:val="21"/>
          <w:szCs w:val="21"/>
          <w:lang w:eastAsia="zh-CN"/>
        </w:rPr>
        <w:instrText xml:space="preserve"> SEQ 图 \* ARABIC </w:instrText>
      </w:r>
      <w:r>
        <w:rPr>
          <w:rFonts w:hint="eastAsia" w:ascii="黑体" w:hAnsi="黑体" w:eastAsia="黑体" w:cs="黑体"/>
          <w:sz w:val="21"/>
          <w:szCs w:val="21"/>
          <w:lang w:eastAsia="zh-CN"/>
        </w:rPr>
        <w:fldChar w:fldCharType="separate"/>
      </w:r>
      <w:r>
        <w:rPr>
          <w:rFonts w:hint="eastAsia" w:ascii="黑体" w:hAnsi="黑体" w:eastAsia="黑体" w:cs="黑体"/>
          <w:sz w:val="21"/>
          <w:szCs w:val="21"/>
          <w:lang w:eastAsia="zh-CN"/>
        </w:rPr>
        <w:t>8</w:t>
      </w:r>
      <w:r>
        <w:rPr>
          <w:rFonts w:hint="eastAsia" w:ascii="黑体" w:hAnsi="黑体" w:eastAsia="黑体" w:cs="黑体"/>
          <w:sz w:val="21"/>
          <w:szCs w:val="21"/>
          <w:lang w:eastAsia="zh-CN"/>
        </w:rPr>
        <w:fldChar w:fldCharType="end"/>
      </w:r>
      <w:r>
        <w:rPr>
          <w:rFonts w:hint="eastAsia" w:ascii="黑体" w:hAnsi="黑体" w:eastAsia="黑体" w:cs="黑体"/>
          <w:sz w:val="21"/>
          <w:szCs w:val="21"/>
          <w:lang w:val="en-US" w:eastAsia="zh-CN"/>
        </w:rPr>
        <w:t xml:space="preserve">  </w:t>
      </w:r>
      <w:r>
        <w:rPr>
          <w:rFonts w:hint="eastAsia" w:ascii="黑体" w:hAnsi="黑体" w:eastAsia="黑体" w:cs="黑体"/>
          <w:sz w:val="21"/>
          <w:szCs w:val="21"/>
          <w:lang w:eastAsia="zh-CN"/>
        </w:rPr>
        <w:t>工作人员现场踏查（</w:t>
      </w:r>
      <w:r>
        <w:rPr>
          <w:rFonts w:hint="eastAsia" w:ascii="黑体" w:hAnsi="黑体" w:eastAsia="黑体" w:cs="黑体"/>
          <w:sz w:val="21"/>
          <w:szCs w:val="21"/>
          <w:lang w:val="en-US" w:eastAsia="zh-CN"/>
        </w:rPr>
        <w:t>南-北</w:t>
      </w:r>
      <w:r>
        <w:rPr>
          <w:rFonts w:hint="eastAsia" w:ascii="黑体" w:hAnsi="黑体" w:eastAsia="黑体" w:cs="黑体"/>
          <w:sz w:val="21"/>
          <w:szCs w:val="21"/>
          <w:lang w:eastAsia="zh-CN"/>
        </w:rPr>
        <w:t>）</w:t>
      </w:r>
    </w:p>
    <w:p>
      <w:pPr>
        <w:pStyle w:val="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eastAsia" w:ascii="黑体" w:hAnsi="黑体" w:eastAsia="黑体" w:cs="黑体"/>
          <w:sz w:val="21"/>
          <w:szCs w:val="21"/>
          <w:lang w:eastAsia="zh-CN"/>
        </w:rPr>
      </w:pPr>
    </w:p>
    <w:p>
      <w:pPr>
        <w:pStyle w:val="5"/>
        <w:keepNext w:val="0"/>
        <w:keepLines w:val="0"/>
        <w:pageBreakBefore w:val="0"/>
        <w:widowControl w:val="0"/>
        <w:kinsoku/>
        <w:wordWrap/>
        <w:overflowPunct/>
        <w:topLinePunct w:val="0"/>
        <w:autoSpaceDE w:val="0"/>
        <w:autoSpaceDN w:val="0"/>
        <w:bidi w:val="0"/>
        <w:adjustRightInd/>
        <w:snapToGrid/>
        <w:spacing w:before="0"/>
        <w:jc w:val="both"/>
        <w:textAlignment w:val="auto"/>
        <w:rPr>
          <w:rFonts w:hint="eastAsia" w:ascii="黑体" w:hAnsi="黑体" w:eastAsia="黑体" w:cs="黑体"/>
          <w:sz w:val="21"/>
          <w:szCs w:val="21"/>
          <w:lang w:eastAsia="zh-CN"/>
        </w:rPr>
      </w:pPr>
    </w:p>
    <w:p>
      <w:pPr>
        <w:pStyle w:val="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eastAsia" w:ascii="黑体" w:hAnsi="黑体" w:eastAsia="黑体" w:cs="黑体"/>
          <w:sz w:val="21"/>
          <w:szCs w:val="21"/>
          <w:lang w:eastAsia="zh-CN"/>
        </w:rPr>
      </w:pPr>
      <w:r>
        <w:rPr>
          <w:rFonts w:hint="eastAsia" w:ascii="黑体" w:hAnsi="黑体" w:eastAsia="黑体" w:cs="黑体"/>
          <w:sz w:val="21"/>
          <w:szCs w:val="21"/>
          <w:lang w:eastAsia="zh-CN"/>
        </w:rPr>
        <w:drawing>
          <wp:inline distT="0" distB="0" distL="114300" distR="114300">
            <wp:extent cx="5266690" cy="3511550"/>
            <wp:effectExtent l="9525" t="9525" r="19685" b="22225"/>
            <wp:docPr id="146" name="图片 146" descr="DSC09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DSC09068"/>
                    <pic:cNvPicPr>
                      <a:picLocks noChangeAspect="1"/>
                    </pic:cNvPicPr>
                  </pic:nvPicPr>
                  <pic:blipFill>
                    <a:blip r:embed="rId16"/>
                    <a:stretch>
                      <a:fillRect/>
                    </a:stretch>
                  </pic:blipFill>
                  <pic:spPr>
                    <a:xfrm>
                      <a:off x="0" y="0"/>
                      <a:ext cx="5266690" cy="3511550"/>
                    </a:xfrm>
                    <a:prstGeom prst="rect">
                      <a:avLst/>
                    </a:prstGeom>
                    <a:ln>
                      <a:solidFill>
                        <a:schemeClr val="tx1"/>
                      </a:solidFill>
                    </a:ln>
                  </pic:spPr>
                </pic:pic>
              </a:graphicData>
            </a:graphic>
          </wp:inline>
        </w:drawing>
      </w:r>
      <w:r>
        <w:rPr>
          <w:rFonts w:hint="eastAsia" w:ascii="黑体" w:hAnsi="黑体" w:eastAsia="黑体" w:cs="黑体"/>
          <w:sz w:val="21"/>
          <w:szCs w:val="21"/>
          <w:lang w:eastAsia="zh-CN"/>
        </w:rPr>
        <w:t xml:space="preserve">图 </w:t>
      </w:r>
      <w:r>
        <w:rPr>
          <w:rFonts w:hint="eastAsia" w:ascii="黑体" w:hAnsi="黑体" w:eastAsia="黑体" w:cs="黑体"/>
          <w:sz w:val="21"/>
          <w:szCs w:val="21"/>
          <w:lang w:eastAsia="zh-CN"/>
        </w:rPr>
        <w:fldChar w:fldCharType="begin"/>
      </w:r>
      <w:r>
        <w:rPr>
          <w:rFonts w:hint="eastAsia" w:ascii="黑体" w:hAnsi="黑体" w:eastAsia="黑体" w:cs="黑体"/>
          <w:sz w:val="21"/>
          <w:szCs w:val="21"/>
          <w:lang w:eastAsia="zh-CN"/>
        </w:rPr>
        <w:instrText xml:space="preserve"> SEQ 图 \* ARABIC </w:instrText>
      </w:r>
      <w:r>
        <w:rPr>
          <w:rFonts w:hint="eastAsia" w:ascii="黑体" w:hAnsi="黑体" w:eastAsia="黑体" w:cs="黑体"/>
          <w:sz w:val="21"/>
          <w:szCs w:val="21"/>
          <w:lang w:eastAsia="zh-CN"/>
        </w:rPr>
        <w:fldChar w:fldCharType="separate"/>
      </w:r>
      <w:r>
        <w:rPr>
          <w:rFonts w:hint="eastAsia" w:ascii="黑体" w:hAnsi="黑体" w:eastAsia="黑体" w:cs="黑体"/>
          <w:sz w:val="21"/>
          <w:szCs w:val="21"/>
          <w:lang w:eastAsia="zh-CN"/>
        </w:rPr>
        <w:t>9</w:t>
      </w:r>
      <w:r>
        <w:rPr>
          <w:rFonts w:hint="eastAsia" w:ascii="黑体" w:hAnsi="黑体" w:eastAsia="黑体" w:cs="黑体"/>
          <w:sz w:val="21"/>
          <w:szCs w:val="21"/>
          <w:lang w:eastAsia="zh-CN"/>
        </w:rPr>
        <w:fldChar w:fldCharType="end"/>
      </w:r>
      <w:r>
        <w:rPr>
          <w:rFonts w:hint="eastAsia" w:ascii="黑体" w:hAnsi="黑体" w:eastAsia="黑体" w:cs="黑体"/>
          <w:sz w:val="21"/>
          <w:szCs w:val="21"/>
          <w:lang w:val="en-US" w:eastAsia="zh-CN"/>
        </w:rPr>
        <w:t xml:space="preserve">  西部地块</w:t>
      </w:r>
      <w:r>
        <w:rPr>
          <w:rFonts w:hint="eastAsia" w:ascii="黑体" w:hAnsi="黑体" w:eastAsia="黑体" w:cs="黑体"/>
          <w:sz w:val="21"/>
          <w:szCs w:val="21"/>
          <w:lang w:eastAsia="zh-CN"/>
        </w:rPr>
        <w:t>现状（</w:t>
      </w:r>
      <w:r>
        <w:rPr>
          <w:rFonts w:hint="eastAsia" w:ascii="黑体" w:hAnsi="黑体" w:eastAsia="黑体" w:cs="黑体"/>
          <w:sz w:val="21"/>
          <w:szCs w:val="21"/>
          <w:lang w:val="en-US" w:eastAsia="zh-CN"/>
        </w:rPr>
        <w:t>北-南</w:t>
      </w:r>
      <w:r>
        <w:rPr>
          <w:rFonts w:hint="eastAsia" w:ascii="黑体" w:hAnsi="黑体" w:eastAsia="黑体" w:cs="黑体"/>
          <w:sz w:val="21"/>
          <w:szCs w:val="21"/>
          <w:lang w:eastAsia="zh-CN"/>
        </w:rPr>
        <w:t>）</w:t>
      </w:r>
    </w:p>
    <w:p>
      <w:pPr>
        <w:pStyle w:val="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eastAsia" w:ascii="黑体" w:hAnsi="黑体" w:eastAsia="黑体" w:cs="黑体"/>
          <w:sz w:val="21"/>
          <w:szCs w:val="21"/>
          <w:lang w:eastAsia="zh-CN"/>
        </w:rPr>
      </w:pPr>
    </w:p>
    <w:p>
      <w:pPr>
        <w:pStyle w:val="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eastAsia" w:ascii="黑体" w:hAnsi="黑体" w:eastAsia="黑体" w:cs="黑体"/>
          <w:sz w:val="21"/>
          <w:szCs w:val="21"/>
          <w:lang w:eastAsia="zh-CN"/>
        </w:rPr>
      </w:pPr>
    </w:p>
    <w:p>
      <w:pPr>
        <w:pStyle w:val="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eastAsia" w:ascii="黑体" w:hAnsi="黑体" w:eastAsia="黑体" w:cs="黑体"/>
          <w:sz w:val="21"/>
          <w:szCs w:val="21"/>
          <w:lang w:eastAsia="zh-CN"/>
        </w:rPr>
      </w:pPr>
      <w:r>
        <w:rPr>
          <w:rFonts w:hint="eastAsia" w:ascii="黑体" w:hAnsi="黑体" w:eastAsia="黑体" w:cs="黑体"/>
          <w:sz w:val="21"/>
          <w:szCs w:val="21"/>
          <w:lang w:eastAsia="zh-CN"/>
        </w:rPr>
        <w:drawing>
          <wp:inline distT="0" distB="0" distL="114300" distR="114300">
            <wp:extent cx="5266690" cy="3511550"/>
            <wp:effectExtent l="9525" t="9525" r="19685" b="22225"/>
            <wp:docPr id="148" name="图片 148" descr="DSC09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DSC09333"/>
                    <pic:cNvPicPr>
                      <a:picLocks noChangeAspect="1"/>
                    </pic:cNvPicPr>
                  </pic:nvPicPr>
                  <pic:blipFill>
                    <a:blip r:embed="rId17"/>
                    <a:stretch>
                      <a:fillRect/>
                    </a:stretch>
                  </pic:blipFill>
                  <pic:spPr>
                    <a:xfrm>
                      <a:off x="0" y="0"/>
                      <a:ext cx="5266690" cy="3511550"/>
                    </a:xfrm>
                    <a:prstGeom prst="rect">
                      <a:avLst/>
                    </a:prstGeom>
                    <a:ln>
                      <a:solidFill>
                        <a:schemeClr val="tx1"/>
                      </a:solidFill>
                    </a:ln>
                  </pic:spPr>
                </pic:pic>
              </a:graphicData>
            </a:graphic>
          </wp:inline>
        </w:drawing>
      </w:r>
      <w:r>
        <w:rPr>
          <w:rFonts w:hint="eastAsia" w:ascii="黑体" w:hAnsi="黑体" w:eastAsia="黑体" w:cs="黑体"/>
          <w:sz w:val="21"/>
          <w:szCs w:val="21"/>
          <w:lang w:eastAsia="zh-CN"/>
        </w:rPr>
        <w:t xml:space="preserve">图 </w:t>
      </w:r>
      <w:r>
        <w:rPr>
          <w:rFonts w:hint="eastAsia" w:ascii="黑体" w:hAnsi="黑体" w:eastAsia="黑体" w:cs="黑体"/>
          <w:sz w:val="21"/>
          <w:szCs w:val="21"/>
          <w:lang w:eastAsia="zh-CN"/>
        </w:rPr>
        <w:fldChar w:fldCharType="begin"/>
      </w:r>
      <w:r>
        <w:rPr>
          <w:rFonts w:hint="eastAsia" w:ascii="黑体" w:hAnsi="黑体" w:eastAsia="黑体" w:cs="黑体"/>
          <w:sz w:val="21"/>
          <w:szCs w:val="21"/>
          <w:lang w:eastAsia="zh-CN"/>
        </w:rPr>
        <w:instrText xml:space="preserve"> SEQ 图 \* ARABIC </w:instrText>
      </w:r>
      <w:r>
        <w:rPr>
          <w:rFonts w:hint="eastAsia" w:ascii="黑体" w:hAnsi="黑体" w:eastAsia="黑体" w:cs="黑体"/>
          <w:sz w:val="21"/>
          <w:szCs w:val="21"/>
          <w:lang w:eastAsia="zh-CN"/>
        </w:rPr>
        <w:fldChar w:fldCharType="separate"/>
      </w:r>
      <w:r>
        <w:rPr>
          <w:rFonts w:hint="eastAsia" w:ascii="黑体" w:hAnsi="黑体" w:eastAsia="黑体" w:cs="黑体"/>
          <w:sz w:val="21"/>
          <w:szCs w:val="21"/>
          <w:lang w:eastAsia="zh-CN"/>
        </w:rPr>
        <w:t>10</w:t>
      </w:r>
      <w:r>
        <w:rPr>
          <w:rFonts w:hint="eastAsia" w:ascii="黑体" w:hAnsi="黑体" w:eastAsia="黑体" w:cs="黑体"/>
          <w:sz w:val="21"/>
          <w:szCs w:val="21"/>
          <w:lang w:eastAsia="zh-CN"/>
        </w:rPr>
        <w:fldChar w:fldCharType="end"/>
      </w:r>
      <w:r>
        <w:rPr>
          <w:rFonts w:hint="eastAsia" w:ascii="黑体" w:hAnsi="黑体" w:eastAsia="黑体" w:cs="黑体"/>
          <w:sz w:val="21"/>
          <w:szCs w:val="21"/>
          <w:lang w:val="en-US" w:eastAsia="zh-CN"/>
        </w:rPr>
        <w:t xml:space="preserve">  东部地块</w:t>
      </w:r>
      <w:r>
        <w:rPr>
          <w:rFonts w:hint="eastAsia" w:ascii="黑体" w:hAnsi="黑体" w:eastAsia="黑体" w:cs="黑体"/>
          <w:sz w:val="21"/>
          <w:szCs w:val="21"/>
          <w:lang w:eastAsia="zh-CN"/>
        </w:rPr>
        <w:t>现状（</w:t>
      </w:r>
      <w:r>
        <w:rPr>
          <w:rFonts w:hint="eastAsia" w:ascii="黑体" w:hAnsi="黑体" w:eastAsia="黑体" w:cs="黑体"/>
          <w:sz w:val="21"/>
          <w:szCs w:val="21"/>
          <w:lang w:val="en-US" w:eastAsia="zh-CN"/>
        </w:rPr>
        <w:t>南-北</w:t>
      </w:r>
      <w:r>
        <w:rPr>
          <w:rFonts w:hint="eastAsia" w:ascii="黑体" w:hAnsi="黑体" w:eastAsia="黑体" w:cs="黑体"/>
          <w:sz w:val="21"/>
          <w:szCs w:val="21"/>
          <w:lang w:eastAsia="zh-CN"/>
        </w:rPr>
        <w:t>）</w:t>
      </w:r>
    </w:p>
    <w:p>
      <w:pPr>
        <w:pStyle w:val="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eastAsia" w:ascii="黑体" w:hAnsi="黑体" w:eastAsia="黑体" w:cs="黑体"/>
          <w:sz w:val="21"/>
          <w:szCs w:val="21"/>
          <w:lang w:eastAsia="zh-CN"/>
        </w:rPr>
      </w:pPr>
    </w:p>
    <w:p>
      <w:pPr>
        <w:pStyle w:val="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eastAsia" w:ascii="黑体" w:hAnsi="黑体" w:eastAsia="黑体" w:cs="黑体"/>
          <w:sz w:val="21"/>
          <w:szCs w:val="21"/>
          <w:lang w:eastAsia="zh-CN"/>
        </w:rPr>
      </w:pPr>
    </w:p>
    <w:p>
      <w:pPr>
        <w:pStyle w:val="5"/>
        <w:spacing w:before="8"/>
        <w:rPr>
          <w:rFonts w:ascii="黑体"/>
          <w:sz w:val="14"/>
        </w:rPr>
      </w:pPr>
    </w:p>
    <w:p>
      <w:pPr>
        <w:keepNext/>
        <w:keepLines/>
        <w:widowControl w:val="0"/>
        <w:autoSpaceDE/>
        <w:autoSpaceDN/>
        <w:spacing w:before="0" w:beforeLines="0" w:beforeAutospacing="0" w:after="0" w:afterLines="0" w:afterAutospacing="0" w:line="360" w:lineRule="auto"/>
        <w:ind w:left="0" w:right="0" w:firstLine="560" w:firstLineChars="200"/>
        <w:jc w:val="both"/>
        <w:outlineLvl w:val="1"/>
        <w:rPr>
          <w:rFonts w:hint="eastAsia" w:ascii="Cambria" w:hAnsi="Cambria" w:eastAsia="宋体" w:cs="Times New Roman"/>
          <w:bCs/>
          <w:kern w:val="28"/>
          <w:sz w:val="28"/>
          <w:szCs w:val="32"/>
          <w:lang w:val="en-US" w:eastAsia="zh-CN" w:bidi="ar-SA"/>
        </w:rPr>
      </w:pPr>
      <w:bookmarkStart w:id="5" w:name="_Toc12221"/>
      <w:r>
        <w:rPr>
          <w:rFonts w:hint="eastAsia" w:ascii="Cambria" w:hAnsi="Cambria" w:eastAsia="宋体" w:cs="Times New Roman"/>
          <w:bCs/>
          <w:kern w:val="28"/>
          <w:sz w:val="28"/>
          <w:szCs w:val="32"/>
          <w:lang w:val="en-US" w:eastAsia="zh-CN" w:bidi="ar-SA"/>
        </w:rPr>
        <w:t>（四）考古试探</w:t>
      </w:r>
      <w:bookmarkEnd w:id="5"/>
    </w:p>
    <w:p>
      <w:pPr>
        <w:keepNext w:val="0"/>
        <w:keepLines w:val="0"/>
        <w:widowControl/>
        <w:suppressLineNumbers w:val="0"/>
        <w:autoSpaceDE/>
        <w:autoSpaceDN/>
        <w:spacing w:before="0" w:beforeAutospacing="0" w:after="0" w:afterAutospacing="0" w:line="360" w:lineRule="auto"/>
        <w:ind w:left="0" w:right="0" w:firstLine="480" w:firstLineChars="200"/>
        <w:jc w:val="left"/>
        <w:rPr>
          <w:rFonts w:hint="eastAsia" w:ascii="宋体" w:hAnsi="宋体" w:cs="宋体"/>
          <w:kern w:val="0"/>
          <w:sz w:val="24"/>
          <w:szCs w:val="24"/>
          <w:lang w:val="en-US" w:eastAsia="zh-CN" w:bidi="ar"/>
        </w:rPr>
      </w:pPr>
      <w:r>
        <w:rPr>
          <w:rFonts w:hint="eastAsia" w:ascii="宋体" w:hAnsi="宋体" w:cs="宋体"/>
          <w:kern w:val="0"/>
          <w:sz w:val="24"/>
          <w:szCs w:val="24"/>
          <w:lang w:val="en-US" w:eastAsia="zh-CN" w:bidi="ar"/>
        </w:rPr>
        <w:t>为进一步掌握项目地块内的地层情况，根据实际条件，我们在地块内进行了探孔试探，编号为 TK1-TK10。具体情况如下：</w:t>
      </w:r>
    </w:p>
    <w:p>
      <w:pPr>
        <w:pStyle w:val="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eastAsia" w:ascii="黑体" w:hAnsi="黑体" w:eastAsia="黑体" w:cs="黑体"/>
          <w:sz w:val="21"/>
          <w:szCs w:val="21"/>
          <w:lang w:eastAsia="zh-CN"/>
        </w:rPr>
      </w:pPr>
      <w:r>
        <w:rPr>
          <w:rFonts w:hint="eastAsia" w:ascii="黑体" w:hAnsi="黑体" w:eastAsia="黑体" w:cs="黑体"/>
          <w:sz w:val="21"/>
          <w:szCs w:val="21"/>
          <w:lang w:eastAsia="zh-CN"/>
        </w:rPr>
        <w:drawing>
          <wp:inline distT="0" distB="0" distL="114300" distR="114300">
            <wp:extent cx="5263515" cy="3655060"/>
            <wp:effectExtent l="9525" t="9525" r="22860" b="12065"/>
            <wp:docPr id="160" name="图片 160" descr="探孔位置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探孔位置示意图"/>
                    <pic:cNvPicPr>
                      <a:picLocks noChangeAspect="1"/>
                    </pic:cNvPicPr>
                  </pic:nvPicPr>
                  <pic:blipFill>
                    <a:blip r:embed="rId18"/>
                    <a:stretch>
                      <a:fillRect/>
                    </a:stretch>
                  </pic:blipFill>
                  <pic:spPr>
                    <a:xfrm>
                      <a:off x="0" y="0"/>
                      <a:ext cx="5263515" cy="3655060"/>
                    </a:xfrm>
                    <a:prstGeom prst="rect">
                      <a:avLst/>
                    </a:prstGeom>
                    <a:ln>
                      <a:solidFill>
                        <a:schemeClr val="tx1"/>
                      </a:solidFill>
                    </a:ln>
                  </pic:spPr>
                </pic:pic>
              </a:graphicData>
            </a:graphic>
          </wp:inline>
        </w:drawing>
      </w:r>
    </w:p>
    <w:p>
      <w:pPr>
        <w:pStyle w:val="10"/>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eastAsia" w:ascii="黑体" w:hAnsi="黑体" w:eastAsia="黑体" w:cs="黑体"/>
          <w:spacing w:val="-8"/>
          <w:sz w:val="21"/>
          <w:szCs w:val="21"/>
        </w:rPr>
      </w:pPr>
      <w:r>
        <w:rPr>
          <w:rFonts w:hint="eastAsia" w:ascii="黑体" w:hAnsi="黑体" w:eastAsia="黑体" w:cs="黑体"/>
          <w:sz w:val="21"/>
          <w:szCs w:val="21"/>
        </w:rPr>
        <w:t xml:space="preserve">图 </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图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11</w:t>
      </w:r>
      <w:r>
        <w:rPr>
          <w:rFonts w:hint="eastAsia" w:ascii="黑体" w:hAnsi="黑体" w:eastAsia="黑体" w:cs="黑体"/>
          <w:sz w:val="21"/>
          <w:szCs w:val="21"/>
        </w:rPr>
        <w:fldChar w:fldCharType="end"/>
      </w:r>
      <w:r>
        <w:rPr>
          <w:rFonts w:hint="eastAsia" w:ascii="黑体" w:hAnsi="黑体" w:eastAsia="黑体" w:cs="黑体"/>
          <w:sz w:val="21"/>
          <w:szCs w:val="21"/>
          <w:lang w:val="en-US" w:eastAsia="zh-CN"/>
        </w:rPr>
        <w:t xml:space="preserve">  </w:t>
      </w:r>
      <w:r>
        <w:rPr>
          <w:rFonts w:hint="eastAsia" w:ascii="黑体" w:hAnsi="黑体" w:eastAsia="黑体" w:cs="黑体"/>
          <w:sz w:val="21"/>
          <w:szCs w:val="21"/>
        </w:rPr>
        <w:t>试</w:t>
      </w:r>
      <w:r>
        <w:rPr>
          <w:rFonts w:hint="eastAsia" w:ascii="黑体" w:hAnsi="黑体" w:eastAsia="黑体" w:cs="黑体"/>
          <w:spacing w:val="-4"/>
          <w:sz w:val="21"/>
          <w:szCs w:val="21"/>
        </w:rPr>
        <w:t>探</w:t>
      </w:r>
      <w:r>
        <w:rPr>
          <w:rFonts w:hint="eastAsia" w:ascii="黑体" w:hAnsi="黑体" w:eastAsia="黑体" w:cs="黑体"/>
          <w:sz w:val="21"/>
          <w:szCs w:val="21"/>
        </w:rPr>
        <w:t>探</w:t>
      </w:r>
      <w:r>
        <w:rPr>
          <w:rFonts w:hint="eastAsia" w:ascii="黑体" w:hAnsi="黑体" w:eastAsia="黑体" w:cs="黑体"/>
          <w:spacing w:val="-4"/>
          <w:sz w:val="21"/>
          <w:szCs w:val="21"/>
        </w:rPr>
        <w:t>孔</w:t>
      </w:r>
      <w:r>
        <w:rPr>
          <w:rFonts w:hint="eastAsia" w:ascii="黑体" w:hAnsi="黑体" w:eastAsia="黑体" w:cs="黑体"/>
          <w:sz w:val="21"/>
          <w:szCs w:val="21"/>
        </w:rPr>
        <w:t>位</w:t>
      </w:r>
      <w:r>
        <w:rPr>
          <w:rFonts w:hint="eastAsia" w:ascii="黑体" w:hAnsi="黑体" w:eastAsia="黑体" w:cs="黑体"/>
          <w:spacing w:val="-4"/>
          <w:sz w:val="21"/>
          <w:szCs w:val="21"/>
        </w:rPr>
        <w:t>置</w:t>
      </w:r>
      <w:r>
        <w:rPr>
          <w:rFonts w:hint="eastAsia" w:ascii="黑体" w:hAnsi="黑体" w:eastAsia="黑体" w:cs="黑体"/>
          <w:sz w:val="21"/>
          <w:szCs w:val="21"/>
        </w:rPr>
        <w:t>示</w:t>
      </w:r>
      <w:r>
        <w:rPr>
          <w:rFonts w:hint="eastAsia" w:ascii="黑体" w:hAnsi="黑体" w:eastAsia="黑体" w:cs="黑体"/>
          <w:spacing w:val="-4"/>
          <w:sz w:val="21"/>
          <w:szCs w:val="21"/>
        </w:rPr>
        <w:t>意</w:t>
      </w:r>
      <w:r>
        <w:rPr>
          <w:rFonts w:hint="eastAsia" w:ascii="黑体" w:hAnsi="黑体" w:eastAsia="黑体" w:cs="黑体"/>
          <w:sz w:val="21"/>
          <w:szCs w:val="21"/>
        </w:rPr>
        <w:t>图</w:t>
      </w:r>
      <w:r>
        <w:rPr>
          <w:rFonts w:hint="eastAsia" w:ascii="黑体" w:hAnsi="黑体" w:eastAsia="黑体" w:cs="黑体"/>
          <w:spacing w:val="-4"/>
          <w:sz w:val="21"/>
          <w:szCs w:val="21"/>
        </w:rPr>
        <w:t>（</w:t>
      </w:r>
      <w:r>
        <w:rPr>
          <w:rFonts w:hint="eastAsia" w:ascii="黑体" w:hAnsi="黑体" w:cs="黑体"/>
          <w:sz w:val="21"/>
          <w:szCs w:val="21"/>
          <w:lang w:val="en-US" w:eastAsia="zh-CN"/>
        </w:rPr>
        <w:t>黄色标记</w:t>
      </w:r>
      <w:r>
        <w:rPr>
          <w:rFonts w:hint="eastAsia" w:ascii="黑体" w:hAnsi="黑体" w:eastAsia="黑体" w:cs="黑体"/>
          <w:spacing w:val="-8"/>
          <w:sz w:val="21"/>
          <w:szCs w:val="21"/>
        </w:rPr>
        <w:t>）</w:t>
      </w:r>
    </w:p>
    <w:p>
      <w:pPr>
        <w:rPr>
          <w:rFonts w:hint="eastAsia"/>
        </w:rPr>
      </w:pPr>
    </w:p>
    <w:p>
      <w:pPr>
        <w:pStyle w:val="5"/>
        <w:jc w:val="both"/>
        <w:rPr>
          <w:rFonts w:hint="eastAsia" w:ascii="黑体" w:hAnsi="黑体" w:eastAsia="黑体" w:cs="黑体"/>
          <w:sz w:val="21"/>
          <w:szCs w:val="21"/>
          <w:lang w:eastAsia="zh-CN"/>
        </w:rPr>
      </w:pPr>
      <w:r>
        <w:rPr>
          <w:rFonts w:hint="eastAsia" w:ascii="黑体" w:hAnsi="黑体" w:eastAsia="黑体" w:cs="黑体"/>
          <w:sz w:val="21"/>
          <w:szCs w:val="21"/>
          <w:lang w:eastAsia="zh-CN"/>
        </w:rPr>
        <w:drawing>
          <wp:inline distT="0" distB="0" distL="114300" distR="114300">
            <wp:extent cx="5266690" cy="3511550"/>
            <wp:effectExtent l="9525" t="9525" r="19685" b="22225"/>
            <wp:docPr id="149" name="图片 149" descr="DSC09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DSC09324"/>
                    <pic:cNvPicPr>
                      <a:picLocks noChangeAspect="1"/>
                    </pic:cNvPicPr>
                  </pic:nvPicPr>
                  <pic:blipFill>
                    <a:blip r:embed="rId19"/>
                    <a:stretch>
                      <a:fillRect/>
                    </a:stretch>
                  </pic:blipFill>
                  <pic:spPr>
                    <a:xfrm>
                      <a:off x="0" y="0"/>
                      <a:ext cx="5266690" cy="3511550"/>
                    </a:xfrm>
                    <a:prstGeom prst="rect">
                      <a:avLst/>
                    </a:prstGeom>
                    <a:ln>
                      <a:solidFill>
                        <a:schemeClr val="tx1"/>
                      </a:solidFill>
                    </a:ln>
                  </pic:spPr>
                </pic:pic>
              </a:graphicData>
            </a:graphic>
          </wp:inline>
        </w:drawing>
      </w:r>
    </w:p>
    <w:p>
      <w:pPr>
        <w:pStyle w:val="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eastAsia" w:ascii="黑体" w:hAnsi="黑体" w:eastAsia="黑体" w:cs="黑体"/>
          <w:sz w:val="21"/>
          <w:szCs w:val="21"/>
          <w:lang w:eastAsia="zh-CN"/>
        </w:rPr>
      </w:pPr>
      <w:r>
        <w:rPr>
          <w:rFonts w:hint="eastAsia" w:ascii="黑体" w:hAnsi="黑体" w:eastAsia="黑体" w:cs="黑体"/>
          <w:sz w:val="21"/>
          <w:szCs w:val="21"/>
          <w:lang w:eastAsia="zh-CN"/>
        </w:rPr>
        <w:t xml:space="preserve">图 </w:t>
      </w:r>
      <w:r>
        <w:rPr>
          <w:rFonts w:hint="eastAsia" w:ascii="黑体" w:hAnsi="黑体" w:eastAsia="黑体" w:cs="黑体"/>
          <w:sz w:val="21"/>
          <w:szCs w:val="21"/>
          <w:lang w:eastAsia="zh-CN"/>
        </w:rPr>
        <w:fldChar w:fldCharType="begin"/>
      </w:r>
      <w:r>
        <w:rPr>
          <w:rFonts w:hint="eastAsia" w:ascii="黑体" w:hAnsi="黑体" w:eastAsia="黑体" w:cs="黑体"/>
          <w:sz w:val="21"/>
          <w:szCs w:val="21"/>
          <w:lang w:eastAsia="zh-CN"/>
        </w:rPr>
        <w:instrText xml:space="preserve"> SEQ 图 \* ARABIC </w:instrText>
      </w:r>
      <w:r>
        <w:rPr>
          <w:rFonts w:hint="eastAsia" w:ascii="黑体" w:hAnsi="黑体" w:eastAsia="黑体" w:cs="黑体"/>
          <w:sz w:val="21"/>
          <w:szCs w:val="21"/>
          <w:lang w:eastAsia="zh-CN"/>
        </w:rPr>
        <w:fldChar w:fldCharType="separate"/>
      </w:r>
      <w:r>
        <w:rPr>
          <w:rFonts w:hint="eastAsia" w:ascii="黑体" w:hAnsi="黑体" w:eastAsia="黑体" w:cs="黑体"/>
          <w:sz w:val="21"/>
          <w:szCs w:val="21"/>
          <w:lang w:eastAsia="zh-CN"/>
        </w:rPr>
        <w:t>12</w:t>
      </w:r>
      <w:r>
        <w:rPr>
          <w:rFonts w:hint="eastAsia" w:ascii="黑体" w:hAnsi="黑体" w:eastAsia="黑体" w:cs="黑体"/>
          <w:sz w:val="21"/>
          <w:szCs w:val="21"/>
          <w:lang w:eastAsia="zh-CN"/>
        </w:rPr>
        <w:fldChar w:fldCharType="end"/>
      </w:r>
      <w:r>
        <w:rPr>
          <w:rFonts w:hint="eastAsia" w:ascii="黑体" w:hAnsi="黑体" w:eastAsia="黑体" w:cs="黑体"/>
          <w:sz w:val="21"/>
          <w:szCs w:val="21"/>
          <w:lang w:val="en-US" w:eastAsia="zh-CN"/>
        </w:rPr>
        <w:t xml:space="preserve">  </w:t>
      </w:r>
      <w:r>
        <w:rPr>
          <w:rFonts w:hint="eastAsia" w:ascii="黑体" w:hAnsi="黑体" w:eastAsia="黑体" w:cs="黑体"/>
          <w:sz w:val="21"/>
          <w:szCs w:val="21"/>
          <w:lang w:eastAsia="zh-CN"/>
        </w:rPr>
        <w:t>现场试探（</w:t>
      </w:r>
      <w:r>
        <w:rPr>
          <w:rFonts w:hint="eastAsia" w:ascii="黑体" w:hAnsi="黑体" w:eastAsia="黑体" w:cs="黑体"/>
          <w:sz w:val="21"/>
          <w:szCs w:val="21"/>
          <w:lang w:val="en-US" w:eastAsia="zh-CN"/>
        </w:rPr>
        <w:t>东北-西南</w:t>
      </w:r>
      <w:r>
        <w:rPr>
          <w:rFonts w:hint="eastAsia" w:ascii="黑体" w:hAnsi="黑体" w:eastAsia="黑体" w:cs="黑体"/>
          <w:sz w:val="21"/>
          <w:szCs w:val="21"/>
          <w:lang w:eastAsia="zh-CN"/>
        </w:rPr>
        <w:t>）</w:t>
      </w:r>
    </w:p>
    <w:p>
      <w:pPr>
        <w:spacing w:after="0" w:line="261" w:lineRule="exact"/>
        <w:jc w:val="center"/>
        <w:rPr>
          <w:rFonts w:hint="eastAsia" w:ascii="黑体" w:eastAsia="黑体"/>
          <w:sz w:val="21"/>
        </w:rPr>
        <w:sectPr>
          <w:pgSz w:w="11900" w:h="16840"/>
          <w:pgMar w:top="1440" w:right="1800" w:bottom="1440" w:left="1800" w:header="0" w:footer="891" w:gutter="0"/>
          <w:cols w:space="720" w:num="1"/>
        </w:sectPr>
      </w:pPr>
    </w:p>
    <w:p>
      <w:pPr>
        <w:pStyle w:val="26"/>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jc w:val="both"/>
        <w:textAlignment w:val="auto"/>
        <w:rPr>
          <w:rFonts w:hint="eastAsia" w:cs="宋体"/>
          <w:spacing w:val="0"/>
          <w:sz w:val="24"/>
          <w:szCs w:val="24"/>
          <w:lang w:val="en-US" w:eastAsia="zh-CN" w:bidi="ar-SA"/>
        </w:rPr>
      </w:pPr>
      <w:r>
        <w:rPr>
          <w:rFonts w:hint="eastAsia" w:cs="宋体"/>
          <w:b/>
          <w:bCs/>
          <w:spacing w:val="0"/>
          <w:sz w:val="24"/>
          <w:szCs w:val="24"/>
          <w:lang w:val="en-US" w:eastAsia="zh-CN" w:bidi="ar-SA"/>
        </w:rPr>
        <w:t>TK1：</w:t>
      </w:r>
      <w:r>
        <w:rPr>
          <w:rFonts w:hint="eastAsia" w:cs="宋体"/>
          <w:spacing w:val="0"/>
          <w:sz w:val="24"/>
          <w:szCs w:val="24"/>
          <w:lang w:val="en-US" w:eastAsia="zh-CN" w:bidi="ar-SA"/>
        </w:rPr>
        <w:t>位于项目西部地块，探孔中心坐标为：N23°08′41.34″,E113°39′11.88″。地层堆积情况如下：</w:t>
      </w:r>
    </w:p>
    <w:p>
      <w:pPr>
        <w:pStyle w:val="26"/>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jc w:val="both"/>
        <w:textAlignment w:val="auto"/>
        <w:rPr>
          <w:rFonts w:hint="default" w:cs="宋体"/>
          <w:spacing w:val="0"/>
          <w:sz w:val="24"/>
          <w:szCs w:val="24"/>
          <w:lang w:val="en-US" w:eastAsia="zh-CN" w:bidi="ar-SA"/>
        </w:rPr>
      </w:pPr>
      <w:r>
        <w:rPr>
          <w:rFonts w:hint="eastAsia" w:cs="宋体"/>
          <w:spacing w:val="0"/>
          <w:sz w:val="24"/>
          <w:szCs w:val="24"/>
          <w:lang w:val="en-US" w:eastAsia="zh-CN" w:bidi="ar-SA"/>
        </w:rPr>
        <w:t>①层：表土层，距地表0-0.4米，厚约0.4米，</w:t>
      </w:r>
      <w:r>
        <w:rPr>
          <w:rFonts w:hint="eastAsia"/>
          <w:b w:val="0"/>
          <w:bCs/>
          <w:spacing w:val="0"/>
          <w:sz w:val="24"/>
          <w:lang w:val="en-US" w:eastAsia="zh-CN"/>
        </w:rPr>
        <w:t>灰褐色粘土，土质疏松，含少量植物根系。该层下为生土，灰褐色粘土，土质较致密、纯净。</w:t>
      </w:r>
    </w:p>
    <w:p>
      <w:pPr>
        <w:pStyle w:val="5"/>
        <w:spacing w:before="7"/>
        <w:jc w:val="center"/>
        <w:rPr>
          <w:rFonts w:hint="eastAsia" w:ascii="黑体" w:hAnsi="黑体" w:eastAsia="黑体" w:cs="黑体"/>
          <w:spacing w:val="0"/>
          <w:sz w:val="21"/>
          <w:szCs w:val="21"/>
          <w:lang w:eastAsia="zh-CN"/>
        </w:rPr>
      </w:pPr>
      <w:r>
        <w:rPr>
          <w:rFonts w:hint="eastAsia" w:ascii="黑体" w:hAnsi="黑体" w:eastAsia="黑体" w:cs="黑体"/>
          <w:spacing w:val="0"/>
          <w:sz w:val="21"/>
          <w:szCs w:val="21"/>
          <w:lang w:eastAsia="zh-CN"/>
        </w:rPr>
        <w:drawing>
          <wp:inline distT="0" distB="0" distL="114300" distR="114300">
            <wp:extent cx="4319270" cy="2879725"/>
            <wp:effectExtent l="9525" t="9525" r="14605" b="25400"/>
            <wp:docPr id="150" name="图片 150" descr="DSC09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DSC09305"/>
                    <pic:cNvPicPr>
                      <a:picLocks noChangeAspect="1"/>
                    </pic:cNvPicPr>
                  </pic:nvPicPr>
                  <pic:blipFill>
                    <a:blip r:embed="rId20"/>
                    <a:stretch>
                      <a:fillRect/>
                    </a:stretch>
                  </pic:blipFill>
                  <pic:spPr>
                    <a:xfrm>
                      <a:off x="0" y="0"/>
                      <a:ext cx="4319270" cy="2879725"/>
                    </a:xfrm>
                    <a:prstGeom prst="rect">
                      <a:avLst/>
                    </a:prstGeom>
                    <a:ln>
                      <a:solidFill>
                        <a:schemeClr val="tx1"/>
                      </a:solidFill>
                    </a:ln>
                  </pic:spPr>
                </pic:pic>
              </a:graphicData>
            </a:graphic>
          </wp:inline>
        </w:drawing>
      </w:r>
    </w:p>
    <w:p>
      <w:pPr>
        <w:pStyle w:val="10"/>
        <w:spacing w:before="7"/>
        <w:jc w:val="center"/>
        <w:rPr>
          <w:rFonts w:hint="eastAsia" w:ascii="黑体" w:hAnsi="黑体" w:eastAsia="黑体" w:cs="黑体"/>
          <w:spacing w:val="0"/>
          <w:sz w:val="21"/>
          <w:szCs w:val="21"/>
        </w:rPr>
      </w:pPr>
      <w:r>
        <w:rPr>
          <w:rFonts w:hint="eastAsia" w:ascii="黑体" w:hAnsi="黑体" w:eastAsia="黑体" w:cs="黑体"/>
          <w:spacing w:val="0"/>
          <w:sz w:val="21"/>
          <w:szCs w:val="21"/>
        </w:rPr>
        <w:t xml:space="preserve">图 </w:t>
      </w:r>
      <w:r>
        <w:rPr>
          <w:rFonts w:hint="eastAsia" w:ascii="黑体" w:hAnsi="黑体" w:eastAsia="黑体" w:cs="黑体"/>
          <w:spacing w:val="0"/>
          <w:sz w:val="21"/>
          <w:szCs w:val="21"/>
        </w:rPr>
        <w:fldChar w:fldCharType="begin"/>
      </w:r>
      <w:r>
        <w:rPr>
          <w:rFonts w:hint="eastAsia" w:ascii="黑体" w:hAnsi="黑体" w:eastAsia="黑体" w:cs="黑体"/>
          <w:spacing w:val="0"/>
          <w:sz w:val="21"/>
          <w:szCs w:val="21"/>
        </w:rPr>
        <w:instrText xml:space="preserve"> SEQ 图 \* ARABIC </w:instrText>
      </w:r>
      <w:r>
        <w:rPr>
          <w:rFonts w:hint="eastAsia" w:ascii="黑体" w:hAnsi="黑体" w:eastAsia="黑体" w:cs="黑体"/>
          <w:spacing w:val="0"/>
          <w:sz w:val="21"/>
          <w:szCs w:val="21"/>
        </w:rPr>
        <w:fldChar w:fldCharType="separate"/>
      </w:r>
      <w:r>
        <w:rPr>
          <w:rFonts w:hint="eastAsia" w:ascii="黑体" w:hAnsi="黑体" w:eastAsia="黑体" w:cs="黑体"/>
          <w:spacing w:val="0"/>
          <w:sz w:val="21"/>
          <w:szCs w:val="21"/>
        </w:rPr>
        <w:t>13</w:t>
      </w:r>
      <w:r>
        <w:rPr>
          <w:rFonts w:hint="eastAsia" w:ascii="黑体" w:hAnsi="黑体" w:eastAsia="黑体" w:cs="黑体"/>
          <w:spacing w:val="0"/>
          <w:sz w:val="21"/>
          <w:szCs w:val="21"/>
        </w:rPr>
        <w:fldChar w:fldCharType="end"/>
      </w:r>
      <w:r>
        <w:rPr>
          <w:rFonts w:hint="eastAsia" w:ascii="黑体" w:hAnsi="黑体" w:eastAsia="黑体" w:cs="黑体"/>
          <w:spacing w:val="0"/>
          <w:sz w:val="21"/>
          <w:szCs w:val="21"/>
          <w:lang w:val="en-US" w:eastAsia="zh-CN"/>
        </w:rPr>
        <w:t xml:space="preserve">  </w:t>
      </w:r>
      <w:r>
        <w:rPr>
          <w:rFonts w:hint="eastAsia" w:ascii="黑体" w:hAnsi="黑体" w:eastAsia="黑体" w:cs="黑体"/>
          <w:spacing w:val="0"/>
          <w:sz w:val="21"/>
          <w:szCs w:val="21"/>
        </w:rPr>
        <w:t>TK1</w:t>
      </w:r>
      <w:r>
        <w:rPr>
          <w:rFonts w:hint="eastAsia" w:ascii="黑体" w:hAnsi="黑体" w:cs="黑体"/>
          <w:spacing w:val="0"/>
          <w:sz w:val="21"/>
          <w:szCs w:val="21"/>
          <w:lang w:eastAsia="zh-CN"/>
        </w:rPr>
        <w:t>土样</w:t>
      </w:r>
      <w:r>
        <w:rPr>
          <w:rFonts w:hint="eastAsia" w:ascii="黑体" w:hAnsi="黑体" w:eastAsia="黑体" w:cs="黑体"/>
          <w:spacing w:val="0"/>
          <w:sz w:val="21"/>
          <w:szCs w:val="21"/>
        </w:rPr>
        <w:t>（标杆长</w:t>
      </w:r>
      <w:r>
        <w:rPr>
          <w:rFonts w:hint="eastAsia" w:ascii="黑体" w:hAnsi="黑体" w:cs="黑体"/>
          <w:spacing w:val="0"/>
          <w:sz w:val="21"/>
          <w:szCs w:val="21"/>
          <w:lang w:eastAsia="zh-CN"/>
        </w:rPr>
        <w:t>1</w:t>
      </w:r>
      <w:r>
        <w:rPr>
          <w:rFonts w:hint="eastAsia" w:ascii="黑体" w:hAnsi="黑体" w:eastAsia="黑体" w:cs="黑体"/>
          <w:spacing w:val="0"/>
          <w:sz w:val="21"/>
          <w:szCs w:val="21"/>
        </w:rPr>
        <w:t>米，土样由左到右）</w:t>
      </w:r>
    </w:p>
    <w:p>
      <w:pPr>
        <w:rPr>
          <w:rFonts w:hint="eastAsia"/>
        </w:rPr>
      </w:pPr>
    </w:p>
    <w:p>
      <w:pPr>
        <w:pStyle w:val="26"/>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jc w:val="both"/>
        <w:textAlignment w:val="auto"/>
        <w:rPr>
          <w:rFonts w:hint="eastAsia" w:cs="宋体"/>
          <w:spacing w:val="0"/>
          <w:sz w:val="24"/>
          <w:szCs w:val="24"/>
          <w:lang w:val="en-US" w:eastAsia="zh-CN" w:bidi="ar-SA"/>
        </w:rPr>
      </w:pPr>
      <w:r>
        <w:rPr>
          <w:rFonts w:hint="eastAsia" w:cs="宋体"/>
          <w:b/>
          <w:bCs/>
          <w:spacing w:val="0"/>
          <w:sz w:val="24"/>
          <w:szCs w:val="24"/>
          <w:lang w:val="en-US" w:eastAsia="zh-CN" w:bidi="ar-SA"/>
        </w:rPr>
        <w:t>TK2：</w:t>
      </w:r>
      <w:r>
        <w:rPr>
          <w:rFonts w:hint="eastAsia" w:cs="宋体"/>
          <w:spacing w:val="0"/>
          <w:sz w:val="24"/>
          <w:szCs w:val="24"/>
          <w:lang w:val="en-US" w:eastAsia="zh-CN" w:bidi="ar-SA"/>
        </w:rPr>
        <w:t>位于项目西部地块，探孔中心坐标为：N23°08′38.93″,E113°39′12.54″。地层堆积情况如下：</w:t>
      </w:r>
    </w:p>
    <w:p>
      <w:pPr>
        <w:pStyle w:val="26"/>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jc w:val="both"/>
        <w:textAlignment w:val="auto"/>
        <w:rPr>
          <w:rFonts w:hint="default" w:cs="宋体"/>
          <w:spacing w:val="0"/>
          <w:sz w:val="24"/>
          <w:szCs w:val="24"/>
          <w:lang w:val="en-US" w:eastAsia="zh-CN" w:bidi="ar-SA"/>
        </w:rPr>
      </w:pPr>
      <w:r>
        <w:rPr>
          <w:rFonts w:hint="eastAsia" w:cs="宋体"/>
          <w:spacing w:val="0"/>
          <w:sz w:val="24"/>
          <w:szCs w:val="24"/>
          <w:lang w:val="en-US" w:eastAsia="zh-CN" w:bidi="ar-SA"/>
        </w:rPr>
        <w:t>①层：表土层，距地表0-0.4米，厚约0.4米，</w:t>
      </w:r>
      <w:r>
        <w:rPr>
          <w:rFonts w:hint="eastAsia"/>
          <w:b w:val="0"/>
          <w:bCs/>
          <w:spacing w:val="0"/>
          <w:sz w:val="24"/>
          <w:lang w:val="en-US" w:eastAsia="zh-CN"/>
        </w:rPr>
        <w:t>灰褐色粘土，土质疏松，含少量植物根系。该层下为生土，灰褐色粘土，土质较致密、纯净。</w:t>
      </w:r>
    </w:p>
    <w:p>
      <w:pPr>
        <w:pStyle w:val="5"/>
        <w:spacing w:before="7"/>
        <w:jc w:val="center"/>
        <w:rPr>
          <w:rFonts w:hint="eastAsia" w:ascii="黑体" w:hAnsi="黑体" w:eastAsia="黑体" w:cs="黑体"/>
          <w:spacing w:val="0"/>
          <w:sz w:val="21"/>
          <w:szCs w:val="21"/>
          <w:lang w:eastAsia="zh-CN"/>
        </w:rPr>
      </w:pPr>
      <w:r>
        <w:rPr>
          <w:rFonts w:hint="eastAsia" w:ascii="黑体" w:hAnsi="黑体" w:eastAsia="黑体" w:cs="黑体"/>
          <w:spacing w:val="0"/>
          <w:sz w:val="21"/>
          <w:szCs w:val="21"/>
          <w:lang w:eastAsia="zh-CN"/>
        </w:rPr>
        <w:drawing>
          <wp:inline distT="0" distB="0" distL="114300" distR="114300">
            <wp:extent cx="4319270" cy="2879725"/>
            <wp:effectExtent l="9525" t="9525" r="14605" b="25400"/>
            <wp:docPr id="151" name="图片 151" descr="DSC09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DSC09308"/>
                    <pic:cNvPicPr>
                      <a:picLocks noChangeAspect="1"/>
                    </pic:cNvPicPr>
                  </pic:nvPicPr>
                  <pic:blipFill>
                    <a:blip r:embed="rId21"/>
                    <a:stretch>
                      <a:fillRect/>
                    </a:stretch>
                  </pic:blipFill>
                  <pic:spPr>
                    <a:xfrm>
                      <a:off x="0" y="0"/>
                      <a:ext cx="4319270" cy="2879725"/>
                    </a:xfrm>
                    <a:prstGeom prst="rect">
                      <a:avLst/>
                    </a:prstGeom>
                    <a:ln>
                      <a:solidFill>
                        <a:schemeClr val="tx1"/>
                      </a:solidFill>
                    </a:ln>
                  </pic:spPr>
                </pic:pic>
              </a:graphicData>
            </a:graphic>
          </wp:inline>
        </w:drawing>
      </w:r>
    </w:p>
    <w:p>
      <w:pPr>
        <w:pStyle w:val="5"/>
        <w:spacing w:before="7"/>
        <w:jc w:val="center"/>
        <w:rPr>
          <w:rFonts w:hint="eastAsia" w:ascii="黑体" w:hAnsi="黑体" w:eastAsia="黑体" w:cs="黑体"/>
          <w:spacing w:val="0"/>
          <w:sz w:val="21"/>
          <w:szCs w:val="21"/>
          <w:lang w:eastAsia="zh-CN"/>
        </w:rPr>
      </w:pPr>
      <w:r>
        <w:rPr>
          <w:rFonts w:hint="eastAsia" w:ascii="黑体" w:hAnsi="黑体" w:eastAsia="黑体" w:cs="黑体"/>
          <w:spacing w:val="0"/>
          <w:sz w:val="21"/>
          <w:szCs w:val="21"/>
          <w:lang w:eastAsia="zh-CN"/>
        </w:rPr>
        <w:t xml:space="preserve">图 </w:t>
      </w:r>
      <w:r>
        <w:rPr>
          <w:rFonts w:hint="eastAsia" w:ascii="黑体" w:hAnsi="黑体" w:eastAsia="黑体" w:cs="黑体"/>
          <w:spacing w:val="0"/>
          <w:sz w:val="21"/>
          <w:szCs w:val="21"/>
          <w:lang w:eastAsia="zh-CN"/>
        </w:rPr>
        <w:fldChar w:fldCharType="begin"/>
      </w:r>
      <w:r>
        <w:rPr>
          <w:rFonts w:hint="eastAsia" w:ascii="黑体" w:hAnsi="黑体" w:eastAsia="黑体" w:cs="黑体"/>
          <w:spacing w:val="0"/>
          <w:sz w:val="21"/>
          <w:szCs w:val="21"/>
          <w:lang w:eastAsia="zh-CN"/>
        </w:rPr>
        <w:instrText xml:space="preserve"> SEQ 图 \* ARABIC </w:instrText>
      </w:r>
      <w:r>
        <w:rPr>
          <w:rFonts w:hint="eastAsia" w:ascii="黑体" w:hAnsi="黑体" w:eastAsia="黑体" w:cs="黑体"/>
          <w:spacing w:val="0"/>
          <w:sz w:val="21"/>
          <w:szCs w:val="21"/>
          <w:lang w:eastAsia="zh-CN"/>
        </w:rPr>
        <w:fldChar w:fldCharType="separate"/>
      </w:r>
      <w:r>
        <w:rPr>
          <w:rFonts w:hint="eastAsia" w:ascii="黑体" w:hAnsi="黑体" w:eastAsia="黑体" w:cs="黑体"/>
          <w:spacing w:val="0"/>
          <w:sz w:val="21"/>
          <w:szCs w:val="21"/>
          <w:lang w:eastAsia="zh-CN"/>
        </w:rPr>
        <w:t>14</w:t>
      </w:r>
      <w:r>
        <w:rPr>
          <w:rFonts w:hint="eastAsia" w:ascii="黑体" w:hAnsi="黑体" w:eastAsia="黑体" w:cs="黑体"/>
          <w:spacing w:val="0"/>
          <w:sz w:val="21"/>
          <w:szCs w:val="21"/>
          <w:lang w:eastAsia="zh-CN"/>
        </w:rPr>
        <w:fldChar w:fldCharType="end"/>
      </w:r>
      <w:r>
        <w:rPr>
          <w:rFonts w:hint="eastAsia" w:ascii="黑体" w:hAnsi="黑体" w:eastAsia="黑体" w:cs="黑体"/>
          <w:spacing w:val="0"/>
          <w:sz w:val="21"/>
          <w:szCs w:val="21"/>
          <w:lang w:val="en-US" w:eastAsia="zh-CN"/>
        </w:rPr>
        <w:t xml:space="preserve">  </w:t>
      </w:r>
      <w:r>
        <w:rPr>
          <w:rFonts w:hint="eastAsia" w:ascii="黑体" w:hAnsi="黑体" w:eastAsia="黑体" w:cs="黑体"/>
          <w:spacing w:val="0"/>
          <w:sz w:val="21"/>
          <w:szCs w:val="21"/>
          <w:lang w:eastAsia="zh-CN"/>
        </w:rPr>
        <w:t>TK2土样（标杆长</w:t>
      </w:r>
      <w:r>
        <w:rPr>
          <w:rFonts w:hint="eastAsia" w:ascii="黑体" w:hAnsi="黑体" w:eastAsia="黑体" w:cs="黑体"/>
          <w:spacing w:val="0"/>
          <w:sz w:val="21"/>
          <w:szCs w:val="21"/>
          <w:lang w:val="en-US" w:eastAsia="zh-CN"/>
        </w:rPr>
        <w:t>1</w:t>
      </w:r>
      <w:r>
        <w:rPr>
          <w:rFonts w:hint="eastAsia" w:ascii="黑体" w:hAnsi="黑体" w:eastAsia="黑体" w:cs="黑体"/>
          <w:spacing w:val="0"/>
          <w:sz w:val="21"/>
          <w:szCs w:val="21"/>
          <w:lang w:eastAsia="zh-CN"/>
        </w:rPr>
        <w:t>米，土样由左上到右下）</w:t>
      </w:r>
    </w:p>
    <w:p>
      <w:pPr>
        <w:spacing w:after="0"/>
        <w:jc w:val="center"/>
        <w:rPr>
          <w:rFonts w:hint="eastAsia" w:ascii="黑体" w:eastAsia="黑体"/>
          <w:sz w:val="21"/>
        </w:rPr>
        <w:sectPr>
          <w:pgSz w:w="11900" w:h="16840"/>
          <w:pgMar w:top="1440" w:right="1800" w:bottom="1440" w:left="1800" w:header="0" w:footer="891" w:gutter="0"/>
          <w:cols w:space="720" w:num="1"/>
        </w:sectPr>
      </w:pPr>
    </w:p>
    <w:p>
      <w:pPr>
        <w:pStyle w:val="26"/>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jc w:val="both"/>
        <w:textAlignment w:val="auto"/>
        <w:rPr>
          <w:rFonts w:hint="eastAsia" w:cs="宋体"/>
          <w:spacing w:val="0"/>
          <w:sz w:val="24"/>
          <w:szCs w:val="24"/>
          <w:lang w:val="en-US" w:eastAsia="zh-CN" w:bidi="ar-SA"/>
        </w:rPr>
      </w:pPr>
      <w:r>
        <w:rPr>
          <w:rFonts w:hint="eastAsia" w:cs="宋体"/>
          <w:b/>
          <w:bCs/>
          <w:spacing w:val="0"/>
          <w:sz w:val="24"/>
          <w:szCs w:val="24"/>
          <w:lang w:val="en-US" w:eastAsia="zh-CN" w:bidi="ar-SA"/>
        </w:rPr>
        <w:t>TK3：</w:t>
      </w:r>
      <w:r>
        <w:rPr>
          <w:rFonts w:hint="eastAsia" w:cs="宋体"/>
          <w:spacing w:val="0"/>
          <w:sz w:val="24"/>
          <w:szCs w:val="24"/>
          <w:lang w:val="en-US" w:eastAsia="zh-CN" w:bidi="ar-SA"/>
        </w:rPr>
        <w:t>位于项目西部地块，探孔中心坐标为：N23°08′38.64″,E113°39′14.78″。地层堆积情况如下：</w:t>
      </w:r>
    </w:p>
    <w:p>
      <w:pPr>
        <w:pStyle w:val="26"/>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jc w:val="both"/>
        <w:textAlignment w:val="auto"/>
        <w:rPr>
          <w:rFonts w:hint="default" w:cs="宋体"/>
          <w:spacing w:val="0"/>
          <w:sz w:val="24"/>
          <w:szCs w:val="24"/>
          <w:lang w:val="en-US" w:eastAsia="zh-CN" w:bidi="ar-SA"/>
        </w:rPr>
      </w:pPr>
      <w:r>
        <w:rPr>
          <w:rFonts w:hint="eastAsia" w:cs="宋体"/>
          <w:spacing w:val="0"/>
          <w:sz w:val="24"/>
          <w:szCs w:val="24"/>
          <w:lang w:val="en-US" w:eastAsia="zh-CN" w:bidi="ar-SA"/>
        </w:rPr>
        <w:t>①层：表土层，距地表0-0.3米，厚约0.3米，</w:t>
      </w:r>
      <w:r>
        <w:rPr>
          <w:rFonts w:hint="eastAsia"/>
          <w:b w:val="0"/>
          <w:bCs/>
          <w:spacing w:val="0"/>
          <w:sz w:val="24"/>
          <w:lang w:val="en-US" w:eastAsia="zh-CN"/>
        </w:rPr>
        <w:t>灰褐色粘土，土质疏松，含少量植物根系。该层下为生土，灰褐色粘土，土质较致密、纯净。</w:t>
      </w:r>
    </w:p>
    <w:p>
      <w:pPr>
        <w:pStyle w:val="5"/>
        <w:spacing w:before="7"/>
        <w:jc w:val="center"/>
        <w:rPr>
          <w:rFonts w:hint="eastAsia" w:ascii="黑体" w:hAnsi="黑体" w:eastAsia="黑体" w:cs="黑体"/>
          <w:spacing w:val="0"/>
          <w:sz w:val="21"/>
          <w:szCs w:val="21"/>
          <w:lang w:eastAsia="zh-CN"/>
        </w:rPr>
      </w:pPr>
      <w:r>
        <w:rPr>
          <w:rFonts w:hint="eastAsia" w:ascii="黑体" w:hAnsi="黑体" w:eastAsia="黑体" w:cs="黑体"/>
          <w:spacing w:val="0"/>
          <w:sz w:val="21"/>
          <w:szCs w:val="21"/>
          <w:lang w:eastAsia="zh-CN"/>
        </w:rPr>
        <w:drawing>
          <wp:inline distT="0" distB="0" distL="114300" distR="114300">
            <wp:extent cx="4319270" cy="2879725"/>
            <wp:effectExtent l="9525" t="9525" r="14605" b="25400"/>
            <wp:docPr id="152" name="图片 152" descr="DSC09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DSC09313"/>
                    <pic:cNvPicPr>
                      <a:picLocks noChangeAspect="1"/>
                    </pic:cNvPicPr>
                  </pic:nvPicPr>
                  <pic:blipFill>
                    <a:blip r:embed="rId22"/>
                    <a:stretch>
                      <a:fillRect/>
                    </a:stretch>
                  </pic:blipFill>
                  <pic:spPr>
                    <a:xfrm>
                      <a:off x="0" y="0"/>
                      <a:ext cx="4319270" cy="2879725"/>
                    </a:xfrm>
                    <a:prstGeom prst="rect">
                      <a:avLst/>
                    </a:prstGeom>
                    <a:ln>
                      <a:solidFill>
                        <a:schemeClr val="tx1"/>
                      </a:solidFill>
                    </a:ln>
                  </pic:spPr>
                </pic:pic>
              </a:graphicData>
            </a:graphic>
          </wp:inline>
        </w:drawing>
      </w:r>
    </w:p>
    <w:p>
      <w:pPr>
        <w:pStyle w:val="5"/>
        <w:spacing w:before="7"/>
        <w:jc w:val="center"/>
        <w:rPr>
          <w:rFonts w:hint="eastAsia" w:ascii="黑体" w:hAnsi="黑体" w:eastAsia="黑体" w:cs="黑体"/>
          <w:spacing w:val="0"/>
          <w:sz w:val="21"/>
          <w:szCs w:val="21"/>
          <w:lang w:eastAsia="zh-CN"/>
        </w:rPr>
      </w:pPr>
      <w:r>
        <w:rPr>
          <w:rFonts w:hint="eastAsia" w:ascii="黑体" w:hAnsi="黑体" w:eastAsia="黑体" w:cs="黑体"/>
          <w:spacing w:val="0"/>
          <w:sz w:val="21"/>
          <w:szCs w:val="21"/>
          <w:lang w:eastAsia="zh-CN"/>
        </w:rPr>
        <w:t xml:space="preserve">图 </w:t>
      </w:r>
      <w:r>
        <w:rPr>
          <w:rFonts w:hint="eastAsia" w:ascii="黑体" w:hAnsi="黑体" w:eastAsia="黑体" w:cs="黑体"/>
          <w:spacing w:val="0"/>
          <w:sz w:val="21"/>
          <w:szCs w:val="21"/>
          <w:lang w:eastAsia="zh-CN"/>
        </w:rPr>
        <w:fldChar w:fldCharType="begin"/>
      </w:r>
      <w:r>
        <w:rPr>
          <w:rFonts w:hint="eastAsia" w:ascii="黑体" w:hAnsi="黑体" w:eastAsia="黑体" w:cs="黑体"/>
          <w:spacing w:val="0"/>
          <w:sz w:val="21"/>
          <w:szCs w:val="21"/>
          <w:lang w:eastAsia="zh-CN"/>
        </w:rPr>
        <w:instrText xml:space="preserve"> SEQ 图 \* ARABIC </w:instrText>
      </w:r>
      <w:r>
        <w:rPr>
          <w:rFonts w:hint="eastAsia" w:ascii="黑体" w:hAnsi="黑体" w:eastAsia="黑体" w:cs="黑体"/>
          <w:spacing w:val="0"/>
          <w:sz w:val="21"/>
          <w:szCs w:val="21"/>
          <w:lang w:eastAsia="zh-CN"/>
        </w:rPr>
        <w:fldChar w:fldCharType="separate"/>
      </w:r>
      <w:r>
        <w:rPr>
          <w:rFonts w:hint="eastAsia" w:ascii="黑体" w:hAnsi="黑体" w:eastAsia="黑体" w:cs="黑体"/>
          <w:spacing w:val="0"/>
          <w:sz w:val="21"/>
          <w:szCs w:val="21"/>
          <w:lang w:eastAsia="zh-CN"/>
        </w:rPr>
        <w:t>15</w:t>
      </w:r>
      <w:r>
        <w:rPr>
          <w:rFonts w:hint="eastAsia" w:ascii="黑体" w:hAnsi="黑体" w:eastAsia="黑体" w:cs="黑体"/>
          <w:spacing w:val="0"/>
          <w:sz w:val="21"/>
          <w:szCs w:val="21"/>
          <w:lang w:eastAsia="zh-CN"/>
        </w:rPr>
        <w:fldChar w:fldCharType="end"/>
      </w:r>
      <w:r>
        <w:rPr>
          <w:rFonts w:hint="eastAsia" w:ascii="黑体" w:hAnsi="黑体" w:eastAsia="黑体" w:cs="黑体"/>
          <w:spacing w:val="0"/>
          <w:sz w:val="21"/>
          <w:szCs w:val="21"/>
          <w:lang w:val="en-US" w:eastAsia="zh-CN"/>
        </w:rPr>
        <w:t xml:space="preserve">  </w:t>
      </w:r>
      <w:r>
        <w:rPr>
          <w:rFonts w:hint="eastAsia" w:ascii="黑体" w:hAnsi="黑体" w:eastAsia="黑体" w:cs="黑体"/>
          <w:spacing w:val="0"/>
          <w:sz w:val="21"/>
          <w:szCs w:val="21"/>
          <w:lang w:eastAsia="zh-CN"/>
        </w:rPr>
        <w:t>TK3土样（标杆长1米，土样由左上到右下）</w:t>
      </w:r>
    </w:p>
    <w:p>
      <w:pPr>
        <w:rPr>
          <w:rFonts w:hint="eastAsia"/>
        </w:rPr>
      </w:pPr>
    </w:p>
    <w:p>
      <w:pPr>
        <w:pStyle w:val="26"/>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jc w:val="both"/>
        <w:textAlignment w:val="auto"/>
        <w:rPr>
          <w:rFonts w:hint="eastAsia" w:cs="宋体"/>
          <w:spacing w:val="0"/>
          <w:sz w:val="24"/>
          <w:szCs w:val="24"/>
          <w:lang w:val="en-US" w:eastAsia="zh-CN" w:bidi="ar-SA"/>
        </w:rPr>
      </w:pPr>
      <w:r>
        <w:rPr>
          <w:rFonts w:hint="eastAsia" w:cs="宋体"/>
          <w:b/>
          <w:bCs/>
          <w:spacing w:val="0"/>
          <w:sz w:val="24"/>
          <w:szCs w:val="24"/>
          <w:lang w:val="en-US" w:eastAsia="zh-CN" w:bidi="ar-SA"/>
        </w:rPr>
        <w:t>TK4：</w:t>
      </w:r>
      <w:r>
        <w:rPr>
          <w:rFonts w:hint="eastAsia" w:cs="宋体"/>
          <w:spacing w:val="0"/>
          <w:sz w:val="24"/>
          <w:szCs w:val="24"/>
          <w:lang w:val="en-US" w:eastAsia="zh-CN" w:bidi="ar-SA"/>
        </w:rPr>
        <w:t>位于项目西部地块，探孔中心坐标为：N23°08′40.90″,E113°39′14.47″。地层堆积情况如下：</w:t>
      </w:r>
    </w:p>
    <w:p>
      <w:pPr>
        <w:pStyle w:val="26"/>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jc w:val="both"/>
        <w:textAlignment w:val="auto"/>
        <w:rPr>
          <w:rFonts w:hint="eastAsia" w:ascii="黑体" w:hAnsi="黑体" w:eastAsia="黑体" w:cs="黑体"/>
          <w:spacing w:val="0"/>
          <w:sz w:val="21"/>
          <w:szCs w:val="21"/>
          <w:lang w:eastAsia="zh-CN"/>
        </w:rPr>
      </w:pPr>
      <w:r>
        <w:rPr>
          <w:rFonts w:hint="eastAsia" w:cs="宋体"/>
          <w:spacing w:val="0"/>
          <w:sz w:val="24"/>
          <w:szCs w:val="24"/>
          <w:lang w:val="en-US" w:eastAsia="zh-CN" w:bidi="ar-SA"/>
        </w:rPr>
        <w:t>①层：表土层，距地表0-0.2米，厚约0.2米，灰褐色粘土，土质疏松，含少量植物根系。该层下为生土，黄褐色粘土，土质较致密、纯净。</w:t>
      </w:r>
    </w:p>
    <w:p>
      <w:pPr>
        <w:pStyle w:val="5"/>
        <w:spacing w:before="7"/>
        <w:jc w:val="center"/>
        <w:rPr>
          <w:rFonts w:hint="eastAsia" w:ascii="黑体" w:hAnsi="黑体" w:eastAsia="黑体" w:cs="黑体"/>
          <w:spacing w:val="0"/>
          <w:sz w:val="21"/>
          <w:szCs w:val="21"/>
          <w:lang w:eastAsia="zh-CN"/>
        </w:rPr>
      </w:pPr>
      <w:r>
        <w:rPr>
          <w:rFonts w:hint="eastAsia" w:ascii="黑体" w:hAnsi="黑体" w:eastAsia="黑体" w:cs="黑体"/>
          <w:spacing w:val="0"/>
          <w:sz w:val="21"/>
          <w:szCs w:val="21"/>
          <w:lang w:eastAsia="zh-CN"/>
        </w:rPr>
        <w:drawing>
          <wp:inline distT="0" distB="0" distL="114300" distR="114300">
            <wp:extent cx="4319270" cy="2879725"/>
            <wp:effectExtent l="9525" t="9525" r="14605" b="25400"/>
            <wp:docPr id="153" name="图片 153" descr="DSC09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DSC09314"/>
                    <pic:cNvPicPr>
                      <a:picLocks noChangeAspect="1"/>
                    </pic:cNvPicPr>
                  </pic:nvPicPr>
                  <pic:blipFill>
                    <a:blip r:embed="rId23"/>
                    <a:stretch>
                      <a:fillRect/>
                    </a:stretch>
                  </pic:blipFill>
                  <pic:spPr>
                    <a:xfrm>
                      <a:off x="0" y="0"/>
                      <a:ext cx="4319270" cy="2879725"/>
                    </a:xfrm>
                    <a:prstGeom prst="rect">
                      <a:avLst/>
                    </a:prstGeom>
                    <a:ln>
                      <a:solidFill>
                        <a:schemeClr val="tx1"/>
                      </a:solidFill>
                    </a:ln>
                  </pic:spPr>
                </pic:pic>
              </a:graphicData>
            </a:graphic>
          </wp:inline>
        </w:drawing>
      </w:r>
    </w:p>
    <w:p>
      <w:pPr>
        <w:pStyle w:val="5"/>
        <w:spacing w:before="7"/>
        <w:jc w:val="center"/>
        <w:rPr>
          <w:rFonts w:hint="eastAsia" w:ascii="黑体" w:hAnsi="黑体" w:eastAsia="黑体" w:cs="黑体"/>
          <w:spacing w:val="0"/>
          <w:sz w:val="21"/>
          <w:szCs w:val="21"/>
          <w:lang w:eastAsia="zh-CN"/>
        </w:rPr>
      </w:pPr>
      <w:r>
        <w:rPr>
          <w:rFonts w:hint="eastAsia" w:ascii="黑体" w:hAnsi="黑体" w:eastAsia="黑体" w:cs="黑体"/>
          <w:spacing w:val="0"/>
          <w:sz w:val="21"/>
          <w:szCs w:val="21"/>
          <w:lang w:eastAsia="zh-CN"/>
        </w:rPr>
        <w:t xml:space="preserve">图 </w:t>
      </w:r>
      <w:r>
        <w:rPr>
          <w:rFonts w:hint="eastAsia" w:ascii="黑体" w:hAnsi="黑体" w:eastAsia="黑体" w:cs="黑体"/>
          <w:spacing w:val="0"/>
          <w:sz w:val="21"/>
          <w:szCs w:val="21"/>
          <w:lang w:eastAsia="zh-CN"/>
        </w:rPr>
        <w:fldChar w:fldCharType="begin"/>
      </w:r>
      <w:r>
        <w:rPr>
          <w:rFonts w:hint="eastAsia" w:ascii="黑体" w:hAnsi="黑体" w:eastAsia="黑体" w:cs="黑体"/>
          <w:spacing w:val="0"/>
          <w:sz w:val="21"/>
          <w:szCs w:val="21"/>
          <w:lang w:eastAsia="zh-CN"/>
        </w:rPr>
        <w:instrText xml:space="preserve"> SEQ 图 \* ARABIC </w:instrText>
      </w:r>
      <w:r>
        <w:rPr>
          <w:rFonts w:hint="eastAsia" w:ascii="黑体" w:hAnsi="黑体" w:eastAsia="黑体" w:cs="黑体"/>
          <w:spacing w:val="0"/>
          <w:sz w:val="21"/>
          <w:szCs w:val="21"/>
          <w:lang w:eastAsia="zh-CN"/>
        </w:rPr>
        <w:fldChar w:fldCharType="separate"/>
      </w:r>
      <w:r>
        <w:rPr>
          <w:rFonts w:hint="eastAsia" w:ascii="黑体" w:hAnsi="黑体" w:eastAsia="黑体" w:cs="黑体"/>
          <w:spacing w:val="0"/>
          <w:sz w:val="21"/>
          <w:szCs w:val="21"/>
          <w:lang w:eastAsia="zh-CN"/>
        </w:rPr>
        <w:t>16</w:t>
      </w:r>
      <w:r>
        <w:rPr>
          <w:rFonts w:hint="eastAsia" w:ascii="黑体" w:hAnsi="黑体" w:eastAsia="黑体" w:cs="黑体"/>
          <w:spacing w:val="0"/>
          <w:sz w:val="21"/>
          <w:szCs w:val="21"/>
          <w:lang w:eastAsia="zh-CN"/>
        </w:rPr>
        <w:fldChar w:fldCharType="end"/>
      </w:r>
      <w:r>
        <w:rPr>
          <w:rFonts w:hint="eastAsia" w:ascii="黑体" w:hAnsi="黑体" w:eastAsia="黑体" w:cs="黑体"/>
          <w:spacing w:val="0"/>
          <w:sz w:val="21"/>
          <w:szCs w:val="21"/>
          <w:lang w:val="en-US" w:eastAsia="zh-CN"/>
        </w:rPr>
        <w:t xml:space="preserve">  </w:t>
      </w:r>
      <w:r>
        <w:rPr>
          <w:rFonts w:hint="eastAsia" w:ascii="黑体" w:hAnsi="黑体" w:eastAsia="黑体" w:cs="黑体"/>
          <w:spacing w:val="0"/>
          <w:sz w:val="21"/>
          <w:szCs w:val="21"/>
          <w:lang w:eastAsia="zh-CN"/>
        </w:rPr>
        <w:t>TK4土样（标杆长1米，土样由左到右）</w:t>
      </w:r>
    </w:p>
    <w:p>
      <w:pPr>
        <w:spacing w:after="0"/>
        <w:jc w:val="center"/>
        <w:rPr>
          <w:rFonts w:hint="eastAsia" w:ascii="黑体" w:eastAsia="黑体"/>
          <w:sz w:val="21"/>
        </w:rPr>
        <w:sectPr>
          <w:pgSz w:w="11900" w:h="16840"/>
          <w:pgMar w:top="1440" w:right="1800" w:bottom="1440" w:left="1800" w:header="0" w:footer="891" w:gutter="0"/>
          <w:cols w:space="720" w:num="1"/>
        </w:sectPr>
      </w:pPr>
    </w:p>
    <w:p>
      <w:pPr>
        <w:pStyle w:val="26"/>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jc w:val="both"/>
        <w:textAlignment w:val="auto"/>
        <w:rPr>
          <w:rFonts w:hint="eastAsia" w:cs="宋体"/>
          <w:spacing w:val="0"/>
          <w:sz w:val="24"/>
          <w:szCs w:val="24"/>
          <w:lang w:val="en-US" w:eastAsia="zh-CN" w:bidi="ar-SA"/>
        </w:rPr>
      </w:pPr>
      <w:r>
        <w:rPr>
          <w:rFonts w:hint="eastAsia" w:cs="宋体"/>
          <w:b/>
          <w:bCs/>
          <w:spacing w:val="0"/>
          <w:sz w:val="24"/>
          <w:szCs w:val="24"/>
          <w:lang w:val="en-US" w:eastAsia="zh-CN" w:bidi="ar-SA"/>
        </w:rPr>
        <w:t>TK5：</w:t>
      </w:r>
      <w:r>
        <w:rPr>
          <w:rFonts w:hint="eastAsia" w:cs="宋体"/>
          <w:spacing w:val="0"/>
          <w:sz w:val="24"/>
          <w:szCs w:val="24"/>
          <w:lang w:val="en-US" w:eastAsia="zh-CN" w:bidi="ar-SA"/>
        </w:rPr>
        <w:t>位于项目东部地块，探孔中心坐标为：N23°08′41.06″,E113°39′24.70″。地层堆积情况如下：</w:t>
      </w:r>
    </w:p>
    <w:p>
      <w:pPr>
        <w:pStyle w:val="26"/>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jc w:val="both"/>
        <w:textAlignment w:val="auto"/>
        <w:rPr>
          <w:rFonts w:hint="eastAsia" w:cs="宋体"/>
          <w:spacing w:val="0"/>
          <w:sz w:val="24"/>
          <w:szCs w:val="24"/>
          <w:lang w:val="en-US" w:eastAsia="zh-CN" w:bidi="ar-SA"/>
        </w:rPr>
      </w:pPr>
      <w:r>
        <w:rPr>
          <w:rFonts w:hint="eastAsia" w:cs="宋体"/>
          <w:spacing w:val="0"/>
          <w:sz w:val="24"/>
          <w:szCs w:val="24"/>
          <w:lang w:val="en-US" w:eastAsia="zh-CN" w:bidi="ar-SA"/>
        </w:rPr>
        <w:t>①层：表土层，距地表0-0.5米，厚约0.5米，灰褐色粘土，土质疏松，含少量植物根系。该层下为生土，灰褐色粘土，土质较致密、纯净。</w:t>
      </w:r>
    </w:p>
    <w:p>
      <w:pPr>
        <w:pStyle w:val="5"/>
        <w:spacing w:before="7"/>
        <w:jc w:val="center"/>
        <w:rPr>
          <w:rFonts w:hint="eastAsia" w:ascii="黑体" w:hAnsi="黑体" w:eastAsia="黑体" w:cs="黑体"/>
          <w:spacing w:val="0"/>
          <w:sz w:val="21"/>
          <w:szCs w:val="21"/>
          <w:lang w:eastAsia="zh-CN"/>
        </w:rPr>
      </w:pPr>
      <w:r>
        <w:rPr>
          <w:rFonts w:hint="eastAsia" w:ascii="黑体" w:hAnsi="黑体" w:eastAsia="黑体" w:cs="黑体"/>
          <w:spacing w:val="0"/>
          <w:sz w:val="21"/>
          <w:szCs w:val="21"/>
          <w:lang w:eastAsia="zh-CN"/>
        </w:rPr>
        <w:drawing>
          <wp:inline distT="0" distB="0" distL="114300" distR="114300">
            <wp:extent cx="4319270" cy="2879725"/>
            <wp:effectExtent l="9525" t="9525" r="14605" b="25400"/>
            <wp:docPr id="154" name="图片 154" descr="DSC09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DSC09318"/>
                    <pic:cNvPicPr>
                      <a:picLocks noChangeAspect="1"/>
                    </pic:cNvPicPr>
                  </pic:nvPicPr>
                  <pic:blipFill>
                    <a:blip r:embed="rId24"/>
                    <a:stretch>
                      <a:fillRect/>
                    </a:stretch>
                  </pic:blipFill>
                  <pic:spPr>
                    <a:xfrm>
                      <a:off x="0" y="0"/>
                      <a:ext cx="4319270" cy="2879725"/>
                    </a:xfrm>
                    <a:prstGeom prst="rect">
                      <a:avLst/>
                    </a:prstGeom>
                    <a:ln>
                      <a:solidFill>
                        <a:schemeClr val="tx1"/>
                      </a:solidFill>
                    </a:ln>
                  </pic:spPr>
                </pic:pic>
              </a:graphicData>
            </a:graphic>
          </wp:inline>
        </w:drawing>
      </w:r>
    </w:p>
    <w:p>
      <w:pPr>
        <w:pStyle w:val="5"/>
        <w:spacing w:before="7"/>
        <w:jc w:val="center"/>
        <w:rPr>
          <w:rFonts w:hint="eastAsia" w:ascii="黑体" w:hAnsi="黑体" w:eastAsia="黑体" w:cs="黑体"/>
          <w:spacing w:val="0"/>
          <w:sz w:val="21"/>
          <w:szCs w:val="21"/>
          <w:lang w:eastAsia="zh-CN"/>
        </w:rPr>
      </w:pPr>
      <w:r>
        <w:rPr>
          <w:rFonts w:hint="eastAsia" w:ascii="黑体" w:hAnsi="黑体" w:eastAsia="黑体" w:cs="黑体"/>
          <w:spacing w:val="0"/>
          <w:sz w:val="21"/>
          <w:szCs w:val="21"/>
          <w:lang w:eastAsia="zh-CN"/>
        </w:rPr>
        <w:t xml:space="preserve">图 </w:t>
      </w:r>
      <w:r>
        <w:rPr>
          <w:rFonts w:hint="eastAsia" w:ascii="黑体" w:hAnsi="黑体" w:eastAsia="黑体" w:cs="黑体"/>
          <w:spacing w:val="0"/>
          <w:sz w:val="21"/>
          <w:szCs w:val="21"/>
          <w:lang w:eastAsia="zh-CN"/>
        </w:rPr>
        <w:fldChar w:fldCharType="begin"/>
      </w:r>
      <w:r>
        <w:rPr>
          <w:rFonts w:hint="eastAsia" w:ascii="黑体" w:hAnsi="黑体" w:eastAsia="黑体" w:cs="黑体"/>
          <w:spacing w:val="0"/>
          <w:sz w:val="21"/>
          <w:szCs w:val="21"/>
          <w:lang w:eastAsia="zh-CN"/>
        </w:rPr>
        <w:instrText xml:space="preserve"> SEQ 图 \* ARABIC </w:instrText>
      </w:r>
      <w:r>
        <w:rPr>
          <w:rFonts w:hint="eastAsia" w:ascii="黑体" w:hAnsi="黑体" w:eastAsia="黑体" w:cs="黑体"/>
          <w:spacing w:val="0"/>
          <w:sz w:val="21"/>
          <w:szCs w:val="21"/>
          <w:lang w:eastAsia="zh-CN"/>
        </w:rPr>
        <w:fldChar w:fldCharType="separate"/>
      </w:r>
      <w:r>
        <w:rPr>
          <w:rFonts w:hint="eastAsia" w:ascii="黑体" w:hAnsi="黑体" w:eastAsia="黑体" w:cs="黑体"/>
          <w:spacing w:val="0"/>
          <w:sz w:val="21"/>
          <w:szCs w:val="21"/>
          <w:lang w:eastAsia="zh-CN"/>
        </w:rPr>
        <w:t>17</w:t>
      </w:r>
      <w:r>
        <w:rPr>
          <w:rFonts w:hint="eastAsia" w:ascii="黑体" w:hAnsi="黑体" w:eastAsia="黑体" w:cs="黑体"/>
          <w:spacing w:val="0"/>
          <w:sz w:val="21"/>
          <w:szCs w:val="21"/>
          <w:lang w:eastAsia="zh-CN"/>
        </w:rPr>
        <w:fldChar w:fldCharType="end"/>
      </w:r>
      <w:r>
        <w:rPr>
          <w:rFonts w:hint="eastAsia" w:ascii="黑体" w:hAnsi="黑体" w:eastAsia="黑体" w:cs="黑体"/>
          <w:spacing w:val="0"/>
          <w:sz w:val="21"/>
          <w:szCs w:val="21"/>
          <w:lang w:val="en-US" w:eastAsia="zh-CN"/>
        </w:rPr>
        <w:t xml:space="preserve">  </w:t>
      </w:r>
      <w:r>
        <w:rPr>
          <w:rFonts w:hint="eastAsia" w:ascii="黑体" w:hAnsi="黑体" w:eastAsia="黑体" w:cs="黑体"/>
          <w:spacing w:val="0"/>
          <w:sz w:val="21"/>
          <w:szCs w:val="21"/>
          <w:lang w:eastAsia="zh-CN"/>
        </w:rPr>
        <w:t>TK5土样（标杆长1米，土样由左到右）</w:t>
      </w:r>
    </w:p>
    <w:p>
      <w:pPr>
        <w:rPr>
          <w:rFonts w:hint="eastAsia"/>
        </w:rPr>
      </w:pPr>
    </w:p>
    <w:p>
      <w:pPr>
        <w:pStyle w:val="26"/>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jc w:val="both"/>
        <w:textAlignment w:val="auto"/>
        <w:rPr>
          <w:rFonts w:hint="eastAsia" w:cs="宋体"/>
          <w:spacing w:val="0"/>
          <w:sz w:val="24"/>
          <w:szCs w:val="24"/>
          <w:lang w:val="en-US" w:eastAsia="zh-CN" w:bidi="ar-SA"/>
        </w:rPr>
      </w:pPr>
      <w:r>
        <w:rPr>
          <w:b/>
          <w:spacing w:val="0"/>
          <w:sz w:val="24"/>
        </w:rPr>
        <w:t>TK6：</w:t>
      </w:r>
      <w:r>
        <w:rPr>
          <w:rFonts w:hint="eastAsia" w:cs="宋体"/>
          <w:spacing w:val="0"/>
          <w:sz w:val="24"/>
          <w:szCs w:val="24"/>
          <w:lang w:val="en-US" w:eastAsia="zh-CN" w:bidi="ar-SA"/>
        </w:rPr>
        <w:t>位于项目东部地块，探孔中心坐标为：N23°08′38.52″,E113°39′25.26″。地层堆积情况如下：</w:t>
      </w:r>
    </w:p>
    <w:p>
      <w:pPr>
        <w:pStyle w:val="26"/>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jc w:val="both"/>
        <w:textAlignment w:val="auto"/>
        <w:rPr>
          <w:rFonts w:hint="eastAsia" w:cs="宋体"/>
          <w:spacing w:val="0"/>
          <w:sz w:val="24"/>
          <w:szCs w:val="24"/>
          <w:lang w:val="en-US" w:eastAsia="zh-CN" w:bidi="ar-SA"/>
        </w:rPr>
      </w:pPr>
      <w:r>
        <w:rPr>
          <w:rFonts w:hint="eastAsia" w:cs="宋体"/>
          <w:spacing w:val="0"/>
          <w:sz w:val="24"/>
          <w:szCs w:val="24"/>
          <w:lang w:val="en-US" w:eastAsia="zh-CN" w:bidi="ar-SA"/>
        </w:rPr>
        <w:t>①层：表土层，距地表0-0.5米，厚约0.5米，</w:t>
      </w:r>
      <w:r>
        <w:rPr>
          <w:rFonts w:hint="eastAsia"/>
          <w:b w:val="0"/>
          <w:bCs/>
          <w:spacing w:val="0"/>
          <w:sz w:val="24"/>
          <w:lang w:val="en-US" w:eastAsia="zh-CN"/>
        </w:rPr>
        <w:t>灰褐色粘土，土质疏松，含少量植物根系。该层下为生土，黄褐色粘土，土质较致密、纯净。</w:t>
      </w:r>
    </w:p>
    <w:p>
      <w:pPr>
        <w:pStyle w:val="5"/>
        <w:spacing w:before="7"/>
        <w:jc w:val="center"/>
        <w:rPr>
          <w:rFonts w:hint="eastAsia" w:ascii="黑体" w:hAnsi="黑体" w:eastAsia="黑体" w:cs="黑体"/>
          <w:spacing w:val="0"/>
          <w:sz w:val="21"/>
          <w:szCs w:val="21"/>
          <w:lang w:eastAsia="zh-CN"/>
        </w:rPr>
      </w:pPr>
      <w:r>
        <w:rPr>
          <w:rFonts w:hint="eastAsia" w:ascii="黑体" w:hAnsi="黑体" w:eastAsia="黑体" w:cs="黑体"/>
          <w:spacing w:val="0"/>
          <w:sz w:val="21"/>
          <w:szCs w:val="21"/>
          <w:lang w:eastAsia="zh-CN"/>
        </w:rPr>
        <w:drawing>
          <wp:inline distT="0" distB="0" distL="114300" distR="114300">
            <wp:extent cx="4319270" cy="2879725"/>
            <wp:effectExtent l="9525" t="9525" r="14605" b="25400"/>
            <wp:docPr id="155" name="图片 155" descr="DSC09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DSC09325"/>
                    <pic:cNvPicPr>
                      <a:picLocks noChangeAspect="1"/>
                    </pic:cNvPicPr>
                  </pic:nvPicPr>
                  <pic:blipFill>
                    <a:blip r:embed="rId25"/>
                    <a:stretch>
                      <a:fillRect/>
                    </a:stretch>
                  </pic:blipFill>
                  <pic:spPr>
                    <a:xfrm>
                      <a:off x="0" y="0"/>
                      <a:ext cx="4319270" cy="2879725"/>
                    </a:xfrm>
                    <a:prstGeom prst="rect">
                      <a:avLst/>
                    </a:prstGeom>
                    <a:ln>
                      <a:solidFill>
                        <a:schemeClr val="tx1"/>
                      </a:solidFill>
                    </a:ln>
                  </pic:spPr>
                </pic:pic>
              </a:graphicData>
            </a:graphic>
          </wp:inline>
        </w:drawing>
      </w:r>
    </w:p>
    <w:p>
      <w:pPr>
        <w:pStyle w:val="5"/>
        <w:spacing w:before="7"/>
        <w:jc w:val="center"/>
        <w:rPr>
          <w:rFonts w:hint="eastAsia" w:ascii="黑体" w:hAnsi="黑体" w:eastAsia="黑体" w:cs="黑体"/>
          <w:spacing w:val="0"/>
          <w:sz w:val="21"/>
          <w:szCs w:val="21"/>
          <w:lang w:eastAsia="zh-CN"/>
        </w:rPr>
      </w:pPr>
      <w:r>
        <w:rPr>
          <w:rFonts w:hint="eastAsia" w:ascii="黑体" w:hAnsi="黑体" w:eastAsia="黑体" w:cs="黑体"/>
          <w:spacing w:val="0"/>
          <w:sz w:val="21"/>
          <w:szCs w:val="21"/>
          <w:lang w:eastAsia="zh-CN"/>
        </w:rPr>
        <w:t xml:space="preserve">图 </w:t>
      </w:r>
      <w:r>
        <w:rPr>
          <w:rFonts w:hint="eastAsia" w:ascii="黑体" w:hAnsi="黑体" w:eastAsia="黑体" w:cs="黑体"/>
          <w:spacing w:val="0"/>
          <w:sz w:val="21"/>
          <w:szCs w:val="21"/>
          <w:lang w:eastAsia="zh-CN"/>
        </w:rPr>
        <w:fldChar w:fldCharType="begin"/>
      </w:r>
      <w:r>
        <w:rPr>
          <w:rFonts w:hint="eastAsia" w:ascii="黑体" w:hAnsi="黑体" w:eastAsia="黑体" w:cs="黑体"/>
          <w:spacing w:val="0"/>
          <w:sz w:val="21"/>
          <w:szCs w:val="21"/>
          <w:lang w:eastAsia="zh-CN"/>
        </w:rPr>
        <w:instrText xml:space="preserve"> SEQ 图 \* ARABIC </w:instrText>
      </w:r>
      <w:r>
        <w:rPr>
          <w:rFonts w:hint="eastAsia" w:ascii="黑体" w:hAnsi="黑体" w:eastAsia="黑体" w:cs="黑体"/>
          <w:spacing w:val="0"/>
          <w:sz w:val="21"/>
          <w:szCs w:val="21"/>
          <w:lang w:eastAsia="zh-CN"/>
        </w:rPr>
        <w:fldChar w:fldCharType="separate"/>
      </w:r>
      <w:r>
        <w:rPr>
          <w:rFonts w:hint="eastAsia" w:ascii="黑体" w:hAnsi="黑体" w:eastAsia="黑体" w:cs="黑体"/>
          <w:spacing w:val="0"/>
          <w:sz w:val="21"/>
          <w:szCs w:val="21"/>
          <w:lang w:eastAsia="zh-CN"/>
        </w:rPr>
        <w:t>18</w:t>
      </w:r>
      <w:r>
        <w:rPr>
          <w:rFonts w:hint="eastAsia" w:ascii="黑体" w:hAnsi="黑体" w:eastAsia="黑体" w:cs="黑体"/>
          <w:spacing w:val="0"/>
          <w:sz w:val="21"/>
          <w:szCs w:val="21"/>
          <w:lang w:eastAsia="zh-CN"/>
        </w:rPr>
        <w:fldChar w:fldCharType="end"/>
      </w:r>
      <w:r>
        <w:rPr>
          <w:rFonts w:hint="eastAsia" w:ascii="黑体" w:hAnsi="黑体" w:eastAsia="黑体" w:cs="黑体"/>
          <w:spacing w:val="0"/>
          <w:sz w:val="21"/>
          <w:szCs w:val="21"/>
          <w:lang w:val="en-US" w:eastAsia="zh-CN"/>
        </w:rPr>
        <w:t xml:space="preserve">  </w:t>
      </w:r>
      <w:r>
        <w:rPr>
          <w:rFonts w:hint="eastAsia" w:ascii="黑体" w:hAnsi="黑体" w:eastAsia="黑体" w:cs="黑体"/>
          <w:spacing w:val="0"/>
          <w:sz w:val="21"/>
          <w:szCs w:val="21"/>
          <w:lang w:eastAsia="zh-CN"/>
        </w:rPr>
        <w:t>TK6土样（标杆长1米，土样由左到右）</w:t>
      </w:r>
    </w:p>
    <w:p>
      <w:pPr>
        <w:spacing w:after="0"/>
        <w:jc w:val="center"/>
        <w:rPr>
          <w:rFonts w:hint="eastAsia" w:ascii="黑体" w:eastAsia="黑体"/>
          <w:sz w:val="21"/>
        </w:rPr>
        <w:sectPr>
          <w:pgSz w:w="11900" w:h="16840"/>
          <w:pgMar w:top="1440" w:right="1800" w:bottom="1440" w:left="1800" w:header="0" w:footer="891" w:gutter="0"/>
          <w:cols w:space="720" w:num="1"/>
        </w:sectPr>
      </w:pPr>
    </w:p>
    <w:p>
      <w:pPr>
        <w:pStyle w:val="26"/>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jc w:val="both"/>
        <w:textAlignment w:val="auto"/>
        <w:rPr>
          <w:rFonts w:hint="eastAsia" w:cs="宋体"/>
          <w:spacing w:val="0"/>
          <w:sz w:val="24"/>
          <w:szCs w:val="24"/>
          <w:lang w:val="en-US" w:eastAsia="zh-CN" w:bidi="ar-SA"/>
        </w:rPr>
      </w:pPr>
      <w:r>
        <w:rPr>
          <w:b/>
          <w:spacing w:val="0"/>
          <w:sz w:val="24"/>
        </w:rPr>
        <w:t>TK7：</w:t>
      </w:r>
      <w:r>
        <w:rPr>
          <w:rFonts w:hint="eastAsia" w:cs="宋体"/>
          <w:spacing w:val="0"/>
          <w:sz w:val="24"/>
          <w:szCs w:val="24"/>
          <w:lang w:val="en-US" w:eastAsia="zh-CN" w:bidi="ar-SA"/>
        </w:rPr>
        <w:t>位于项目东部地块，探孔中心坐标为：N23°08′39.18″,E113°39′28.26″。地层堆积情况如下：</w:t>
      </w:r>
    </w:p>
    <w:p>
      <w:pPr>
        <w:pStyle w:val="26"/>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jc w:val="both"/>
        <w:textAlignment w:val="auto"/>
        <w:rPr>
          <w:rFonts w:hint="eastAsia" w:cs="宋体"/>
          <w:spacing w:val="0"/>
          <w:sz w:val="24"/>
          <w:szCs w:val="24"/>
          <w:lang w:val="en-US" w:eastAsia="zh-CN" w:bidi="ar-SA"/>
        </w:rPr>
      </w:pPr>
      <w:r>
        <w:rPr>
          <w:rFonts w:hint="eastAsia" w:cs="宋体"/>
          <w:spacing w:val="0"/>
          <w:sz w:val="24"/>
          <w:szCs w:val="24"/>
          <w:lang w:val="en-US" w:eastAsia="zh-CN" w:bidi="ar-SA"/>
        </w:rPr>
        <w:t>①层：表土层，距地表0-0.7米，厚约0.7米，灰褐色粘土，土质疏松，含少量植物根系。该层下为生土，黑灰色黏土，土质较致密、纯净。</w:t>
      </w:r>
    </w:p>
    <w:p>
      <w:pPr>
        <w:pStyle w:val="5"/>
        <w:spacing w:before="7"/>
        <w:jc w:val="center"/>
        <w:rPr>
          <w:rFonts w:hint="eastAsia" w:ascii="黑体" w:hAnsi="黑体" w:eastAsia="黑体" w:cs="黑体"/>
          <w:spacing w:val="0"/>
          <w:sz w:val="21"/>
          <w:szCs w:val="21"/>
          <w:lang w:eastAsia="zh-CN"/>
        </w:rPr>
      </w:pPr>
      <w:r>
        <w:rPr>
          <w:rFonts w:hint="eastAsia" w:ascii="黑体" w:hAnsi="黑体" w:eastAsia="黑体" w:cs="黑体"/>
          <w:spacing w:val="0"/>
          <w:sz w:val="21"/>
          <w:szCs w:val="21"/>
          <w:lang w:eastAsia="zh-CN"/>
        </w:rPr>
        <w:drawing>
          <wp:inline distT="0" distB="0" distL="114300" distR="114300">
            <wp:extent cx="4319270" cy="2879725"/>
            <wp:effectExtent l="9525" t="9525" r="14605" b="25400"/>
            <wp:docPr id="156" name="图片 156" descr="DSC0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DSC09329"/>
                    <pic:cNvPicPr>
                      <a:picLocks noChangeAspect="1"/>
                    </pic:cNvPicPr>
                  </pic:nvPicPr>
                  <pic:blipFill>
                    <a:blip r:embed="rId26"/>
                    <a:stretch>
                      <a:fillRect/>
                    </a:stretch>
                  </pic:blipFill>
                  <pic:spPr>
                    <a:xfrm>
                      <a:off x="0" y="0"/>
                      <a:ext cx="4319270" cy="2879725"/>
                    </a:xfrm>
                    <a:prstGeom prst="rect">
                      <a:avLst/>
                    </a:prstGeom>
                    <a:ln>
                      <a:solidFill>
                        <a:schemeClr val="tx1"/>
                      </a:solidFill>
                    </a:ln>
                  </pic:spPr>
                </pic:pic>
              </a:graphicData>
            </a:graphic>
          </wp:inline>
        </w:drawing>
      </w:r>
    </w:p>
    <w:p>
      <w:pPr>
        <w:pStyle w:val="5"/>
        <w:spacing w:before="7"/>
        <w:jc w:val="center"/>
        <w:rPr>
          <w:rFonts w:hint="eastAsia" w:ascii="黑体" w:hAnsi="黑体" w:eastAsia="黑体" w:cs="黑体"/>
          <w:spacing w:val="0"/>
          <w:sz w:val="21"/>
          <w:szCs w:val="21"/>
          <w:lang w:eastAsia="zh-CN"/>
        </w:rPr>
      </w:pPr>
      <w:r>
        <w:rPr>
          <w:rFonts w:hint="eastAsia" w:ascii="黑体" w:hAnsi="黑体" w:eastAsia="黑体" w:cs="黑体"/>
          <w:spacing w:val="0"/>
          <w:sz w:val="21"/>
          <w:szCs w:val="21"/>
          <w:lang w:eastAsia="zh-CN"/>
        </w:rPr>
        <w:t xml:space="preserve">图 </w:t>
      </w:r>
      <w:r>
        <w:rPr>
          <w:rFonts w:hint="eastAsia" w:ascii="黑体" w:hAnsi="黑体" w:eastAsia="黑体" w:cs="黑体"/>
          <w:spacing w:val="0"/>
          <w:sz w:val="21"/>
          <w:szCs w:val="21"/>
          <w:lang w:eastAsia="zh-CN"/>
        </w:rPr>
        <w:fldChar w:fldCharType="begin"/>
      </w:r>
      <w:r>
        <w:rPr>
          <w:rFonts w:hint="eastAsia" w:ascii="黑体" w:hAnsi="黑体" w:eastAsia="黑体" w:cs="黑体"/>
          <w:spacing w:val="0"/>
          <w:sz w:val="21"/>
          <w:szCs w:val="21"/>
          <w:lang w:eastAsia="zh-CN"/>
        </w:rPr>
        <w:instrText xml:space="preserve"> SEQ 图 \* ARABIC </w:instrText>
      </w:r>
      <w:r>
        <w:rPr>
          <w:rFonts w:hint="eastAsia" w:ascii="黑体" w:hAnsi="黑体" w:eastAsia="黑体" w:cs="黑体"/>
          <w:spacing w:val="0"/>
          <w:sz w:val="21"/>
          <w:szCs w:val="21"/>
          <w:lang w:eastAsia="zh-CN"/>
        </w:rPr>
        <w:fldChar w:fldCharType="separate"/>
      </w:r>
      <w:r>
        <w:rPr>
          <w:rFonts w:hint="eastAsia" w:ascii="黑体" w:hAnsi="黑体" w:eastAsia="黑体" w:cs="黑体"/>
          <w:spacing w:val="0"/>
          <w:sz w:val="21"/>
          <w:szCs w:val="21"/>
          <w:lang w:eastAsia="zh-CN"/>
        </w:rPr>
        <w:t>19</w:t>
      </w:r>
      <w:r>
        <w:rPr>
          <w:rFonts w:hint="eastAsia" w:ascii="黑体" w:hAnsi="黑体" w:eastAsia="黑体" w:cs="黑体"/>
          <w:spacing w:val="0"/>
          <w:sz w:val="21"/>
          <w:szCs w:val="21"/>
          <w:lang w:eastAsia="zh-CN"/>
        </w:rPr>
        <w:fldChar w:fldCharType="end"/>
      </w:r>
      <w:r>
        <w:rPr>
          <w:rFonts w:hint="eastAsia" w:ascii="黑体" w:hAnsi="黑体" w:eastAsia="黑体" w:cs="黑体"/>
          <w:spacing w:val="0"/>
          <w:sz w:val="21"/>
          <w:szCs w:val="21"/>
          <w:lang w:val="en-US" w:eastAsia="zh-CN"/>
        </w:rPr>
        <w:t xml:space="preserve">  </w:t>
      </w:r>
      <w:r>
        <w:rPr>
          <w:rFonts w:hint="eastAsia" w:ascii="黑体" w:hAnsi="黑体" w:eastAsia="黑体" w:cs="黑体"/>
          <w:spacing w:val="0"/>
          <w:sz w:val="21"/>
          <w:szCs w:val="21"/>
          <w:lang w:eastAsia="zh-CN"/>
        </w:rPr>
        <w:t>TK7土样（标杆长1米，土样由左到右）</w:t>
      </w:r>
    </w:p>
    <w:p>
      <w:pPr>
        <w:rPr>
          <w:rFonts w:hint="eastAsia"/>
        </w:rPr>
      </w:pPr>
    </w:p>
    <w:p>
      <w:pPr>
        <w:pStyle w:val="26"/>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jc w:val="both"/>
        <w:textAlignment w:val="auto"/>
        <w:rPr>
          <w:rFonts w:hint="eastAsia"/>
          <w:b w:val="0"/>
          <w:bCs/>
          <w:spacing w:val="0"/>
          <w:sz w:val="24"/>
          <w:lang w:val="en-US" w:eastAsia="zh-CN"/>
        </w:rPr>
      </w:pPr>
      <w:r>
        <w:rPr>
          <w:rFonts w:hint="eastAsia"/>
          <w:b/>
          <w:spacing w:val="0"/>
          <w:sz w:val="24"/>
          <w:lang w:val="en-US" w:eastAsia="zh-CN"/>
        </w:rPr>
        <w:t>TK8：</w:t>
      </w:r>
      <w:r>
        <w:rPr>
          <w:rFonts w:hint="eastAsia"/>
          <w:b w:val="0"/>
          <w:bCs/>
          <w:spacing w:val="0"/>
          <w:sz w:val="24"/>
          <w:lang w:val="en-US" w:eastAsia="zh-CN"/>
        </w:rPr>
        <w:t>位于项目东部地块，探孔中心坐标为：N23°08′41.82″,E113°39′27.70″。地层堆积情况如下：</w:t>
      </w:r>
    </w:p>
    <w:p>
      <w:pPr>
        <w:pStyle w:val="26"/>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jc w:val="both"/>
        <w:textAlignment w:val="auto"/>
        <w:rPr>
          <w:rFonts w:hint="eastAsia"/>
          <w:b w:val="0"/>
          <w:bCs/>
          <w:spacing w:val="0"/>
          <w:sz w:val="24"/>
          <w:lang w:val="en-US" w:eastAsia="zh-CN"/>
        </w:rPr>
      </w:pPr>
      <w:r>
        <w:rPr>
          <w:rFonts w:hint="eastAsia"/>
          <w:b w:val="0"/>
          <w:bCs/>
          <w:spacing w:val="0"/>
          <w:sz w:val="24"/>
          <w:lang w:val="en-US" w:eastAsia="zh-CN"/>
        </w:rPr>
        <w:t>①层：表土层，距地表0-0.2米，厚约0.2米，灰褐色粘土，土质疏松，含少量植物根系。该层下为生土，黄褐色粘土，土质较致密、纯净。</w:t>
      </w:r>
    </w:p>
    <w:p>
      <w:pPr>
        <w:pStyle w:val="5"/>
        <w:spacing w:before="7"/>
        <w:jc w:val="center"/>
        <w:rPr>
          <w:rFonts w:hint="eastAsia" w:ascii="黑体" w:hAnsi="黑体" w:eastAsia="黑体" w:cs="黑体"/>
          <w:spacing w:val="0"/>
          <w:sz w:val="21"/>
          <w:szCs w:val="21"/>
          <w:lang w:eastAsia="zh-CN"/>
        </w:rPr>
      </w:pPr>
      <w:r>
        <w:rPr>
          <w:rFonts w:hint="eastAsia" w:ascii="黑体" w:hAnsi="黑体" w:eastAsia="黑体" w:cs="黑体"/>
          <w:spacing w:val="0"/>
          <w:sz w:val="21"/>
          <w:szCs w:val="21"/>
          <w:lang w:eastAsia="zh-CN"/>
        </w:rPr>
        <w:drawing>
          <wp:inline distT="0" distB="0" distL="114300" distR="114300">
            <wp:extent cx="4319270" cy="2879725"/>
            <wp:effectExtent l="9525" t="9525" r="14605" b="25400"/>
            <wp:docPr id="157" name="图片 157" descr="DSC09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DSC09343"/>
                    <pic:cNvPicPr>
                      <a:picLocks noChangeAspect="1"/>
                    </pic:cNvPicPr>
                  </pic:nvPicPr>
                  <pic:blipFill>
                    <a:blip r:embed="rId27"/>
                    <a:stretch>
                      <a:fillRect/>
                    </a:stretch>
                  </pic:blipFill>
                  <pic:spPr>
                    <a:xfrm>
                      <a:off x="0" y="0"/>
                      <a:ext cx="4319270" cy="2879725"/>
                    </a:xfrm>
                    <a:prstGeom prst="rect">
                      <a:avLst/>
                    </a:prstGeom>
                    <a:ln>
                      <a:solidFill>
                        <a:schemeClr val="tx1"/>
                      </a:solidFill>
                    </a:ln>
                  </pic:spPr>
                </pic:pic>
              </a:graphicData>
            </a:graphic>
          </wp:inline>
        </w:drawing>
      </w:r>
    </w:p>
    <w:p>
      <w:pPr>
        <w:pStyle w:val="5"/>
        <w:spacing w:before="7"/>
        <w:jc w:val="center"/>
        <w:rPr>
          <w:rFonts w:hint="eastAsia" w:ascii="黑体" w:hAnsi="黑体" w:eastAsia="黑体" w:cs="黑体"/>
          <w:spacing w:val="0"/>
          <w:sz w:val="21"/>
          <w:szCs w:val="21"/>
          <w:lang w:eastAsia="zh-CN"/>
        </w:rPr>
      </w:pPr>
      <w:r>
        <w:rPr>
          <w:rFonts w:hint="eastAsia" w:ascii="黑体" w:hAnsi="黑体" w:eastAsia="黑体" w:cs="黑体"/>
          <w:spacing w:val="0"/>
          <w:sz w:val="21"/>
          <w:szCs w:val="21"/>
          <w:lang w:eastAsia="zh-CN"/>
        </w:rPr>
        <w:t xml:space="preserve">图 </w:t>
      </w:r>
      <w:r>
        <w:rPr>
          <w:rFonts w:hint="eastAsia" w:ascii="黑体" w:hAnsi="黑体" w:eastAsia="黑体" w:cs="黑体"/>
          <w:spacing w:val="0"/>
          <w:sz w:val="21"/>
          <w:szCs w:val="21"/>
          <w:lang w:eastAsia="zh-CN"/>
        </w:rPr>
        <w:fldChar w:fldCharType="begin"/>
      </w:r>
      <w:r>
        <w:rPr>
          <w:rFonts w:hint="eastAsia" w:ascii="黑体" w:hAnsi="黑体" w:eastAsia="黑体" w:cs="黑体"/>
          <w:spacing w:val="0"/>
          <w:sz w:val="21"/>
          <w:szCs w:val="21"/>
          <w:lang w:eastAsia="zh-CN"/>
        </w:rPr>
        <w:instrText xml:space="preserve"> SEQ 图 \* ARABIC </w:instrText>
      </w:r>
      <w:r>
        <w:rPr>
          <w:rFonts w:hint="eastAsia" w:ascii="黑体" w:hAnsi="黑体" w:eastAsia="黑体" w:cs="黑体"/>
          <w:spacing w:val="0"/>
          <w:sz w:val="21"/>
          <w:szCs w:val="21"/>
          <w:lang w:eastAsia="zh-CN"/>
        </w:rPr>
        <w:fldChar w:fldCharType="separate"/>
      </w:r>
      <w:r>
        <w:rPr>
          <w:rFonts w:hint="eastAsia" w:ascii="黑体" w:hAnsi="黑体" w:eastAsia="黑体" w:cs="黑体"/>
          <w:spacing w:val="0"/>
          <w:sz w:val="21"/>
          <w:szCs w:val="21"/>
          <w:lang w:eastAsia="zh-CN"/>
        </w:rPr>
        <w:t>20</w:t>
      </w:r>
      <w:r>
        <w:rPr>
          <w:rFonts w:hint="eastAsia" w:ascii="黑体" w:hAnsi="黑体" w:eastAsia="黑体" w:cs="黑体"/>
          <w:spacing w:val="0"/>
          <w:sz w:val="21"/>
          <w:szCs w:val="21"/>
          <w:lang w:eastAsia="zh-CN"/>
        </w:rPr>
        <w:fldChar w:fldCharType="end"/>
      </w:r>
      <w:r>
        <w:rPr>
          <w:rFonts w:hint="eastAsia" w:ascii="黑体" w:hAnsi="黑体" w:eastAsia="黑体" w:cs="黑体"/>
          <w:spacing w:val="0"/>
          <w:sz w:val="21"/>
          <w:szCs w:val="21"/>
          <w:lang w:val="en-US" w:eastAsia="zh-CN"/>
        </w:rPr>
        <w:t xml:space="preserve">  </w:t>
      </w:r>
      <w:r>
        <w:rPr>
          <w:rFonts w:hint="eastAsia" w:ascii="黑体" w:hAnsi="黑体" w:eastAsia="黑体" w:cs="黑体"/>
          <w:spacing w:val="0"/>
          <w:sz w:val="21"/>
          <w:szCs w:val="21"/>
          <w:lang w:eastAsia="zh-CN"/>
        </w:rPr>
        <w:t>TK8土样（标杆长1米，土样由左到右）</w:t>
      </w:r>
    </w:p>
    <w:p>
      <w:pPr>
        <w:spacing w:after="0"/>
        <w:jc w:val="center"/>
        <w:rPr>
          <w:rFonts w:hint="eastAsia" w:ascii="黑体" w:eastAsia="黑体"/>
          <w:sz w:val="21"/>
        </w:rPr>
        <w:sectPr>
          <w:pgSz w:w="11900" w:h="16840"/>
          <w:pgMar w:top="1440" w:right="1800" w:bottom="1440" w:left="1800" w:header="0" w:footer="891" w:gutter="0"/>
          <w:cols w:space="720" w:num="1"/>
        </w:sectPr>
      </w:pPr>
    </w:p>
    <w:p>
      <w:pPr>
        <w:pStyle w:val="26"/>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jc w:val="both"/>
        <w:textAlignment w:val="auto"/>
        <w:rPr>
          <w:rFonts w:hint="eastAsia"/>
          <w:b w:val="0"/>
          <w:bCs/>
          <w:spacing w:val="0"/>
          <w:sz w:val="24"/>
          <w:lang w:val="en-US" w:eastAsia="zh-CN"/>
        </w:rPr>
      </w:pPr>
      <w:r>
        <w:rPr>
          <w:rFonts w:hint="eastAsia"/>
          <w:b/>
          <w:bCs w:val="0"/>
          <w:spacing w:val="0"/>
          <w:sz w:val="24"/>
          <w:lang w:val="en-US" w:eastAsia="zh-CN"/>
        </w:rPr>
        <w:t>TK9：</w:t>
      </w:r>
      <w:r>
        <w:rPr>
          <w:rFonts w:hint="eastAsia"/>
          <w:b w:val="0"/>
          <w:bCs/>
          <w:spacing w:val="0"/>
          <w:sz w:val="24"/>
          <w:lang w:val="en-US" w:eastAsia="zh-CN"/>
        </w:rPr>
        <w:t>位于项目东部地块，探孔中心坐标为：N23°08′42.16″,E113°39′29.96″。地层堆积情况如下：</w:t>
      </w:r>
    </w:p>
    <w:p>
      <w:pPr>
        <w:pStyle w:val="26"/>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jc w:val="both"/>
        <w:textAlignment w:val="auto"/>
        <w:rPr>
          <w:rFonts w:hint="eastAsia"/>
          <w:b w:val="0"/>
          <w:bCs/>
          <w:spacing w:val="0"/>
          <w:sz w:val="24"/>
          <w:lang w:val="en-US" w:eastAsia="zh-CN"/>
        </w:rPr>
      </w:pPr>
      <w:r>
        <w:rPr>
          <w:rFonts w:hint="eastAsia"/>
          <w:b w:val="0"/>
          <w:bCs/>
          <w:spacing w:val="0"/>
          <w:sz w:val="24"/>
          <w:lang w:val="en-US" w:eastAsia="zh-CN"/>
        </w:rPr>
        <w:t>①层：表土层，距地表0-0.4米，厚约0.4米，灰褐色粘土，土质疏松，含少量植物根系。该层下为生土，黄褐色粘土，土质较致密、纯净。</w:t>
      </w:r>
    </w:p>
    <w:p>
      <w:pPr>
        <w:pStyle w:val="5"/>
        <w:spacing w:before="7"/>
        <w:jc w:val="center"/>
        <w:rPr>
          <w:rFonts w:hint="eastAsia" w:ascii="黑体" w:hAnsi="黑体" w:eastAsia="黑体" w:cs="黑体"/>
          <w:spacing w:val="0"/>
          <w:sz w:val="21"/>
          <w:szCs w:val="21"/>
          <w:lang w:eastAsia="zh-CN"/>
        </w:rPr>
      </w:pPr>
      <w:r>
        <w:rPr>
          <w:rFonts w:hint="eastAsia" w:ascii="黑体" w:hAnsi="黑体" w:eastAsia="黑体" w:cs="黑体"/>
          <w:spacing w:val="0"/>
          <w:sz w:val="21"/>
          <w:szCs w:val="21"/>
          <w:lang w:eastAsia="zh-CN"/>
        </w:rPr>
        <w:drawing>
          <wp:inline distT="0" distB="0" distL="114300" distR="114300">
            <wp:extent cx="4319270" cy="2879725"/>
            <wp:effectExtent l="9525" t="9525" r="14605" b="25400"/>
            <wp:docPr id="158" name="图片 158" descr="DSC09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DSC09345"/>
                    <pic:cNvPicPr>
                      <a:picLocks noChangeAspect="1"/>
                    </pic:cNvPicPr>
                  </pic:nvPicPr>
                  <pic:blipFill>
                    <a:blip r:embed="rId28"/>
                    <a:stretch>
                      <a:fillRect/>
                    </a:stretch>
                  </pic:blipFill>
                  <pic:spPr>
                    <a:xfrm>
                      <a:off x="0" y="0"/>
                      <a:ext cx="4319270" cy="2879725"/>
                    </a:xfrm>
                    <a:prstGeom prst="rect">
                      <a:avLst/>
                    </a:prstGeom>
                    <a:ln>
                      <a:solidFill>
                        <a:schemeClr val="tx1"/>
                      </a:solidFill>
                    </a:ln>
                  </pic:spPr>
                </pic:pic>
              </a:graphicData>
            </a:graphic>
          </wp:inline>
        </w:drawing>
      </w:r>
    </w:p>
    <w:p>
      <w:pPr>
        <w:pStyle w:val="5"/>
        <w:spacing w:before="7"/>
        <w:jc w:val="center"/>
        <w:rPr>
          <w:rFonts w:hint="eastAsia" w:ascii="黑体" w:hAnsi="黑体" w:eastAsia="黑体" w:cs="黑体"/>
          <w:spacing w:val="0"/>
          <w:sz w:val="21"/>
          <w:szCs w:val="21"/>
          <w:lang w:eastAsia="zh-CN"/>
        </w:rPr>
      </w:pPr>
      <w:r>
        <w:rPr>
          <w:rFonts w:hint="eastAsia" w:ascii="黑体" w:hAnsi="黑体" w:eastAsia="黑体" w:cs="黑体"/>
          <w:spacing w:val="0"/>
          <w:sz w:val="21"/>
          <w:szCs w:val="21"/>
          <w:lang w:eastAsia="zh-CN"/>
        </w:rPr>
        <w:t xml:space="preserve">图 </w:t>
      </w:r>
      <w:r>
        <w:rPr>
          <w:rFonts w:hint="eastAsia" w:ascii="黑体" w:hAnsi="黑体" w:eastAsia="黑体" w:cs="黑体"/>
          <w:spacing w:val="0"/>
          <w:sz w:val="21"/>
          <w:szCs w:val="21"/>
          <w:lang w:eastAsia="zh-CN"/>
        </w:rPr>
        <w:fldChar w:fldCharType="begin"/>
      </w:r>
      <w:r>
        <w:rPr>
          <w:rFonts w:hint="eastAsia" w:ascii="黑体" w:hAnsi="黑体" w:eastAsia="黑体" w:cs="黑体"/>
          <w:spacing w:val="0"/>
          <w:sz w:val="21"/>
          <w:szCs w:val="21"/>
          <w:lang w:eastAsia="zh-CN"/>
        </w:rPr>
        <w:instrText xml:space="preserve"> SEQ 图 \* ARABIC </w:instrText>
      </w:r>
      <w:r>
        <w:rPr>
          <w:rFonts w:hint="eastAsia" w:ascii="黑体" w:hAnsi="黑体" w:eastAsia="黑体" w:cs="黑体"/>
          <w:spacing w:val="0"/>
          <w:sz w:val="21"/>
          <w:szCs w:val="21"/>
          <w:lang w:eastAsia="zh-CN"/>
        </w:rPr>
        <w:fldChar w:fldCharType="separate"/>
      </w:r>
      <w:r>
        <w:rPr>
          <w:rFonts w:hint="eastAsia" w:ascii="黑体" w:hAnsi="黑体" w:eastAsia="黑体" w:cs="黑体"/>
          <w:spacing w:val="0"/>
          <w:sz w:val="21"/>
          <w:szCs w:val="21"/>
          <w:lang w:eastAsia="zh-CN"/>
        </w:rPr>
        <w:t>21</w:t>
      </w:r>
      <w:r>
        <w:rPr>
          <w:rFonts w:hint="eastAsia" w:ascii="黑体" w:hAnsi="黑体" w:eastAsia="黑体" w:cs="黑体"/>
          <w:spacing w:val="0"/>
          <w:sz w:val="21"/>
          <w:szCs w:val="21"/>
          <w:lang w:eastAsia="zh-CN"/>
        </w:rPr>
        <w:fldChar w:fldCharType="end"/>
      </w:r>
      <w:r>
        <w:rPr>
          <w:rFonts w:hint="eastAsia" w:ascii="黑体" w:hAnsi="黑体" w:eastAsia="黑体" w:cs="黑体"/>
          <w:spacing w:val="0"/>
          <w:sz w:val="21"/>
          <w:szCs w:val="21"/>
          <w:lang w:val="en-US" w:eastAsia="zh-CN"/>
        </w:rPr>
        <w:t xml:space="preserve">  </w:t>
      </w:r>
      <w:r>
        <w:rPr>
          <w:rFonts w:hint="eastAsia" w:ascii="黑体" w:hAnsi="黑体" w:eastAsia="黑体" w:cs="黑体"/>
          <w:spacing w:val="0"/>
          <w:sz w:val="21"/>
          <w:szCs w:val="21"/>
          <w:lang w:eastAsia="zh-CN"/>
        </w:rPr>
        <w:t>TK9土样（标杆长1米，土样由左到右）</w:t>
      </w:r>
    </w:p>
    <w:p>
      <w:pPr>
        <w:pStyle w:val="5"/>
        <w:spacing w:before="7"/>
        <w:jc w:val="center"/>
        <w:rPr>
          <w:rFonts w:hint="eastAsia" w:ascii="黑体" w:hAnsi="黑体" w:eastAsia="黑体" w:cs="黑体"/>
          <w:spacing w:val="0"/>
          <w:sz w:val="21"/>
          <w:szCs w:val="21"/>
          <w:lang w:eastAsia="zh-CN"/>
        </w:rPr>
      </w:pPr>
    </w:p>
    <w:p>
      <w:pPr>
        <w:pStyle w:val="26"/>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jc w:val="both"/>
        <w:textAlignment w:val="auto"/>
        <w:rPr>
          <w:rFonts w:hint="eastAsia"/>
          <w:b w:val="0"/>
          <w:bCs/>
          <w:spacing w:val="0"/>
          <w:sz w:val="24"/>
          <w:lang w:val="en-US" w:eastAsia="zh-CN"/>
        </w:rPr>
      </w:pPr>
      <w:r>
        <w:rPr>
          <w:rFonts w:hint="eastAsia"/>
          <w:b/>
          <w:bCs w:val="0"/>
          <w:spacing w:val="0"/>
          <w:sz w:val="24"/>
          <w:lang w:val="en-US" w:eastAsia="zh-CN"/>
        </w:rPr>
        <w:t>TK10：</w:t>
      </w:r>
      <w:r>
        <w:rPr>
          <w:rFonts w:hint="eastAsia"/>
          <w:b w:val="0"/>
          <w:bCs/>
          <w:spacing w:val="0"/>
          <w:sz w:val="24"/>
          <w:lang w:val="en-US" w:eastAsia="zh-CN"/>
        </w:rPr>
        <w:t>位于项目东部地块，探孔中心坐标为：N23°08′39.89″,E113°39′30.32″。地层堆积情况如下：</w:t>
      </w:r>
    </w:p>
    <w:p>
      <w:pPr>
        <w:pStyle w:val="26"/>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jc w:val="both"/>
        <w:textAlignment w:val="auto"/>
        <w:rPr>
          <w:rFonts w:hint="eastAsia"/>
          <w:b w:val="0"/>
          <w:bCs/>
          <w:spacing w:val="0"/>
          <w:sz w:val="24"/>
          <w:lang w:val="en-US" w:eastAsia="zh-CN"/>
        </w:rPr>
      </w:pPr>
      <w:r>
        <w:rPr>
          <w:rFonts w:hint="eastAsia"/>
          <w:b w:val="0"/>
          <w:bCs/>
          <w:spacing w:val="0"/>
          <w:sz w:val="24"/>
          <w:lang w:val="en-US" w:eastAsia="zh-CN"/>
        </w:rPr>
        <w:t>①层：表土层，距地表0-0.2米，厚约0.2米，灰褐色粘土，土质疏松，含少量植物根系。该层下为生土，黄褐色粘土，土质较致密、纯净。</w:t>
      </w:r>
    </w:p>
    <w:p>
      <w:pPr>
        <w:pStyle w:val="5"/>
        <w:spacing w:before="7"/>
        <w:jc w:val="center"/>
        <w:rPr>
          <w:rFonts w:hint="eastAsia" w:ascii="黑体" w:hAnsi="黑体" w:eastAsia="黑体" w:cs="黑体"/>
          <w:spacing w:val="0"/>
          <w:sz w:val="21"/>
          <w:szCs w:val="21"/>
          <w:lang w:eastAsia="zh-CN"/>
        </w:rPr>
      </w:pPr>
      <w:r>
        <w:rPr>
          <w:rFonts w:hint="eastAsia" w:ascii="黑体" w:hAnsi="黑体" w:eastAsia="黑体" w:cs="黑体"/>
          <w:spacing w:val="0"/>
          <w:sz w:val="21"/>
          <w:szCs w:val="21"/>
          <w:lang w:eastAsia="zh-CN"/>
        </w:rPr>
        <w:drawing>
          <wp:inline distT="0" distB="0" distL="114300" distR="114300">
            <wp:extent cx="4319270" cy="2879725"/>
            <wp:effectExtent l="9525" t="9525" r="14605" b="25400"/>
            <wp:docPr id="159" name="图片 159" descr="DSC09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DSC09353"/>
                    <pic:cNvPicPr>
                      <a:picLocks noChangeAspect="1"/>
                    </pic:cNvPicPr>
                  </pic:nvPicPr>
                  <pic:blipFill>
                    <a:blip r:embed="rId29"/>
                    <a:stretch>
                      <a:fillRect/>
                    </a:stretch>
                  </pic:blipFill>
                  <pic:spPr>
                    <a:xfrm>
                      <a:off x="0" y="0"/>
                      <a:ext cx="4319270" cy="2879725"/>
                    </a:xfrm>
                    <a:prstGeom prst="rect">
                      <a:avLst/>
                    </a:prstGeom>
                    <a:ln>
                      <a:solidFill>
                        <a:schemeClr val="tx1"/>
                      </a:solidFill>
                    </a:ln>
                  </pic:spPr>
                </pic:pic>
              </a:graphicData>
            </a:graphic>
          </wp:inline>
        </w:drawing>
      </w:r>
    </w:p>
    <w:p>
      <w:pPr>
        <w:pStyle w:val="10"/>
        <w:spacing w:before="7"/>
        <w:jc w:val="center"/>
        <w:rPr>
          <w:rFonts w:hint="eastAsia" w:ascii="黑体" w:hAnsi="黑体" w:eastAsia="黑体" w:cs="黑体"/>
          <w:spacing w:val="0"/>
          <w:sz w:val="21"/>
          <w:szCs w:val="21"/>
          <w:lang w:eastAsia="zh-CN"/>
        </w:rPr>
      </w:pPr>
      <w:r>
        <w:rPr>
          <w:rFonts w:hint="eastAsia" w:ascii="黑体" w:hAnsi="黑体" w:eastAsia="黑体" w:cs="黑体"/>
          <w:spacing w:val="0"/>
          <w:sz w:val="21"/>
          <w:szCs w:val="21"/>
          <w:lang w:val="zh-CN" w:eastAsia="zh-CN" w:bidi="zh-CN"/>
        </w:rPr>
        <w:t xml:space="preserve">图 </w:t>
      </w:r>
      <w:r>
        <w:rPr>
          <w:rFonts w:hint="eastAsia" w:ascii="黑体" w:hAnsi="黑体" w:eastAsia="黑体" w:cs="黑体"/>
          <w:spacing w:val="0"/>
          <w:sz w:val="21"/>
          <w:szCs w:val="21"/>
          <w:lang w:val="zh-CN" w:eastAsia="zh-CN" w:bidi="zh-CN"/>
        </w:rPr>
        <w:fldChar w:fldCharType="begin"/>
      </w:r>
      <w:r>
        <w:rPr>
          <w:rFonts w:hint="eastAsia" w:ascii="黑体" w:hAnsi="黑体" w:eastAsia="黑体" w:cs="黑体"/>
          <w:spacing w:val="0"/>
          <w:sz w:val="21"/>
          <w:szCs w:val="21"/>
          <w:lang w:val="zh-CN" w:eastAsia="zh-CN" w:bidi="zh-CN"/>
        </w:rPr>
        <w:instrText xml:space="preserve"> SEQ 图 \* ARABIC </w:instrText>
      </w:r>
      <w:r>
        <w:rPr>
          <w:rFonts w:hint="eastAsia" w:ascii="黑体" w:hAnsi="黑体" w:eastAsia="黑体" w:cs="黑体"/>
          <w:spacing w:val="0"/>
          <w:sz w:val="21"/>
          <w:szCs w:val="21"/>
          <w:lang w:val="zh-CN" w:eastAsia="zh-CN" w:bidi="zh-CN"/>
        </w:rPr>
        <w:fldChar w:fldCharType="separate"/>
      </w:r>
      <w:r>
        <w:rPr>
          <w:rFonts w:hint="eastAsia" w:ascii="黑体" w:hAnsi="黑体" w:eastAsia="黑体" w:cs="黑体"/>
          <w:spacing w:val="0"/>
          <w:sz w:val="21"/>
          <w:szCs w:val="21"/>
          <w:lang w:val="zh-CN" w:eastAsia="zh-CN" w:bidi="zh-CN"/>
        </w:rPr>
        <w:t>22</w:t>
      </w:r>
      <w:r>
        <w:rPr>
          <w:rFonts w:hint="eastAsia" w:ascii="黑体" w:hAnsi="黑体" w:eastAsia="黑体" w:cs="黑体"/>
          <w:spacing w:val="0"/>
          <w:sz w:val="21"/>
          <w:szCs w:val="21"/>
          <w:lang w:val="zh-CN" w:eastAsia="zh-CN" w:bidi="zh-CN"/>
        </w:rPr>
        <w:fldChar w:fldCharType="end"/>
      </w:r>
      <w:r>
        <w:rPr>
          <w:rFonts w:hint="eastAsia" w:ascii="黑体" w:hAnsi="黑体" w:eastAsia="黑体" w:cs="黑体"/>
          <w:spacing w:val="0"/>
          <w:sz w:val="21"/>
          <w:szCs w:val="21"/>
          <w:lang w:val="en-US" w:eastAsia="zh-CN" w:bidi="zh-CN"/>
        </w:rPr>
        <w:t xml:space="preserve">  </w:t>
      </w:r>
      <w:r>
        <w:rPr>
          <w:rFonts w:hint="eastAsia" w:ascii="黑体" w:hAnsi="黑体" w:eastAsia="黑体" w:cs="黑体"/>
          <w:spacing w:val="0"/>
          <w:sz w:val="21"/>
          <w:szCs w:val="21"/>
          <w:lang w:val="zh-CN" w:eastAsia="zh-CN" w:bidi="zh-CN"/>
        </w:rPr>
        <w:t>TK10土样（</w:t>
      </w:r>
      <w:r>
        <w:rPr>
          <w:rFonts w:hint="eastAsia" w:ascii="黑体" w:hAnsi="黑体" w:eastAsia="黑体" w:cs="黑体"/>
          <w:spacing w:val="0"/>
          <w:sz w:val="21"/>
          <w:szCs w:val="21"/>
          <w:lang w:eastAsia="zh-CN"/>
        </w:rPr>
        <w:t>标杆长1米，土样由左到右）</w:t>
      </w:r>
    </w:p>
    <w:p>
      <w:pPr>
        <w:spacing w:after="0"/>
        <w:jc w:val="center"/>
        <w:rPr>
          <w:rFonts w:hint="eastAsia" w:ascii="黑体" w:eastAsia="黑体"/>
          <w:sz w:val="21"/>
        </w:rPr>
        <w:sectPr>
          <w:pgSz w:w="11900" w:h="16840"/>
          <w:pgMar w:top="1440" w:right="1800" w:bottom="1440" w:left="1800" w:header="0" w:footer="891" w:gutter="0"/>
          <w:cols w:space="720" w:num="1"/>
        </w:sectPr>
      </w:pPr>
    </w:p>
    <w:p>
      <w:pPr>
        <w:numPr>
          <w:ilvl w:val="0"/>
          <w:numId w:val="0"/>
        </w:numPr>
        <w:autoSpaceDE/>
        <w:autoSpaceDN/>
        <w:spacing w:before="0" w:after="0" w:line="360" w:lineRule="auto"/>
        <w:ind w:left="0" w:leftChars="0" w:right="0"/>
        <w:jc w:val="center"/>
        <w:outlineLvl w:val="0"/>
        <w:rPr>
          <w:rStyle w:val="25"/>
          <w:rFonts w:hint="eastAsia"/>
          <w:lang w:val="en-US" w:bidi="ar-SA"/>
        </w:rPr>
      </w:pPr>
      <w:bookmarkStart w:id="6" w:name="_Toc15062"/>
      <w:r>
        <w:rPr>
          <w:rStyle w:val="25"/>
          <w:rFonts w:hint="eastAsia"/>
          <w:lang w:val="en-US" w:bidi="ar-SA"/>
        </w:rPr>
        <w:t>三、考古调查结果和文物保护意见</w:t>
      </w:r>
      <w:bookmarkEnd w:id="6"/>
    </w:p>
    <w:p>
      <w:pPr>
        <w:pStyle w:val="5"/>
        <w:spacing w:before="9"/>
        <w:rPr>
          <w:b/>
          <w:sz w:val="20"/>
        </w:rPr>
      </w:pPr>
    </w:p>
    <w:p>
      <w:pPr>
        <w:pStyle w:val="7"/>
        <w:keepNext/>
        <w:keepLines/>
        <w:pageBreakBefore w:val="0"/>
        <w:widowControl/>
        <w:kinsoku/>
        <w:wordWrap/>
        <w:overflowPunct/>
        <w:topLinePunct w:val="0"/>
        <w:autoSpaceDE/>
        <w:autoSpaceDN/>
        <w:bidi w:val="0"/>
        <w:adjustRightInd/>
        <w:snapToGrid/>
        <w:spacing w:before="0" w:after="0" w:line="360" w:lineRule="auto"/>
        <w:ind w:left="0" w:right="0" w:firstLine="560" w:firstLineChars="200"/>
        <w:jc w:val="both"/>
        <w:textAlignment w:val="auto"/>
        <w:outlineLvl w:val="1"/>
        <w:rPr>
          <w:rFonts w:hint="eastAsia" w:ascii="Cambria" w:hAnsi="Cambria" w:eastAsia="宋体" w:cs="宋体"/>
          <w:b w:val="0"/>
          <w:bCs w:val="0"/>
          <w:kern w:val="2"/>
          <w:sz w:val="28"/>
          <w:szCs w:val="28"/>
          <w:lang w:val="en-US" w:eastAsia="zh-CN" w:bidi="ar-SA"/>
        </w:rPr>
      </w:pPr>
      <w:bookmarkStart w:id="7" w:name="_Toc27789"/>
      <w:r>
        <w:rPr>
          <w:rFonts w:hint="eastAsia" w:ascii="Cambria" w:hAnsi="Cambria" w:eastAsia="宋体" w:cs="宋体"/>
          <w:b w:val="0"/>
          <w:bCs w:val="0"/>
          <w:kern w:val="2"/>
          <w:sz w:val="28"/>
          <w:szCs w:val="28"/>
          <w:lang w:val="en-US" w:eastAsia="zh-CN" w:bidi="ar-SA"/>
        </w:rPr>
        <w:t>（一）考古调查结果</w:t>
      </w:r>
      <w:bookmarkEnd w:id="7"/>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根据《中华人民共和国文物保护法》《广州市文物保护规定》，按照</w:t>
      </w:r>
      <w:r>
        <w:rPr>
          <w:rFonts w:hint="eastAsia" w:cs="宋体"/>
          <w:color w:val="auto"/>
          <w:kern w:val="0"/>
          <w:sz w:val="24"/>
          <w:szCs w:val="24"/>
          <w:lang w:val="en-US" w:eastAsia="zh-CN" w:bidi="ar-SA"/>
        </w:rPr>
        <w:t>《广州市文物局关于增城区2022年度第五批地块进行文物考古调查勘探的复函》（文物20221040号）</w:t>
      </w:r>
      <w:r>
        <w:rPr>
          <w:rFonts w:hint="eastAsia" w:ascii="宋体" w:hAnsi="宋体" w:eastAsia="宋体" w:cs="宋体"/>
          <w:color w:val="auto"/>
          <w:kern w:val="0"/>
          <w:sz w:val="24"/>
          <w:szCs w:val="24"/>
          <w:lang w:val="en-US" w:eastAsia="zh-CN" w:bidi="ar-SA"/>
        </w:rPr>
        <w:t>的指导意见，受</w:t>
      </w:r>
      <w:r>
        <w:rPr>
          <w:rFonts w:hint="eastAsia" w:cs="宋体"/>
          <w:color w:val="auto"/>
          <w:kern w:val="0"/>
          <w:sz w:val="24"/>
          <w:szCs w:val="24"/>
          <w:lang w:val="en-US" w:eastAsia="zh-CN" w:bidi="ar-SA"/>
        </w:rPr>
        <w:t>广州市增城区土地开发储备中心</w:t>
      </w:r>
      <w:r>
        <w:rPr>
          <w:rFonts w:hint="eastAsia" w:ascii="宋体" w:hAnsi="宋体" w:eastAsia="宋体" w:cs="宋体"/>
          <w:color w:val="auto"/>
          <w:kern w:val="0"/>
          <w:sz w:val="24"/>
          <w:szCs w:val="24"/>
          <w:lang w:val="en-US" w:eastAsia="zh-CN" w:bidi="ar-SA"/>
        </w:rPr>
        <w:t>委托，我院配合</w:t>
      </w:r>
      <w:r>
        <w:rPr>
          <w:rFonts w:hint="eastAsia" w:cs="宋体"/>
          <w:color w:val="auto"/>
          <w:kern w:val="0"/>
          <w:sz w:val="24"/>
          <w:szCs w:val="24"/>
          <w:lang w:val="en-US" w:eastAsia="zh-CN" w:bidi="ar-SA"/>
        </w:rPr>
        <w:t>增城区新塘镇乌石村167.663亩地块建设</w:t>
      </w:r>
      <w:r>
        <w:rPr>
          <w:rFonts w:hint="eastAsia" w:ascii="宋体" w:hAnsi="宋体" w:eastAsia="宋体" w:cs="宋体"/>
          <w:color w:val="auto"/>
          <w:kern w:val="0"/>
          <w:sz w:val="24"/>
          <w:szCs w:val="24"/>
          <w:lang w:val="en-US" w:eastAsia="zh-CN" w:bidi="ar-SA"/>
        </w:rPr>
        <w:t>，对该项目用地范围</w:t>
      </w:r>
      <w:r>
        <w:rPr>
          <w:rFonts w:hint="eastAsia" w:cs="宋体"/>
          <w:color w:val="auto"/>
          <w:kern w:val="0"/>
          <w:sz w:val="24"/>
          <w:szCs w:val="24"/>
          <w:lang w:val="en-US" w:eastAsia="zh-CN" w:bidi="ar-SA"/>
        </w:rPr>
        <w:t>111778.7</w:t>
      </w:r>
      <w:r>
        <w:rPr>
          <w:rFonts w:hint="eastAsia" w:ascii="宋体" w:hAnsi="宋体" w:eastAsia="宋体" w:cs="宋体"/>
          <w:color w:val="auto"/>
          <w:kern w:val="0"/>
          <w:sz w:val="24"/>
          <w:szCs w:val="24"/>
          <w:lang w:val="en-US" w:eastAsia="zh-CN" w:bidi="ar-SA"/>
        </w:rPr>
        <w:t>平方米进行了考古调查。</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宋体" w:hAnsi="宋体" w:eastAsia="宋体" w:cs="宋体"/>
          <w:color w:val="auto"/>
          <w:kern w:val="0"/>
          <w:sz w:val="24"/>
          <w:szCs w:val="24"/>
          <w:lang w:val="en-US" w:eastAsia="zh-CN" w:bidi="ar-SA"/>
        </w:rPr>
      </w:pPr>
      <w:r>
        <w:rPr>
          <w:rFonts w:hint="eastAsia" w:ascii="宋体" w:hAnsi="宋体" w:cs="宋体"/>
          <w:color w:val="000000" w:themeColor="text1"/>
          <w:kern w:val="2"/>
          <w:sz w:val="24"/>
          <w:szCs w:val="24"/>
          <w:lang w:val="en-US" w:eastAsia="zh-CN" w:bidi="ar-SA"/>
          <w14:textFill>
            <w14:solidFill>
              <w14:schemeClr w14:val="tx1"/>
            </w14:solidFill>
          </w14:textFill>
        </w:rPr>
        <w:t>经</w:t>
      </w:r>
      <w:r>
        <w:rPr>
          <w:rFonts w:hint="eastAsia" w:cs="宋体"/>
          <w:color w:val="000000" w:themeColor="text1"/>
          <w:kern w:val="2"/>
          <w:sz w:val="24"/>
          <w:szCs w:val="24"/>
          <w:lang w:val="en-US" w:eastAsia="zh-CN" w:bidi="ar-SA"/>
          <w14:textFill>
            <w14:solidFill>
              <w14:schemeClr w14:val="tx1"/>
            </w14:solidFill>
          </w14:textFill>
        </w:rPr>
        <w:t>了解</w:t>
      </w:r>
      <w:r>
        <w:rPr>
          <w:rFonts w:hint="eastAsia" w:ascii="宋体" w:hAnsi="宋体" w:cs="宋体"/>
          <w:color w:val="000000" w:themeColor="text1"/>
          <w:kern w:val="2"/>
          <w:sz w:val="24"/>
          <w:szCs w:val="24"/>
          <w:lang w:val="en-US" w:eastAsia="zh-CN" w:bidi="ar-SA"/>
          <w14:textFill>
            <w14:solidFill>
              <w14:schemeClr w14:val="tx1"/>
            </w14:solidFill>
          </w14:textFill>
        </w:rPr>
        <w:t>，该地块位于</w:t>
      </w:r>
      <w:r>
        <w:rPr>
          <w:rFonts w:hint="eastAsia" w:cs="宋体"/>
          <w:color w:val="000000" w:themeColor="text1"/>
          <w:kern w:val="2"/>
          <w:sz w:val="24"/>
          <w:szCs w:val="24"/>
          <w:lang w:val="en-US" w:eastAsia="zh-CN" w:bidi="ar-SA"/>
          <w14:textFill>
            <w14:solidFill>
              <w14:schemeClr w14:val="tx1"/>
            </w14:solidFill>
          </w14:textFill>
        </w:rPr>
        <w:t>广州市增城区新塘镇乌石村，北靠广园快速路，西邻乌石大道，东靠雅瑶水。项目可分为东西两个地块，</w:t>
      </w:r>
      <w:r>
        <w:rPr>
          <w:rFonts w:hint="eastAsia" w:ascii="宋体" w:hAnsi="宋体" w:eastAsia="宋体" w:cs="宋体"/>
          <w:bCs/>
          <w:color w:val="000000" w:themeColor="text1"/>
          <w:kern w:val="36"/>
          <w:sz w:val="24"/>
          <w:szCs w:val="24"/>
          <w:lang w:val="en-US" w:eastAsia="zh-CN"/>
          <w14:textFill>
            <w14:solidFill>
              <w14:schemeClr w14:val="tx1"/>
            </w14:solidFill>
          </w14:textFill>
        </w:rPr>
        <w:t>地块内地势</w:t>
      </w:r>
      <w:r>
        <w:rPr>
          <w:rFonts w:hint="eastAsia" w:cs="宋体"/>
          <w:bCs/>
          <w:color w:val="000000" w:themeColor="text1"/>
          <w:kern w:val="36"/>
          <w:sz w:val="24"/>
          <w:szCs w:val="24"/>
          <w:lang w:val="en-US" w:eastAsia="zh-CN"/>
          <w14:textFill>
            <w14:solidFill>
              <w14:schemeClr w14:val="tx1"/>
            </w14:solidFill>
          </w14:textFill>
        </w:rPr>
        <w:t>平坦</w:t>
      </w:r>
      <w:r>
        <w:rPr>
          <w:rFonts w:hint="eastAsia" w:ascii="宋体" w:hAnsi="宋体" w:eastAsia="宋体" w:cs="宋体"/>
          <w:bCs/>
          <w:color w:val="000000" w:themeColor="text1"/>
          <w:kern w:val="36"/>
          <w:sz w:val="24"/>
          <w:szCs w:val="24"/>
          <w:lang w:val="en-US" w:eastAsia="zh-CN"/>
          <w14:textFill>
            <w14:solidFill>
              <w14:schemeClr w14:val="tx1"/>
            </w14:solidFill>
          </w14:textFill>
        </w:rPr>
        <w:t>，地表</w:t>
      </w:r>
      <w:r>
        <w:rPr>
          <w:rFonts w:hint="eastAsia" w:cs="宋体"/>
          <w:bCs/>
          <w:color w:val="000000" w:themeColor="text1"/>
          <w:kern w:val="36"/>
          <w:sz w:val="24"/>
          <w:szCs w:val="24"/>
          <w:lang w:val="en-US" w:eastAsia="zh-CN"/>
          <w14:textFill>
            <w14:solidFill>
              <w14:schemeClr w14:val="tx1"/>
            </w14:solidFill>
          </w14:textFill>
        </w:rPr>
        <w:t>现为农田</w:t>
      </w:r>
      <w:r>
        <w:rPr>
          <w:rFonts w:hint="eastAsia" w:ascii="宋体" w:hAnsi="宋体" w:eastAsia="宋体" w:cs="宋体"/>
          <w:color w:val="auto"/>
          <w:kern w:val="0"/>
          <w:sz w:val="24"/>
          <w:szCs w:val="24"/>
          <w:lang w:val="en-US" w:eastAsia="zh-CN" w:bidi="ar-SA"/>
        </w:rPr>
        <w:t>。考古试探表明，地块内地层堆积可分为一层：①层，表土层，</w:t>
      </w:r>
      <w:r>
        <w:rPr>
          <w:rFonts w:hint="eastAsia" w:cs="宋体"/>
          <w:color w:val="auto"/>
          <w:kern w:val="0"/>
          <w:sz w:val="24"/>
          <w:szCs w:val="24"/>
          <w:lang w:val="en-US" w:eastAsia="zh-CN" w:bidi="ar-SA"/>
        </w:rPr>
        <w:t>灰</w:t>
      </w:r>
      <w:r>
        <w:rPr>
          <w:rFonts w:hint="eastAsia" w:ascii="宋体" w:hAnsi="宋体" w:eastAsia="宋体" w:cs="宋体"/>
          <w:color w:val="auto"/>
          <w:kern w:val="0"/>
          <w:sz w:val="24"/>
          <w:szCs w:val="24"/>
          <w:lang w:val="en-US" w:eastAsia="zh-CN" w:bidi="ar-SA"/>
        </w:rPr>
        <w:t>褐色粘土，土质疏松，包含少量植物根系。该层下为生土，</w:t>
      </w:r>
      <w:r>
        <w:rPr>
          <w:rFonts w:hint="eastAsia" w:cs="宋体"/>
          <w:color w:val="auto"/>
          <w:kern w:val="0"/>
          <w:sz w:val="24"/>
          <w:szCs w:val="24"/>
          <w:lang w:val="en-US" w:eastAsia="zh-CN" w:bidi="ar-SA"/>
        </w:rPr>
        <w:t>灰</w:t>
      </w:r>
      <w:r>
        <w:rPr>
          <w:rFonts w:hint="eastAsia" w:ascii="宋体" w:hAnsi="宋体" w:eastAsia="宋体" w:cs="宋体"/>
          <w:color w:val="auto"/>
          <w:kern w:val="0"/>
          <w:sz w:val="24"/>
          <w:szCs w:val="24"/>
          <w:lang w:val="en-US" w:eastAsia="zh-CN" w:bidi="ar-SA"/>
        </w:rPr>
        <w:t>褐色或黄褐色粘土，土质较致密</w:t>
      </w:r>
      <w:r>
        <w:rPr>
          <w:rFonts w:hint="eastAsia" w:cs="宋体"/>
          <w:color w:val="auto"/>
          <w:kern w:val="0"/>
          <w:sz w:val="24"/>
          <w:szCs w:val="24"/>
          <w:lang w:val="en-US" w:eastAsia="zh-CN" w:bidi="ar-SA"/>
        </w:rPr>
        <w:t>、纯净</w:t>
      </w:r>
      <w:r>
        <w:rPr>
          <w:rFonts w:hint="eastAsia" w:ascii="宋体" w:hAnsi="宋体" w:eastAsia="宋体" w:cs="宋体"/>
          <w:color w:val="auto"/>
          <w:kern w:val="0"/>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本次考古调查在该项目地块内未发现古代文化遗存和不可移动文物。</w:t>
      </w:r>
    </w:p>
    <w:p>
      <w:pPr>
        <w:pStyle w:val="7"/>
        <w:keepNext/>
        <w:keepLines/>
        <w:pageBreakBefore w:val="0"/>
        <w:widowControl/>
        <w:kinsoku/>
        <w:wordWrap/>
        <w:overflowPunct/>
        <w:topLinePunct w:val="0"/>
        <w:autoSpaceDE/>
        <w:autoSpaceDN/>
        <w:bidi w:val="0"/>
        <w:adjustRightInd/>
        <w:snapToGrid/>
        <w:spacing w:before="0" w:after="0" w:line="360" w:lineRule="auto"/>
        <w:ind w:right="0"/>
        <w:jc w:val="both"/>
        <w:textAlignment w:val="auto"/>
        <w:outlineLvl w:val="1"/>
        <w:rPr>
          <w:rFonts w:hint="eastAsia" w:ascii="Cambria" w:hAnsi="Cambria" w:eastAsia="宋体" w:cs="宋体"/>
          <w:b w:val="0"/>
          <w:bCs w:val="0"/>
          <w:kern w:val="2"/>
          <w:sz w:val="28"/>
          <w:szCs w:val="28"/>
          <w:lang w:val="en-US" w:eastAsia="zh-CN" w:bidi="ar-SA"/>
        </w:rPr>
      </w:pPr>
      <w:bookmarkStart w:id="8" w:name="_Toc6104"/>
      <w:r>
        <w:rPr>
          <w:rFonts w:hint="eastAsia" w:ascii="Cambria" w:hAnsi="Cambria" w:eastAsia="宋体" w:cs="宋体"/>
          <w:b w:val="0"/>
          <w:bCs w:val="0"/>
          <w:kern w:val="2"/>
          <w:sz w:val="28"/>
          <w:szCs w:val="28"/>
          <w:lang w:val="en-US" w:eastAsia="zh-CN" w:bidi="ar-SA"/>
        </w:rPr>
        <w:t>（二）文物保护意见</w:t>
      </w:r>
      <w:bookmarkEnd w:id="8"/>
    </w:p>
    <w:p>
      <w:pPr>
        <w:pStyle w:val="5"/>
        <w:keepNext w:val="0"/>
        <w:keepLines w:val="0"/>
        <w:pageBreakBefore w:val="0"/>
        <w:widowControl w:val="0"/>
        <w:kinsoku/>
        <w:wordWrap/>
        <w:overflowPunct/>
        <w:topLinePunct w:val="0"/>
        <w:autoSpaceDE w:val="0"/>
        <w:autoSpaceDN w:val="0"/>
        <w:bidi w:val="0"/>
        <w:adjustRightInd/>
        <w:snapToGrid/>
        <w:spacing w:line="360" w:lineRule="auto"/>
        <w:ind w:left="0" w:leftChars="0" w:right="-59" w:rightChars="-27" w:firstLine="439" w:firstLineChars="183"/>
        <w:jc w:val="both"/>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根据以上考古调查和试探结果，该项目地块内地层堆积较为简单，在地表未发现具有历史文化价值、需要进一步开展考古勘探的古代文化遗存。本次调查对于今后在这一区域的考古工作具有一定的借鉴意义。</w:t>
      </w:r>
    </w:p>
    <w:p>
      <w:pPr>
        <w:pStyle w:val="5"/>
        <w:keepNext w:val="0"/>
        <w:keepLines w:val="0"/>
        <w:pageBreakBefore w:val="0"/>
        <w:widowControl w:val="0"/>
        <w:kinsoku/>
        <w:wordWrap/>
        <w:overflowPunct/>
        <w:topLinePunct w:val="0"/>
        <w:autoSpaceDE w:val="0"/>
        <w:autoSpaceDN w:val="0"/>
        <w:bidi w:val="0"/>
        <w:adjustRightInd/>
        <w:snapToGrid/>
        <w:spacing w:line="360" w:lineRule="auto"/>
        <w:ind w:left="0" w:leftChars="0" w:right="-59" w:rightChars="-27" w:firstLine="439" w:firstLineChars="183"/>
        <w:jc w:val="both"/>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本次考古调查工作完成后，</w:t>
      </w:r>
      <w:r>
        <w:rPr>
          <w:rFonts w:hint="eastAsia" w:cs="宋体"/>
          <w:color w:val="auto"/>
          <w:kern w:val="0"/>
          <w:sz w:val="24"/>
          <w:szCs w:val="24"/>
          <w:lang w:val="en-US" w:eastAsia="zh-CN" w:bidi="ar-SA"/>
        </w:rPr>
        <w:t>收储</w:t>
      </w:r>
      <w:r>
        <w:rPr>
          <w:rFonts w:hint="eastAsia" w:ascii="宋体" w:hAnsi="宋体" w:eastAsia="宋体" w:cs="宋体"/>
          <w:color w:val="auto"/>
          <w:kern w:val="0"/>
          <w:sz w:val="24"/>
          <w:szCs w:val="24"/>
          <w:lang w:val="en-US" w:eastAsia="zh-CN" w:bidi="ar-SA"/>
        </w:rPr>
        <w:t>单位可以按规定继续完善</w:t>
      </w:r>
      <w:r>
        <w:rPr>
          <w:rFonts w:hint="eastAsia" w:cs="宋体"/>
          <w:color w:val="auto"/>
          <w:kern w:val="0"/>
          <w:sz w:val="24"/>
          <w:szCs w:val="24"/>
          <w:lang w:val="en-US" w:eastAsia="zh-CN" w:bidi="ar-SA"/>
        </w:rPr>
        <w:t>土地出让</w:t>
      </w:r>
      <w:r>
        <w:rPr>
          <w:rFonts w:hint="eastAsia" w:ascii="宋体" w:hAnsi="宋体" w:eastAsia="宋体" w:cs="宋体"/>
          <w:color w:val="auto"/>
          <w:kern w:val="0"/>
          <w:sz w:val="24"/>
          <w:szCs w:val="24"/>
          <w:lang w:val="en-US" w:eastAsia="zh-CN" w:bidi="ar-SA"/>
        </w:rPr>
        <w:t>的手续。</w:t>
      </w:r>
    </w:p>
    <w:p>
      <w:pPr>
        <w:pStyle w:val="5"/>
        <w:keepNext w:val="0"/>
        <w:keepLines w:val="0"/>
        <w:pageBreakBefore w:val="0"/>
        <w:widowControl w:val="0"/>
        <w:kinsoku/>
        <w:wordWrap/>
        <w:overflowPunct/>
        <w:topLinePunct w:val="0"/>
        <w:autoSpaceDE w:val="0"/>
        <w:autoSpaceDN w:val="0"/>
        <w:bidi w:val="0"/>
        <w:adjustRightInd/>
        <w:snapToGrid/>
        <w:spacing w:line="360" w:lineRule="auto"/>
        <w:ind w:left="0" w:leftChars="0" w:right="-59" w:rightChars="-27" w:firstLine="439" w:firstLineChars="183"/>
        <w:jc w:val="both"/>
        <w:textAlignment w:val="auto"/>
        <w:rPr>
          <w:rFonts w:hint="eastAsia" w:ascii="宋体" w:hAnsi="宋体" w:eastAsia="宋体" w:cs="宋体"/>
          <w:color w:val="auto"/>
          <w:kern w:val="0"/>
          <w:sz w:val="24"/>
          <w:szCs w:val="24"/>
          <w:lang w:val="en-US" w:eastAsia="zh-CN" w:bidi="ar-SA"/>
        </w:rPr>
        <w:sectPr>
          <w:pgSz w:w="11900" w:h="16840"/>
          <w:pgMar w:top="1440" w:right="1800" w:bottom="1440" w:left="1800" w:header="0" w:footer="891" w:gutter="0"/>
          <w:cols w:space="720" w:num="1"/>
        </w:sectPr>
      </w:pPr>
      <w:r>
        <w:rPr>
          <w:rFonts w:hint="eastAsia" w:ascii="宋体" w:hAnsi="宋体" w:eastAsia="宋体" w:cs="宋体"/>
          <w:color w:val="auto"/>
          <w:kern w:val="0"/>
          <w:sz w:val="24"/>
          <w:szCs w:val="24"/>
          <w:lang w:val="en-US" w:eastAsia="zh-CN" w:bidi="ar-SA"/>
        </w:rPr>
        <w:t>由于地下堆积的形成、地面遗物的分布存在一定的特殊性，将来在建设施工过程中如果发现文物，建设、施工单位应当立即停止施工，保护好现场，并及时报请文物部门处理。</w:t>
      </w:r>
    </w:p>
    <w:p>
      <w:pPr>
        <w:spacing w:before="36"/>
        <w:ind w:left="220" w:right="0" w:firstLine="0"/>
        <w:jc w:val="left"/>
        <w:outlineLvl w:val="0"/>
        <w:rPr>
          <w:b/>
          <w:w w:val="100"/>
          <w:sz w:val="28"/>
        </w:rPr>
      </w:pPr>
      <w:bookmarkStart w:id="9" w:name="_Toc26706"/>
      <w:r>
        <w:rPr>
          <w:b/>
          <w:sz w:val="28"/>
        </w:rPr>
        <w:t>附表一</w:t>
      </w:r>
      <w:r>
        <w:rPr>
          <w:rFonts w:hint="eastAsia"/>
          <w:b/>
          <w:sz w:val="28"/>
          <w:lang w:val="en-US" w:eastAsia="zh-CN"/>
        </w:rPr>
        <w:t xml:space="preserve">  </w:t>
      </w:r>
      <w:r>
        <w:rPr>
          <w:rFonts w:hint="eastAsia"/>
          <w:b/>
          <w:w w:val="100"/>
          <w:sz w:val="28"/>
          <w:lang w:val="en-US" w:eastAsia="zh-CN"/>
        </w:rPr>
        <w:t>增城区新塘镇乌石村167.663亩地块</w:t>
      </w:r>
      <w:r>
        <w:rPr>
          <w:b/>
          <w:w w:val="100"/>
          <w:sz w:val="28"/>
        </w:rPr>
        <w:t>考古调查试探数据</w:t>
      </w:r>
      <w:bookmarkEnd w:id="9"/>
    </w:p>
    <w:p>
      <w:pPr>
        <w:spacing w:after="0"/>
        <w:jc w:val="center"/>
        <w:rPr>
          <w:sz w:val="22"/>
        </w:rPr>
      </w:pPr>
    </w:p>
    <w:p>
      <w:pPr>
        <w:pStyle w:val="2"/>
        <w:rPr>
          <w:sz w:val="22"/>
        </w:rPr>
      </w:pPr>
    </w:p>
    <w:tbl>
      <w:tblPr>
        <w:tblStyle w:val="19"/>
        <w:tblW w:w="209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97"/>
        <w:gridCol w:w="1857"/>
        <w:gridCol w:w="2010"/>
        <w:gridCol w:w="990"/>
        <w:gridCol w:w="1380"/>
        <w:gridCol w:w="5610"/>
        <w:gridCol w:w="1380"/>
        <w:gridCol w:w="1680"/>
        <w:gridCol w:w="5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697" w:type="dxa"/>
            <w:vMerge w:val="restar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eastAsia" w:ascii="宋体" w:hAnsi="宋体" w:eastAsia="宋体" w:cs="宋体"/>
                <w:b/>
                <w:sz w:val="24"/>
                <w:szCs w:val="24"/>
                <w:lang w:eastAsia="en-US"/>
              </w:rPr>
            </w:pPr>
            <w:r>
              <w:rPr>
                <w:rFonts w:hint="eastAsia" w:ascii="宋体" w:hAnsi="宋体" w:eastAsia="宋体" w:cs="宋体"/>
                <w:b/>
                <w:sz w:val="24"/>
                <w:szCs w:val="24"/>
                <w:lang w:eastAsia="en-US"/>
              </w:rPr>
              <w:t>序号</w:t>
            </w:r>
          </w:p>
        </w:tc>
        <w:tc>
          <w:tcPr>
            <w:tcW w:w="3867" w:type="dxa"/>
            <w:gridSpan w:val="2"/>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eastAsia" w:ascii="宋体" w:hAnsi="宋体" w:eastAsia="宋体" w:cs="宋体"/>
                <w:b/>
                <w:sz w:val="24"/>
                <w:szCs w:val="24"/>
                <w:lang w:eastAsia="en-US"/>
              </w:rPr>
            </w:pPr>
            <w:r>
              <w:rPr>
                <w:rFonts w:hint="eastAsia" w:ascii="宋体" w:hAnsi="宋体" w:eastAsia="宋体" w:cs="宋体"/>
                <w:b/>
                <w:sz w:val="24"/>
                <w:szCs w:val="24"/>
                <w:lang w:eastAsia="en-US"/>
              </w:rPr>
              <w:t>卡探夹孔编号</w:t>
            </w:r>
          </w:p>
        </w:tc>
        <w:tc>
          <w:tcPr>
            <w:tcW w:w="990" w:type="dxa"/>
            <w:vMerge w:val="restar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eastAsia" w:ascii="宋体" w:hAnsi="宋体" w:eastAsia="宋体" w:cs="宋体"/>
                <w:b/>
                <w:sz w:val="24"/>
                <w:szCs w:val="24"/>
                <w:lang w:eastAsia="en-US"/>
              </w:rPr>
            </w:pPr>
            <w:r>
              <w:rPr>
                <w:rFonts w:hint="eastAsia" w:ascii="宋体" w:hAnsi="宋体" w:eastAsia="宋体" w:cs="宋体"/>
                <w:b/>
                <w:sz w:val="24"/>
                <w:szCs w:val="24"/>
                <w:lang w:eastAsia="en-US"/>
              </w:rPr>
              <w:t>层位</w:t>
            </w:r>
          </w:p>
        </w:tc>
        <w:tc>
          <w:tcPr>
            <w:tcW w:w="1380" w:type="dxa"/>
            <w:vMerge w:val="restar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auto"/>
              <w:rPr>
                <w:rFonts w:hint="eastAsia" w:ascii="宋体" w:hAnsi="宋体" w:eastAsia="宋体" w:cs="宋体"/>
                <w:b/>
                <w:sz w:val="24"/>
                <w:szCs w:val="24"/>
                <w:lang w:eastAsia="en-US"/>
              </w:rPr>
            </w:pPr>
            <w:r>
              <w:rPr>
                <w:rFonts w:hint="eastAsia" w:ascii="宋体" w:hAnsi="宋体" w:eastAsia="宋体" w:cs="宋体"/>
                <w:b/>
                <w:sz w:val="24"/>
                <w:szCs w:val="24"/>
                <w:lang w:eastAsia="en-US"/>
              </w:rPr>
              <w:t>距离地表</w:t>
            </w:r>
          </w:p>
          <w:p>
            <w:pPr>
              <w:pStyle w:val="23"/>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eastAsia" w:ascii="宋体" w:hAnsi="宋体" w:eastAsia="宋体" w:cs="宋体"/>
                <w:b/>
                <w:sz w:val="24"/>
                <w:szCs w:val="24"/>
                <w:lang w:eastAsia="zh-CN"/>
              </w:rPr>
            </w:pPr>
            <w:r>
              <w:rPr>
                <w:rFonts w:hint="eastAsia" w:ascii="宋体" w:hAnsi="宋体" w:eastAsia="宋体" w:cs="宋体"/>
                <w:b/>
                <w:sz w:val="24"/>
                <w:szCs w:val="24"/>
                <w:lang w:eastAsia="en-US"/>
              </w:rPr>
              <w:t>深度</w:t>
            </w:r>
            <w:r>
              <w:rPr>
                <w:rFonts w:hint="eastAsia" w:eastAsia="宋体" w:cs="宋体"/>
                <w:b/>
                <w:sz w:val="24"/>
                <w:szCs w:val="24"/>
                <w:lang w:eastAsia="zh-CN"/>
              </w:rPr>
              <w:t>（</w:t>
            </w:r>
            <w:r>
              <w:rPr>
                <w:rFonts w:hint="eastAsia" w:eastAsia="宋体" w:cs="宋体"/>
                <w:b/>
                <w:sz w:val="24"/>
                <w:szCs w:val="24"/>
                <w:lang w:val="en-US" w:eastAsia="zh-CN"/>
              </w:rPr>
              <w:t>米</w:t>
            </w:r>
            <w:r>
              <w:rPr>
                <w:rFonts w:hint="eastAsia" w:eastAsia="宋体" w:cs="宋体"/>
                <w:b/>
                <w:sz w:val="24"/>
                <w:szCs w:val="24"/>
                <w:lang w:eastAsia="zh-CN"/>
              </w:rPr>
              <w:t>）</w:t>
            </w:r>
          </w:p>
        </w:tc>
        <w:tc>
          <w:tcPr>
            <w:tcW w:w="5610" w:type="dxa"/>
            <w:vMerge w:val="restar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default" w:ascii="宋体" w:hAnsi="宋体" w:eastAsia="宋体" w:cs="宋体"/>
                <w:b/>
                <w:sz w:val="24"/>
                <w:szCs w:val="24"/>
                <w:lang w:val="en-US" w:eastAsia="zh-CN"/>
              </w:rPr>
            </w:pPr>
            <w:r>
              <w:rPr>
                <w:rFonts w:hint="eastAsia" w:eastAsia="宋体" w:cs="宋体"/>
                <w:b/>
                <w:sz w:val="24"/>
                <w:szCs w:val="24"/>
                <w:lang w:val="en-US" w:eastAsia="zh-CN"/>
              </w:rPr>
              <w:t>土质、土色和包含物</w:t>
            </w:r>
          </w:p>
        </w:tc>
        <w:tc>
          <w:tcPr>
            <w:tcW w:w="1380" w:type="dxa"/>
            <w:vMerge w:val="restar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auto"/>
              <w:rPr>
                <w:rFonts w:hint="eastAsia" w:ascii="宋体" w:hAnsi="宋体" w:eastAsia="宋体" w:cs="宋体"/>
                <w:b/>
                <w:sz w:val="24"/>
                <w:szCs w:val="24"/>
                <w:lang w:eastAsia="en-US"/>
              </w:rPr>
            </w:pPr>
            <w:r>
              <w:rPr>
                <w:rFonts w:hint="eastAsia" w:ascii="宋体" w:hAnsi="宋体" w:eastAsia="宋体" w:cs="宋体"/>
                <w:b/>
                <w:sz w:val="24"/>
                <w:szCs w:val="24"/>
                <w:lang w:eastAsia="en-US"/>
              </w:rPr>
              <w:t>堆积性</w:t>
            </w:r>
          </w:p>
          <w:p>
            <w:pPr>
              <w:pStyle w:val="23"/>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auto"/>
              <w:rPr>
                <w:rFonts w:hint="eastAsia" w:ascii="宋体" w:hAnsi="宋体" w:eastAsia="宋体" w:cs="宋体"/>
                <w:b/>
                <w:sz w:val="24"/>
                <w:szCs w:val="24"/>
                <w:lang w:eastAsia="en-US"/>
              </w:rPr>
            </w:pPr>
            <w:r>
              <w:rPr>
                <w:rFonts w:hint="eastAsia" w:ascii="宋体" w:hAnsi="宋体" w:eastAsia="宋体" w:cs="宋体"/>
                <w:b/>
                <w:sz w:val="24"/>
                <w:szCs w:val="24"/>
                <w:lang w:eastAsia="en-US"/>
              </w:rPr>
              <w:t>质初判</w:t>
            </w:r>
          </w:p>
        </w:tc>
        <w:tc>
          <w:tcPr>
            <w:tcW w:w="1680" w:type="dxa"/>
            <w:vMerge w:val="restar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auto"/>
              <w:rPr>
                <w:rFonts w:hint="eastAsia" w:ascii="宋体" w:hAnsi="宋体" w:eastAsia="宋体" w:cs="宋体"/>
                <w:b/>
                <w:sz w:val="24"/>
                <w:szCs w:val="24"/>
                <w:lang w:eastAsia="en-US"/>
              </w:rPr>
            </w:pPr>
            <w:r>
              <w:rPr>
                <w:rFonts w:hint="eastAsia" w:ascii="宋体" w:hAnsi="宋体" w:eastAsia="宋体" w:cs="宋体"/>
                <w:b/>
                <w:sz w:val="24"/>
                <w:szCs w:val="24"/>
                <w:lang w:eastAsia="en-US"/>
              </w:rPr>
              <w:t>堆积年</w:t>
            </w:r>
          </w:p>
          <w:p>
            <w:pPr>
              <w:pStyle w:val="23"/>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eastAsia" w:ascii="宋体" w:hAnsi="宋体" w:eastAsia="宋体" w:cs="宋体"/>
                <w:b/>
                <w:sz w:val="24"/>
                <w:szCs w:val="24"/>
                <w:lang w:eastAsia="en-US"/>
              </w:rPr>
            </w:pPr>
            <w:r>
              <w:rPr>
                <w:rFonts w:hint="eastAsia" w:ascii="宋体" w:hAnsi="宋体" w:eastAsia="宋体" w:cs="宋体"/>
                <w:b/>
                <w:sz w:val="24"/>
                <w:szCs w:val="24"/>
                <w:lang w:eastAsia="en-US"/>
              </w:rPr>
              <w:t>代初判</w:t>
            </w:r>
          </w:p>
        </w:tc>
        <w:tc>
          <w:tcPr>
            <w:tcW w:w="5340" w:type="dxa"/>
            <w:vMerge w:val="restar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eastAsia" w:ascii="宋体" w:hAnsi="宋体" w:eastAsia="宋体" w:cs="宋体"/>
                <w:b/>
                <w:sz w:val="24"/>
                <w:szCs w:val="24"/>
                <w:lang w:eastAsia="en-US"/>
              </w:rPr>
            </w:pPr>
            <w:r>
              <w:rPr>
                <w:rFonts w:hint="eastAsia" w:ascii="宋体" w:hAnsi="宋体" w:eastAsia="宋体" w:cs="宋体"/>
                <w:b/>
                <w:sz w:val="24"/>
                <w:szCs w:val="24"/>
                <w:lang w:eastAsia="en-U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3" w:hRule="atLeast"/>
        </w:trPr>
        <w:tc>
          <w:tcPr>
            <w:tcW w:w="697"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eastAsia" w:ascii="宋体" w:hAnsi="宋体" w:eastAsia="宋体" w:cs="宋体"/>
                <w:kern w:val="0"/>
                <w:sz w:val="24"/>
                <w:szCs w:val="24"/>
                <w:lang w:eastAsia="en-US"/>
              </w:rPr>
            </w:pPr>
          </w:p>
        </w:tc>
        <w:tc>
          <w:tcPr>
            <w:tcW w:w="1857"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eastAsia" w:ascii="宋体" w:hAnsi="宋体" w:eastAsia="宋体" w:cs="宋体"/>
                <w:b/>
                <w:sz w:val="24"/>
                <w:szCs w:val="24"/>
                <w:lang w:eastAsia="en-US"/>
              </w:rPr>
            </w:pPr>
            <w:r>
              <w:rPr>
                <w:rFonts w:hint="eastAsia" w:ascii="宋体" w:hAnsi="宋体" w:eastAsia="宋体" w:cs="宋体"/>
                <w:b/>
                <w:sz w:val="24"/>
                <w:szCs w:val="24"/>
                <w:lang w:eastAsia="en-US"/>
              </w:rPr>
              <w:t>N</w:t>
            </w:r>
          </w:p>
        </w:tc>
        <w:tc>
          <w:tcPr>
            <w:tcW w:w="2010"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eastAsia" w:ascii="宋体" w:hAnsi="宋体" w:eastAsia="宋体" w:cs="宋体"/>
                <w:b/>
                <w:sz w:val="24"/>
                <w:szCs w:val="24"/>
                <w:lang w:eastAsia="en-US"/>
              </w:rPr>
            </w:pPr>
            <w:r>
              <w:rPr>
                <w:rFonts w:hint="eastAsia" w:ascii="宋体" w:hAnsi="宋体" w:eastAsia="宋体" w:cs="宋体"/>
                <w:b/>
                <w:sz w:val="24"/>
                <w:szCs w:val="24"/>
                <w:lang w:eastAsia="en-US"/>
              </w:rPr>
              <w:t>E</w:t>
            </w:r>
          </w:p>
        </w:tc>
        <w:tc>
          <w:tcPr>
            <w:tcW w:w="990"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eastAsia" w:ascii="宋体" w:hAnsi="宋体" w:eastAsia="宋体" w:cs="宋体"/>
                <w:kern w:val="0"/>
                <w:sz w:val="24"/>
                <w:szCs w:val="24"/>
                <w:lang w:eastAsia="en-US"/>
              </w:rPr>
            </w:pPr>
          </w:p>
        </w:tc>
        <w:tc>
          <w:tcPr>
            <w:tcW w:w="1380"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eastAsia" w:ascii="宋体" w:hAnsi="宋体" w:eastAsia="宋体" w:cs="宋体"/>
                <w:kern w:val="0"/>
                <w:sz w:val="24"/>
                <w:szCs w:val="24"/>
                <w:lang w:eastAsia="en-US"/>
              </w:rPr>
            </w:pPr>
          </w:p>
        </w:tc>
        <w:tc>
          <w:tcPr>
            <w:tcW w:w="5610"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eastAsia" w:ascii="宋体" w:hAnsi="宋体" w:eastAsia="宋体" w:cs="宋体"/>
                <w:kern w:val="0"/>
                <w:sz w:val="24"/>
                <w:szCs w:val="24"/>
                <w:lang w:eastAsia="en-US"/>
              </w:rPr>
            </w:pPr>
          </w:p>
        </w:tc>
        <w:tc>
          <w:tcPr>
            <w:tcW w:w="1380"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eastAsia" w:ascii="宋体" w:hAnsi="宋体" w:eastAsia="宋体" w:cs="宋体"/>
                <w:kern w:val="0"/>
                <w:sz w:val="24"/>
                <w:szCs w:val="24"/>
                <w:lang w:eastAsia="en-US"/>
              </w:rPr>
            </w:pPr>
          </w:p>
        </w:tc>
        <w:tc>
          <w:tcPr>
            <w:tcW w:w="1680"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eastAsia" w:ascii="宋体" w:hAnsi="宋体" w:eastAsia="宋体" w:cs="宋体"/>
                <w:kern w:val="0"/>
                <w:sz w:val="24"/>
                <w:szCs w:val="24"/>
                <w:lang w:eastAsia="en-US"/>
              </w:rPr>
            </w:pPr>
          </w:p>
        </w:tc>
        <w:tc>
          <w:tcPr>
            <w:tcW w:w="5340" w:type="dxa"/>
            <w:vMerge w:val="continue"/>
            <w:noWrap w:val="0"/>
            <w:vAlign w:val="center"/>
          </w:tcPr>
          <w:p>
            <w:pPr>
              <w:keepNext w:val="0"/>
              <w:keepLines w:val="0"/>
              <w:pageBreakBefore w:val="0"/>
              <w:kinsoku/>
              <w:wordWrap/>
              <w:overflowPunct/>
              <w:topLinePunct w:val="0"/>
              <w:autoSpaceDE w:val="0"/>
              <w:autoSpaceDN w:val="0"/>
              <w:bidi w:val="0"/>
              <w:adjustRightInd/>
              <w:snapToGrid/>
              <w:spacing w:line="360" w:lineRule="auto"/>
              <w:ind w:left="0" w:leftChars="0" w:right="0" w:rightChars="0"/>
              <w:jc w:val="center"/>
              <w:rPr>
                <w:rFonts w:hint="eastAsia" w:ascii="宋体" w:hAnsi="宋体" w:eastAsia="宋体" w:cs="宋体"/>
                <w:kern w:val="0"/>
                <w:sz w:val="24"/>
                <w:szCs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697"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260" w:after="260" w:line="240" w:lineRule="auto"/>
              <w:ind w:left="0" w:leftChars="0" w:right="0" w:rightChars="0"/>
              <w:jc w:val="center"/>
              <w:textAlignment w:val="auto"/>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TK1</w:t>
            </w:r>
          </w:p>
        </w:tc>
        <w:tc>
          <w:tcPr>
            <w:tcW w:w="1857"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23°08′41.34″</w:t>
            </w:r>
          </w:p>
        </w:tc>
        <w:tc>
          <w:tcPr>
            <w:tcW w:w="201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113°39′11.88″</w:t>
            </w:r>
          </w:p>
        </w:tc>
        <w:tc>
          <w:tcPr>
            <w:tcW w:w="990"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260" w:after="260" w:line="240" w:lineRule="auto"/>
              <w:ind w:left="0" w:leftChars="0" w:right="0" w:rightChars="0"/>
              <w:jc w:val="center"/>
              <w:textAlignment w:val="auto"/>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①</w:t>
            </w:r>
          </w:p>
        </w:tc>
        <w:tc>
          <w:tcPr>
            <w:tcW w:w="138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0-0.4</w:t>
            </w:r>
          </w:p>
        </w:tc>
        <w:tc>
          <w:tcPr>
            <w:tcW w:w="561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灰褐色粘土，土质疏松，含少量植物根系</w:t>
            </w:r>
          </w:p>
        </w:tc>
        <w:tc>
          <w:tcPr>
            <w:tcW w:w="138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表土层</w:t>
            </w:r>
          </w:p>
        </w:tc>
        <w:tc>
          <w:tcPr>
            <w:tcW w:w="168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现代</w:t>
            </w:r>
          </w:p>
        </w:tc>
        <w:tc>
          <w:tcPr>
            <w:tcW w:w="534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该层下为生土，灰褐色粘土，土质较致密、纯净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697"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260" w:after="260" w:line="240" w:lineRule="auto"/>
              <w:ind w:left="0" w:leftChars="0" w:right="0" w:rightChars="0"/>
              <w:jc w:val="center"/>
              <w:textAlignment w:val="auto"/>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TK2</w:t>
            </w:r>
          </w:p>
        </w:tc>
        <w:tc>
          <w:tcPr>
            <w:tcW w:w="1857"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23°08′38.93″</w:t>
            </w:r>
          </w:p>
        </w:tc>
        <w:tc>
          <w:tcPr>
            <w:tcW w:w="201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113°39′12.54″</w:t>
            </w:r>
          </w:p>
        </w:tc>
        <w:tc>
          <w:tcPr>
            <w:tcW w:w="990"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260" w:after="260" w:line="240" w:lineRule="auto"/>
              <w:ind w:left="0" w:leftChars="0" w:right="0" w:rightChars="0"/>
              <w:jc w:val="center"/>
              <w:textAlignment w:val="auto"/>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①</w:t>
            </w:r>
          </w:p>
        </w:tc>
        <w:tc>
          <w:tcPr>
            <w:tcW w:w="1380"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260" w:after="260" w:line="240" w:lineRule="auto"/>
              <w:ind w:left="0" w:leftChars="0" w:right="0" w:rightChars="0"/>
              <w:jc w:val="center"/>
              <w:textAlignment w:val="auto"/>
              <w:rPr>
                <w:rFonts w:hint="default"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0-0.4</w:t>
            </w:r>
          </w:p>
        </w:tc>
        <w:tc>
          <w:tcPr>
            <w:tcW w:w="561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灰褐色粘土，土质疏松，含少量植物根系</w:t>
            </w:r>
          </w:p>
        </w:tc>
        <w:tc>
          <w:tcPr>
            <w:tcW w:w="138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表土层</w:t>
            </w:r>
          </w:p>
        </w:tc>
        <w:tc>
          <w:tcPr>
            <w:tcW w:w="168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现代</w:t>
            </w:r>
          </w:p>
        </w:tc>
        <w:tc>
          <w:tcPr>
            <w:tcW w:w="534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该层下为生土，灰褐色粘土，土质较致密、纯净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697"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260" w:after="260" w:line="240" w:lineRule="auto"/>
              <w:ind w:left="0" w:leftChars="0" w:right="0" w:rightChars="0"/>
              <w:jc w:val="center"/>
              <w:textAlignment w:val="auto"/>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TK3</w:t>
            </w:r>
          </w:p>
        </w:tc>
        <w:tc>
          <w:tcPr>
            <w:tcW w:w="1857"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23°08′38.64″</w:t>
            </w:r>
          </w:p>
        </w:tc>
        <w:tc>
          <w:tcPr>
            <w:tcW w:w="201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113°39′14.78″</w:t>
            </w:r>
          </w:p>
        </w:tc>
        <w:tc>
          <w:tcPr>
            <w:tcW w:w="990"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260" w:after="260" w:line="240" w:lineRule="auto"/>
              <w:ind w:left="0" w:leftChars="0" w:right="0" w:rightChars="0"/>
              <w:jc w:val="center"/>
              <w:textAlignment w:val="auto"/>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①</w:t>
            </w:r>
          </w:p>
        </w:tc>
        <w:tc>
          <w:tcPr>
            <w:tcW w:w="1380"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260" w:after="260" w:line="240" w:lineRule="auto"/>
              <w:ind w:left="0" w:leftChars="0" w:right="0" w:rightChars="0"/>
              <w:jc w:val="center"/>
              <w:textAlignment w:val="auto"/>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0-0.3</w:t>
            </w:r>
          </w:p>
        </w:tc>
        <w:tc>
          <w:tcPr>
            <w:tcW w:w="561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灰褐色粘土，土质疏松，含少量植物根系</w:t>
            </w:r>
          </w:p>
        </w:tc>
        <w:tc>
          <w:tcPr>
            <w:tcW w:w="138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表土层</w:t>
            </w:r>
          </w:p>
        </w:tc>
        <w:tc>
          <w:tcPr>
            <w:tcW w:w="168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现代</w:t>
            </w:r>
          </w:p>
        </w:tc>
        <w:tc>
          <w:tcPr>
            <w:tcW w:w="534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该层下为生土，灰褐色粘土，土质较致密、纯净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697"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260" w:after="260" w:line="240" w:lineRule="auto"/>
              <w:ind w:left="0" w:leftChars="0" w:right="0" w:rightChars="0"/>
              <w:jc w:val="center"/>
              <w:textAlignment w:val="auto"/>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TK4</w:t>
            </w:r>
          </w:p>
        </w:tc>
        <w:tc>
          <w:tcPr>
            <w:tcW w:w="1857"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23°08′40.90″</w:t>
            </w:r>
          </w:p>
        </w:tc>
        <w:tc>
          <w:tcPr>
            <w:tcW w:w="201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113°39′14.47″</w:t>
            </w:r>
          </w:p>
        </w:tc>
        <w:tc>
          <w:tcPr>
            <w:tcW w:w="990"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260" w:after="260" w:line="240" w:lineRule="auto"/>
              <w:ind w:left="0" w:leftChars="0" w:right="0" w:rightChars="0"/>
              <w:jc w:val="center"/>
              <w:textAlignment w:val="auto"/>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①</w:t>
            </w:r>
          </w:p>
        </w:tc>
        <w:tc>
          <w:tcPr>
            <w:tcW w:w="1380"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260" w:after="260" w:line="240" w:lineRule="auto"/>
              <w:ind w:left="0" w:leftChars="0" w:right="0" w:rightChars="0"/>
              <w:jc w:val="center"/>
              <w:textAlignment w:val="auto"/>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0-0.2</w:t>
            </w:r>
          </w:p>
        </w:tc>
        <w:tc>
          <w:tcPr>
            <w:tcW w:w="561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灰褐色粘土，土质疏松，含少量植物根系</w:t>
            </w:r>
          </w:p>
        </w:tc>
        <w:tc>
          <w:tcPr>
            <w:tcW w:w="138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表土层</w:t>
            </w:r>
          </w:p>
        </w:tc>
        <w:tc>
          <w:tcPr>
            <w:tcW w:w="168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现代</w:t>
            </w:r>
          </w:p>
        </w:tc>
        <w:tc>
          <w:tcPr>
            <w:tcW w:w="534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该层下为生土，黄褐色粘土，土质较致密、纯净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697"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260" w:after="260" w:line="240" w:lineRule="auto"/>
              <w:ind w:left="0" w:leftChars="0" w:right="0" w:rightChars="0"/>
              <w:jc w:val="center"/>
              <w:textAlignment w:val="auto"/>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TK5</w:t>
            </w:r>
          </w:p>
        </w:tc>
        <w:tc>
          <w:tcPr>
            <w:tcW w:w="1857"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23°08′41.06″</w:t>
            </w:r>
          </w:p>
        </w:tc>
        <w:tc>
          <w:tcPr>
            <w:tcW w:w="201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113°39′24.70″</w:t>
            </w:r>
          </w:p>
        </w:tc>
        <w:tc>
          <w:tcPr>
            <w:tcW w:w="990"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260" w:after="260" w:line="240" w:lineRule="auto"/>
              <w:ind w:left="0" w:leftChars="0" w:right="0" w:rightChars="0"/>
              <w:jc w:val="center"/>
              <w:textAlignment w:val="auto"/>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①</w:t>
            </w:r>
          </w:p>
        </w:tc>
        <w:tc>
          <w:tcPr>
            <w:tcW w:w="1380"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260" w:after="260" w:line="240" w:lineRule="auto"/>
              <w:ind w:left="0" w:leftChars="0" w:right="0" w:rightChars="0"/>
              <w:jc w:val="center"/>
              <w:textAlignment w:val="auto"/>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0-0.5</w:t>
            </w:r>
          </w:p>
        </w:tc>
        <w:tc>
          <w:tcPr>
            <w:tcW w:w="561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default"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灰褐色粘土，土质疏松，含少量植物根系</w:t>
            </w:r>
          </w:p>
        </w:tc>
        <w:tc>
          <w:tcPr>
            <w:tcW w:w="138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表土层</w:t>
            </w:r>
          </w:p>
        </w:tc>
        <w:tc>
          <w:tcPr>
            <w:tcW w:w="168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现代</w:t>
            </w:r>
          </w:p>
        </w:tc>
        <w:tc>
          <w:tcPr>
            <w:tcW w:w="534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该层下为生土，灰褐色粘土，土质较致密、纯净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697"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260" w:after="260" w:line="240" w:lineRule="auto"/>
              <w:ind w:left="0" w:leftChars="0" w:right="0" w:rightChars="0"/>
              <w:jc w:val="center"/>
              <w:textAlignment w:val="auto"/>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TK6</w:t>
            </w:r>
          </w:p>
        </w:tc>
        <w:tc>
          <w:tcPr>
            <w:tcW w:w="1857"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23°08′38.52″</w:t>
            </w:r>
          </w:p>
        </w:tc>
        <w:tc>
          <w:tcPr>
            <w:tcW w:w="201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113°39′25.26″</w:t>
            </w:r>
          </w:p>
        </w:tc>
        <w:tc>
          <w:tcPr>
            <w:tcW w:w="990"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260" w:after="260" w:line="240" w:lineRule="auto"/>
              <w:ind w:left="0" w:leftChars="0" w:right="0" w:rightChars="0"/>
              <w:jc w:val="center"/>
              <w:textAlignment w:val="auto"/>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①</w:t>
            </w:r>
          </w:p>
        </w:tc>
        <w:tc>
          <w:tcPr>
            <w:tcW w:w="1380"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260" w:after="260" w:line="240" w:lineRule="auto"/>
              <w:ind w:left="0" w:leftChars="0" w:right="0" w:rightChars="0"/>
              <w:jc w:val="center"/>
              <w:textAlignment w:val="auto"/>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0-0.5</w:t>
            </w:r>
          </w:p>
        </w:tc>
        <w:tc>
          <w:tcPr>
            <w:tcW w:w="561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灰褐色粘土，土质疏松，含少量植物根系</w:t>
            </w:r>
          </w:p>
        </w:tc>
        <w:tc>
          <w:tcPr>
            <w:tcW w:w="138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表土层</w:t>
            </w:r>
          </w:p>
        </w:tc>
        <w:tc>
          <w:tcPr>
            <w:tcW w:w="168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现代</w:t>
            </w:r>
          </w:p>
        </w:tc>
        <w:tc>
          <w:tcPr>
            <w:tcW w:w="534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该层下为生土，黄褐色粘土，土质较致密、纯净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697"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260" w:after="260" w:line="240" w:lineRule="auto"/>
              <w:ind w:left="0" w:leftChars="0" w:right="0" w:rightChars="0"/>
              <w:jc w:val="center"/>
              <w:textAlignment w:val="auto"/>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TK7</w:t>
            </w:r>
          </w:p>
        </w:tc>
        <w:tc>
          <w:tcPr>
            <w:tcW w:w="1857"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23°08′39.18″</w:t>
            </w:r>
          </w:p>
        </w:tc>
        <w:tc>
          <w:tcPr>
            <w:tcW w:w="201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113°39′28.26″</w:t>
            </w:r>
          </w:p>
        </w:tc>
        <w:tc>
          <w:tcPr>
            <w:tcW w:w="990"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260" w:after="260" w:line="240" w:lineRule="auto"/>
              <w:ind w:left="0" w:leftChars="0" w:right="0" w:rightChars="0"/>
              <w:jc w:val="center"/>
              <w:textAlignment w:val="auto"/>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①</w:t>
            </w:r>
          </w:p>
        </w:tc>
        <w:tc>
          <w:tcPr>
            <w:tcW w:w="1380"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260" w:after="260" w:line="240" w:lineRule="auto"/>
              <w:ind w:left="0" w:leftChars="0" w:right="0" w:rightChars="0"/>
              <w:jc w:val="center"/>
              <w:textAlignment w:val="auto"/>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0-0.7</w:t>
            </w:r>
          </w:p>
        </w:tc>
        <w:tc>
          <w:tcPr>
            <w:tcW w:w="561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default"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灰褐色粘土，土质疏松，含少量植物根系</w:t>
            </w:r>
          </w:p>
        </w:tc>
        <w:tc>
          <w:tcPr>
            <w:tcW w:w="138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表土层</w:t>
            </w:r>
          </w:p>
        </w:tc>
        <w:tc>
          <w:tcPr>
            <w:tcW w:w="168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现代</w:t>
            </w:r>
          </w:p>
        </w:tc>
        <w:tc>
          <w:tcPr>
            <w:tcW w:w="534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该层下为生土，黑灰色粘土，土质较致密、纯净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697"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260" w:after="260" w:line="240" w:lineRule="auto"/>
              <w:ind w:left="0" w:leftChars="0" w:right="0" w:rightChars="0"/>
              <w:jc w:val="center"/>
              <w:textAlignment w:val="auto"/>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TK8</w:t>
            </w:r>
          </w:p>
        </w:tc>
        <w:tc>
          <w:tcPr>
            <w:tcW w:w="1857"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23°08′41.82″</w:t>
            </w:r>
          </w:p>
        </w:tc>
        <w:tc>
          <w:tcPr>
            <w:tcW w:w="201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113°39′27.70″</w:t>
            </w:r>
          </w:p>
        </w:tc>
        <w:tc>
          <w:tcPr>
            <w:tcW w:w="990"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260" w:after="260" w:line="240" w:lineRule="auto"/>
              <w:ind w:left="0" w:leftChars="0" w:right="0" w:rightChars="0"/>
              <w:jc w:val="center"/>
              <w:textAlignment w:val="auto"/>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①</w:t>
            </w:r>
          </w:p>
        </w:tc>
        <w:tc>
          <w:tcPr>
            <w:tcW w:w="1380"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260" w:after="260" w:line="240" w:lineRule="auto"/>
              <w:ind w:left="0" w:leftChars="0" w:right="0" w:rightChars="0"/>
              <w:jc w:val="center"/>
              <w:textAlignment w:val="auto"/>
              <w:rPr>
                <w:rFonts w:hint="default"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0-0.2</w:t>
            </w:r>
          </w:p>
        </w:tc>
        <w:tc>
          <w:tcPr>
            <w:tcW w:w="561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灰褐色粘土，土质疏松，含少量植物根系</w:t>
            </w:r>
          </w:p>
        </w:tc>
        <w:tc>
          <w:tcPr>
            <w:tcW w:w="138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表土层</w:t>
            </w:r>
          </w:p>
        </w:tc>
        <w:tc>
          <w:tcPr>
            <w:tcW w:w="168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现代</w:t>
            </w:r>
          </w:p>
        </w:tc>
        <w:tc>
          <w:tcPr>
            <w:tcW w:w="534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该层下为生土，黄褐色粘土，土质较致密、纯净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697"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260" w:after="260" w:line="240" w:lineRule="auto"/>
              <w:ind w:left="0" w:leftChars="0" w:right="0" w:rightChars="0"/>
              <w:jc w:val="center"/>
              <w:textAlignment w:val="auto"/>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TK9</w:t>
            </w:r>
          </w:p>
        </w:tc>
        <w:tc>
          <w:tcPr>
            <w:tcW w:w="1857"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23°08′42.16″</w:t>
            </w:r>
          </w:p>
        </w:tc>
        <w:tc>
          <w:tcPr>
            <w:tcW w:w="201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113°39′29.96″</w:t>
            </w:r>
          </w:p>
        </w:tc>
        <w:tc>
          <w:tcPr>
            <w:tcW w:w="990"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260" w:after="260" w:line="240" w:lineRule="auto"/>
              <w:ind w:left="0" w:leftChars="0" w:right="0" w:rightChars="0"/>
              <w:jc w:val="center"/>
              <w:textAlignment w:val="auto"/>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①</w:t>
            </w:r>
          </w:p>
        </w:tc>
        <w:tc>
          <w:tcPr>
            <w:tcW w:w="1380"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260" w:after="260" w:line="240" w:lineRule="auto"/>
              <w:ind w:left="0" w:leftChars="0" w:right="0" w:rightChars="0"/>
              <w:jc w:val="center"/>
              <w:textAlignment w:val="auto"/>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0-0.4</w:t>
            </w:r>
          </w:p>
        </w:tc>
        <w:tc>
          <w:tcPr>
            <w:tcW w:w="561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灰褐色粘土，土质疏松，含少量植物根系</w:t>
            </w:r>
          </w:p>
        </w:tc>
        <w:tc>
          <w:tcPr>
            <w:tcW w:w="138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表土层</w:t>
            </w:r>
          </w:p>
        </w:tc>
        <w:tc>
          <w:tcPr>
            <w:tcW w:w="168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现代</w:t>
            </w:r>
          </w:p>
        </w:tc>
        <w:tc>
          <w:tcPr>
            <w:tcW w:w="534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该层下为生土，黄褐色粘土，土质较致密、纯净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3" w:hRule="atLeast"/>
        </w:trPr>
        <w:tc>
          <w:tcPr>
            <w:tcW w:w="697"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260" w:after="260" w:line="240" w:lineRule="auto"/>
              <w:ind w:left="0" w:leftChars="0" w:right="0" w:rightChars="0"/>
              <w:jc w:val="center"/>
              <w:textAlignment w:val="auto"/>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TK10</w:t>
            </w:r>
          </w:p>
        </w:tc>
        <w:tc>
          <w:tcPr>
            <w:tcW w:w="1857"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23°08′39.89″</w:t>
            </w:r>
          </w:p>
        </w:tc>
        <w:tc>
          <w:tcPr>
            <w:tcW w:w="201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113°39′30.32″</w:t>
            </w:r>
          </w:p>
        </w:tc>
        <w:tc>
          <w:tcPr>
            <w:tcW w:w="990"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260" w:after="260" w:line="240" w:lineRule="auto"/>
              <w:ind w:left="0" w:leftChars="0" w:right="0" w:rightChars="0"/>
              <w:jc w:val="center"/>
              <w:textAlignment w:val="auto"/>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①</w:t>
            </w:r>
          </w:p>
        </w:tc>
        <w:tc>
          <w:tcPr>
            <w:tcW w:w="1380"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260" w:after="260" w:line="240" w:lineRule="auto"/>
              <w:ind w:left="0" w:leftChars="0" w:right="0" w:rightChars="0"/>
              <w:jc w:val="center"/>
              <w:textAlignment w:val="auto"/>
              <w:rPr>
                <w:rFonts w:hint="default"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0-0.2</w:t>
            </w:r>
          </w:p>
        </w:tc>
        <w:tc>
          <w:tcPr>
            <w:tcW w:w="561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default"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灰褐色粘土，土质疏松，含少量植物根系</w:t>
            </w:r>
          </w:p>
        </w:tc>
        <w:tc>
          <w:tcPr>
            <w:tcW w:w="138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表土层</w:t>
            </w:r>
          </w:p>
        </w:tc>
        <w:tc>
          <w:tcPr>
            <w:tcW w:w="168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现代</w:t>
            </w:r>
          </w:p>
        </w:tc>
        <w:tc>
          <w:tcPr>
            <w:tcW w:w="5340"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60" w:after="260" w:line="240" w:lineRule="auto"/>
              <w:ind w:left="0" w:leftChars="0" w:right="0" w:rightChars="0"/>
              <w:jc w:val="center"/>
              <w:textAlignment w:val="center"/>
              <w:rPr>
                <w:rFonts w:hint="eastAsia" w:ascii="宋体" w:hAnsi="宋体" w:eastAsia="宋体" w:cs="宋体"/>
                <w:kern w:val="0"/>
                <w:sz w:val="24"/>
                <w:szCs w:val="24"/>
                <w:lang w:val="en-US" w:eastAsia="en-US" w:bidi="ar"/>
              </w:rPr>
            </w:pPr>
            <w:r>
              <w:rPr>
                <w:rFonts w:hint="eastAsia" w:ascii="宋体" w:hAnsi="宋体" w:eastAsia="宋体" w:cs="宋体"/>
                <w:kern w:val="0"/>
                <w:sz w:val="24"/>
                <w:szCs w:val="24"/>
                <w:lang w:val="en-US" w:eastAsia="zh-CN" w:bidi="ar"/>
              </w:rPr>
              <w:t>该层下为生土，黄褐色粘土，土质较致密、纯净</w:t>
            </w:r>
          </w:p>
        </w:tc>
      </w:tr>
    </w:tbl>
    <w:p>
      <w:pPr>
        <w:pStyle w:val="4"/>
        <w:sectPr>
          <w:pgSz w:w="23811" w:h="16838" w:orient="landscape"/>
          <w:pgMar w:top="1800" w:right="1440" w:bottom="1800" w:left="1440" w:header="0" w:footer="891" w:gutter="0"/>
          <w:cols w:space="720" w:num="1"/>
        </w:sectPr>
      </w:pPr>
    </w:p>
    <w:p>
      <w:pPr>
        <w:spacing w:before="36"/>
        <w:ind w:left="220" w:right="0" w:firstLine="0"/>
        <w:jc w:val="left"/>
        <w:outlineLvl w:val="0"/>
        <w:rPr>
          <w:b/>
          <w:sz w:val="28"/>
        </w:rPr>
      </w:pPr>
      <w:bookmarkStart w:id="10" w:name="_Toc1215"/>
      <w:r>
        <w:rPr>
          <w:b/>
          <w:sz w:val="28"/>
        </w:rPr>
        <w:t>附录一</w:t>
      </w:r>
      <w:bookmarkEnd w:id="10"/>
    </w:p>
    <w:p>
      <w:pPr>
        <w:pStyle w:val="5"/>
        <w:rPr>
          <w:b/>
          <w:sz w:val="20"/>
        </w:rPr>
      </w:pPr>
    </w:p>
    <w:p>
      <w:pPr>
        <w:pStyle w:val="5"/>
        <w:spacing w:before="7"/>
        <w:rPr>
          <w:b/>
          <w:sz w:val="13"/>
        </w:rPr>
      </w:pPr>
      <w:r>
        <w:drawing>
          <wp:inline distT="0" distB="0" distL="114300" distR="114300">
            <wp:extent cx="5270500" cy="7519670"/>
            <wp:effectExtent l="0" t="0" r="6350" b="5080"/>
            <wp:docPr id="1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6"/>
                    <pic:cNvPicPr>
                      <a:picLocks noChangeAspect="1"/>
                    </pic:cNvPicPr>
                  </pic:nvPicPr>
                  <pic:blipFill>
                    <a:blip r:embed="rId30"/>
                    <a:stretch>
                      <a:fillRect/>
                    </a:stretch>
                  </pic:blipFill>
                  <pic:spPr>
                    <a:xfrm>
                      <a:off x="0" y="0"/>
                      <a:ext cx="5270500" cy="7519670"/>
                    </a:xfrm>
                    <a:prstGeom prst="rect">
                      <a:avLst/>
                    </a:prstGeom>
                    <a:noFill/>
                    <a:ln>
                      <a:noFill/>
                    </a:ln>
                  </pic:spPr>
                </pic:pic>
              </a:graphicData>
            </a:graphic>
          </wp:inline>
        </w:drawing>
      </w:r>
    </w:p>
    <w:p>
      <w:pPr>
        <w:spacing w:after="0"/>
        <w:rPr>
          <w:sz w:val="13"/>
        </w:rPr>
        <w:sectPr>
          <w:pgSz w:w="11900" w:h="16840"/>
          <w:pgMar w:top="1440" w:right="1800" w:bottom="1440" w:left="1800" w:header="0" w:footer="891" w:gutter="0"/>
          <w:cols w:space="720" w:num="1"/>
        </w:sectPr>
      </w:pPr>
    </w:p>
    <w:p>
      <w:pPr>
        <w:pStyle w:val="5"/>
        <w:rPr>
          <w:sz w:val="20"/>
        </w:rPr>
      </w:pPr>
    </w:p>
    <w:p>
      <w:pPr>
        <w:spacing w:after="0"/>
        <w:rPr>
          <w:sz w:val="20"/>
        </w:rPr>
        <w:sectPr>
          <w:pgSz w:w="11900" w:h="16840"/>
          <w:pgMar w:top="1440" w:right="1800" w:bottom="1440" w:left="1800" w:header="0" w:footer="891" w:gutter="0"/>
          <w:cols w:space="720" w:num="1"/>
        </w:sectPr>
      </w:pPr>
      <w:r>
        <w:drawing>
          <wp:inline distT="0" distB="0" distL="114300" distR="114300">
            <wp:extent cx="5267960" cy="7468870"/>
            <wp:effectExtent l="0" t="0" r="8890" b="17780"/>
            <wp:docPr id="16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7"/>
                    <pic:cNvPicPr>
                      <a:picLocks noChangeAspect="1"/>
                    </pic:cNvPicPr>
                  </pic:nvPicPr>
                  <pic:blipFill>
                    <a:blip r:embed="rId31"/>
                    <a:stretch>
                      <a:fillRect/>
                    </a:stretch>
                  </pic:blipFill>
                  <pic:spPr>
                    <a:xfrm>
                      <a:off x="0" y="0"/>
                      <a:ext cx="5267960" cy="7468870"/>
                    </a:xfrm>
                    <a:prstGeom prst="rect">
                      <a:avLst/>
                    </a:prstGeom>
                    <a:noFill/>
                    <a:ln>
                      <a:noFill/>
                    </a:ln>
                  </pic:spPr>
                </pic:pic>
              </a:graphicData>
            </a:graphic>
          </wp:inline>
        </w:drawing>
      </w:r>
    </w:p>
    <w:p>
      <w:pPr>
        <w:spacing w:before="36"/>
        <w:ind w:left="220" w:right="0" w:firstLine="0"/>
        <w:jc w:val="left"/>
        <w:outlineLvl w:val="0"/>
        <w:rPr>
          <w:b/>
          <w:sz w:val="28"/>
        </w:rPr>
      </w:pPr>
      <w:bookmarkStart w:id="11" w:name="_Toc14104"/>
      <w:r>
        <w:rPr>
          <w:b/>
          <w:sz w:val="28"/>
        </w:rPr>
        <w:t>附录二</w:t>
      </w:r>
      <w:bookmarkEnd w:id="11"/>
    </w:p>
    <w:p>
      <w:pPr>
        <w:pStyle w:val="5"/>
        <w:spacing w:before="2"/>
        <w:rPr>
          <w:b/>
          <w:sz w:val="9"/>
        </w:rPr>
      </w:pPr>
      <w:r>
        <w:drawing>
          <wp:anchor distT="0" distB="0" distL="0" distR="0" simplePos="0" relativeHeight="251659264" behindDoc="0" locked="0" layoutInCell="1" allowOverlap="1">
            <wp:simplePos x="0" y="0"/>
            <wp:positionH relativeFrom="page">
              <wp:posOffset>1143000</wp:posOffset>
            </wp:positionH>
            <wp:positionV relativeFrom="paragraph">
              <wp:posOffset>99695</wp:posOffset>
            </wp:positionV>
            <wp:extent cx="5225415" cy="3696335"/>
            <wp:effectExtent l="0" t="0" r="13335" b="18415"/>
            <wp:wrapTopAndBottom/>
            <wp:docPr id="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9.png"/>
                    <pic:cNvPicPr>
                      <a:picLocks noChangeAspect="1"/>
                    </pic:cNvPicPr>
                  </pic:nvPicPr>
                  <pic:blipFill>
                    <a:blip r:embed="rId32"/>
                    <a:stretch>
                      <a:fillRect/>
                    </a:stretch>
                  </pic:blipFill>
                  <pic:spPr>
                    <a:xfrm>
                      <a:off x="0" y="0"/>
                      <a:ext cx="5225415" cy="3696335"/>
                    </a:xfrm>
                    <a:prstGeom prst="rect">
                      <a:avLst/>
                    </a:prstGeom>
                  </pic:spPr>
                </pic:pic>
              </a:graphicData>
            </a:graphic>
          </wp:anchor>
        </w:drawing>
      </w:r>
    </w:p>
    <w:p>
      <w:pPr>
        <w:spacing w:after="0"/>
        <w:rPr>
          <w:sz w:val="9"/>
        </w:rPr>
        <w:sectPr>
          <w:pgSz w:w="11900" w:h="16840"/>
          <w:pgMar w:top="1440" w:right="1800" w:bottom="1440" w:left="1800" w:header="0" w:footer="891" w:gutter="0"/>
          <w:cols w:space="720" w:num="1"/>
        </w:sectPr>
      </w:pPr>
    </w:p>
    <w:p>
      <w:pPr>
        <w:keepNext/>
        <w:keepLines/>
        <w:widowControl/>
        <w:spacing w:before="0" w:after="0" w:line="360" w:lineRule="auto"/>
        <w:ind w:left="0" w:leftChars="0" w:firstLine="0" w:firstLineChars="0"/>
        <w:jc w:val="both"/>
        <w:outlineLvl w:val="0"/>
        <w:rPr>
          <w:rFonts w:hint="eastAsia" w:ascii="Times New Roman" w:hAnsi="Times New Roman" w:eastAsia="宋体" w:cs="Times New Roman"/>
          <w:b/>
          <w:bCs/>
          <w:color w:val="auto"/>
          <w:kern w:val="44"/>
          <w:sz w:val="28"/>
          <w:szCs w:val="44"/>
          <w:lang w:val="en-US" w:eastAsia="zh-CN" w:bidi="en-US"/>
        </w:rPr>
      </w:pPr>
      <w:bookmarkStart w:id="12" w:name="_Toc14696"/>
      <w:bookmarkStart w:id="13" w:name="_Toc705"/>
      <w:bookmarkStart w:id="14" w:name="_Toc17124"/>
      <w:bookmarkStart w:id="15" w:name="_Toc25755"/>
      <w:bookmarkStart w:id="16" w:name="_Toc13764"/>
      <w:bookmarkStart w:id="17" w:name="_Toc13726"/>
      <w:bookmarkStart w:id="18" w:name="_Toc3214"/>
      <w:r>
        <w:rPr>
          <w:rFonts w:hint="eastAsia" w:ascii="Times New Roman" w:hAnsi="Times New Roman" w:eastAsia="宋体" w:cs="Times New Roman"/>
          <w:b/>
          <w:bCs/>
          <w:color w:val="auto"/>
          <w:kern w:val="44"/>
          <w:sz w:val="28"/>
          <w:szCs w:val="44"/>
          <w:lang w:val="en-US" w:eastAsia="zh-CN" w:bidi="en-US"/>
        </w:rPr>
        <w:t>附录</w:t>
      </w:r>
      <w:bookmarkEnd w:id="12"/>
      <w:r>
        <w:rPr>
          <w:rFonts w:hint="eastAsia" w:ascii="Times New Roman" w:hAnsi="Times New Roman" w:eastAsia="宋体" w:cs="Times New Roman"/>
          <w:b/>
          <w:bCs/>
          <w:color w:val="auto"/>
          <w:kern w:val="44"/>
          <w:sz w:val="28"/>
          <w:szCs w:val="44"/>
          <w:lang w:val="en-US" w:eastAsia="zh-CN" w:bidi="en-US"/>
        </w:rPr>
        <w:t>三</w:t>
      </w:r>
      <w:bookmarkStart w:id="19" w:name="_Toc7988"/>
      <w:bookmarkStart w:id="20" w:name="_Toc21680"/>
      <w:bookmarkStart w:id="21" w:name="_Toc29804"/>
      <w:bookmarkStart w:id="22" w:name="_Toc2581"/>
      <w:bookmarkStart w:id="23" w:name="_Toc16559"/>
      <w:r>
        <w:rPr>
          <w:rFonts w:hint="eastAsia" w:ascii="宋体" w:hAnsi="宋体" w:eastAsia="宋体" w:cs="宋体"/>
          <w:b/>
          <w:bCs/>
          <w:color w:val="auto"/>
          <w:kern w:val="44"/>
          <w:sz w:val="28"/>
          <w:szCs w:val="44"/>
          <w:lang w:val="en-US" w:eastAsia="zh-CN" w:bidi="en-US"/>
        </w:rPr>
        <w:t xml:space="preserve">  </w:t>
      </w:r>
      <w:r>
        <w:rPr>
          <w:rFonts w:hint="eastAsia" w:ascii="Times New Roman" w:hAnsi="Times New Roman" w:eastAsia="宋体" w:cs="Times New Roman"/>
          <w:b/>
          <w:bCs/>
          <w:color w:val="auto"/>
          <w:kern w:val="44"/>
          <w:sz w:val="28"/>
          <w:szCs w:val="44"/>
          <w:lang w:val="en-US" w:eastAsia="zh-CN" w:bidi="en-US"/>
        </w:rPr>
        <w:t>文物保护法规（节选）</w:t>
      </w:r>
      <w:bookmarkEnd w:id="13"/>
      <w:bookmarkEnd w:id="14"/>
      <w:bookmarkEnd w:id="15"/>
      <w:bookmarkEnd w:id="16"/>
      <w:bookmarkEnd w:id="17"/>
      <w:bookmarkEnd w:id="18"/>
      <w:bookmarkEnd w:id="19"/>
      <w:bookmarkEnd w:id="20"/>
      <w:bookmarkEnd w:id="21"/>
      <w:bookmarkEnd w:id="22"/>
      <w:bookmarkEnd w:id="23"/>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602" w:firstLineChars="200"/>
        <w:jc w:val="both"/>
        <w:textAlignment w:val="auto"/>
        <w:rPr>
          <w:rFonts w:hint="eastAsia" w:ascii="宋体" w:hAnsi="宋体" w:cs="Times New Roman"/>
          <w:bCs/>
          <w:kern w:val="2"/>
          <w:sz w:val="30"/>
          <w:szCs w:val="30"/>
          <w:lang w:val="en-US" w:eastAsia="zh-CN" w:bidi="ar-SA"/>
        </w:rPr>
      </w:pPr>
      <w:r>
        <w:rPr>
          <w:rFonts w:hint="eastAsia" w:ascii="宋体" w:hAnsi="宋体" w:cs="Times New Roman"/>
          <w:b/>
          <w:bCs/>
          <w:kern w:val="2"/>
          <w:sz w:val="30"/>
          <w:szCs w:val="30"/>
          <w:lang w:val="en-US" w:eastAsia="zh-CN" w:bidi="ar-SA"/>
        </w:rPr>
        <w:t>《中华人民共和国文物保护法》</w:t>
      </w:r>
      <w:r>
        <w:rPr>
          <w:rFonts w:hint="eastAsia" w:ascii="宋体" w:hAnsi="宋体" w:cs="Times New Roman"/>
          <w:b w:val="0"/>
          <w:bCs w:val="0"/>
          <w:kern w:val="2"/>
          <w:sz w:val="24"/>
          <w:szCs w:val="24"/>
          <w:lang w:val="en-US" w:eastAsia="zh-CN" w:bidi="ar-SA"/>
        </w:rPr>
        <w:t>（2017年11月4日第十二届全国人民代表大会常务委员会第三十次会议通过）</w:t>
      </w:r>
    </w:p>
    <w:p>
      <w:pPr>
        <w:autoSpaceDE/>
        <w:autoSpaceDN/>
        <w:spacing w:before="0" w:after="0" w:line="360" w:lineRule="auto"/>
        <w:ind w:left="0" w:right="0" w:firstLine="498" w:firstLineChars="177"/>
        <w:jc w:val="both"/>
        <w:rPr>
          <w:rFonts w:hint="eastAsia" w:ascii="宋体" w:hAnsi="宋体" w:cs="Times New Roman"/>
          <w:b/>
          <w:bCs/>
          <w:kern w:val="2"/>
          <w:sz w:val="28"/>
          <w:szCs w:val="28"/>
          <w:lang w:val="en-US" w:eastAsia="zh-CN" w:bidi="ar-SA"/>
        </w:rPr>
      </w:pPr>
      <w:r>
        <w:rPr>
          <w:rFonts w:hint="eastAsia" w:ascii="宋体" w:hAnsi="宋体" w:cs="Times New Roman"/>
          <w:b/>
          <w:bCs/>
          <w:kern w:val="2"/>
          <w:sz w:val="28"/>
          <w:szCs w:val="28"/>
          <w:lang w:val="en-US" w:eastAsia="zh-CN" w:bidi="ar-SA"/>
        </w:rPr>
        <w:t>第三章·考古发掘·</w:t>
      </w:r>
    </w:p>
    <w:p>
      <w:pPr>
        <w:autoSpaceDE/>
        <w:autoSpaceDN/>
        <w:spacing w:before="0" w:after="0" w:line="360" w:lineRule="auto"/>
        <w:ind w:left="0" w:right="0" w:firstLine="482" w:firstLineChars="200"/>
        <w:jc w:val="both"/>
        <w:rPr>
          <w:rFonts w:hint="eastAsia" w:ascii="宋体" w:hAnsi="宋体" w:cs="Times New Roman"/>
          <w:bCs/>
          <w:kern w:val="2"/>
          <w:sz w:val="24"/>
          <w:szCs w:val="24"/>
          <w:lang w:val="en-US" w:eastAsia="zh-CN" w:bidi="ar-SA"/>
        </w:rPr>
      </w:pPr>
      <w:r>
        <w:rPr>
          <w:rFonts w:hint="eastAsia" w:ascii="宋体" w:hAnsi="宋体" w:cs="Times New Roman"/>
          <w:b/>
          <w:bCs/>
          <w:kern w:val="2"/>
          <w:sz w:val="24"/>
          <w:szCs w:val="24"/>
          <w:lang w:val="en-US" w:eastAsia="zh-CN" w:bidi="ar-SA"/>
        </w:rPr>
        <w:t>第二十九条</w:t>
      </w:r>
      <w:r>
        <w:rPr>
          <w:rFonts w:hint="eastAsia" w:ascii="宋体" w:hAnsi="宋体" w:cs="Times New Roman"/>
          <w:bCs/>
          <w:kern w:val="2"/>
          <w:sz w:val="24"/>
          <w:szCs w:val="24"/>
          <w:lang w:val="en-US" w:eastAsia="zh-CN" w:bidi="ar-SA"/>
        </w:rPr>
        <w:t xml:space="preserve">  进行大型基本建设工程，建设单位应当事先报请省、自治区、直辖市人民政府文物行政部门组织从事考古发掘的单位在工程范围内有可能埋藏文物的地方进行考古调查、勘探。</w:t>
      </w:r>
    </w:p>
    <w:p>
      <w:pPr>
        <w:autoSpaceDE/>
        <w:autoSpaceDN/>
        <w:spacing w:before="0" w:after="0" w:line="360" w:lineRule="auto"/>
        <w:ind w:left="0" w:right="0" w:firstLine="482" w:firstLineChars="200"/>
        <w:jc w:val="both"/>
        <w:rPr>
          <w:rFonts w:hint="eastAsia" w:ascii="宋体" w:hAnsi="宋体" w:cs="Times New Roman"/>
          <w:bCs/>
          <w:kern w:val="2"/>
          <w:sz w:val="24"/>
          <w:szCs w:val="24"/>
          <w:lang w:val="en-US" w:eastAsia="zh-CN" w:bidi="ar-SA"/>
        </w:rPr>
      </w:pPr>
      <w:r>
        <w:rPr>
          <w:rFonts w:hint="eastAsia" w:ascii="宋体" w:hAnsi="宋体" w:cs="Times New Roman"/>
          <w:b/>
          <w:bCs/>
          <w:kern w:val="2"/>
          <w:sz w:val="24"/>
          <w:szCs w:val="24"/>
          <w:lang w:val="en-US" w:eastAsia="zh-CN" w:bidi="ar-SA"/>
        </w:rPr>
        <w:t xml:space="preserve">第三十条  </w:t>
      </w:r>
      <w:r>
        <w:rPr>
          <w:rFonts w:hint="eastAsia" w:ascii="宋体" w:hAnsi="宋体" w:cs="Times New Roman"/>
          <w:bCs/>
          <w:kern w:val="2"/>
          <w:sz w:val="24"/>
          <w:szCs w:val="24"/>
          <w:lang w:val="en-US" w:eastAsia="zh-CN" w:bidi="ar-SA"/>
        </w:rPr>
        <w:t>需要配合建设工程进行的考古发掘工作，应当由省、自治区、直辖市文物行政部门在勘探工作的基础上提出发掘计划，报国务院文物行政部门批准。</w:t>
      </w:r>
    </w:p>
    <w:p>
      <w:pPr>
        <w:autoSpaceDE/>
        <w:autoSpaceDN/>
        <w:spacing w:before="0" w:after="0" w:line="360" w:lineRule="auto"/>
        <w:ind w:left="0" w:right="0" w:firstLine="482" w:firstLineChars="200"/>
        <w:jc w:val="both"/>
        <w:rPr>
          <w:rFonts w:hint="eastAsia" w:ascii="宋体" w:hAnsi="宋体" w:cs="Times New Roman"/>
          <w:bCs/>
          <w:kern w:val="2"/>
          <w:sz w:val="24"/>
          <w:szCs w:val="24"/>
          <w:lang w:val="en-US" w:eastAsia="zh-CN" w:bidi="ar-SA"/>
        </w:rPr>
      </w:pPr>
      <w:r>
        <w:rPr>
          <w:rFonts w:hint="eastAsia" w:ascii="宋体" w:hAnsi="宋体" w:cs="Times New Roman"/>
          <w:b/>
          <w:bCs/>
          <w:kern w:val="2"/>
          <w:sz w:val="24"/>
          <w:szCs w:val="24"/>
          <w:lang w:val="en-US" w:eastAsia="zh-CN" w:bidi="ar-SA"/>
        </w:rPr>
        <w:t>第三十一条</w:t>
      </w:r>
      <w:r>
        <w:rPr>
          <w:rFonts w:hint="eastAsia" w:ascii="宋体" w:hAnsi="宋体" w:cs="Times New Roman"/>
          <w:bCs/>
          <w:kern w:val="2"/>
          <w:sz w:val="24"/>
          <w:szCs w:val="24"/>
          <w:lang w:val="en-US" w:eastAsia="zh-CN" w:bidi="ar-SA"/>
        </w:rPr>
        <w:t xml:space="preserve">  凡因进行基本建设和生产建设需要的考古调查、勘探、发掘，所需费用由建设单位列入建设工程预算。</w:t>
      </w:r>
    </w:p>
    <w:p>
      <w:pPr>
        <w:widowControl w:val="0"/>
        <w:spacing w:after="120"/>
        <w:ind w:left="440" w:leftChars="200" w:firstLine="420" w:firstLineChars="200"/>
        <w:jc w:val="both"/>
        <w:rPr>
          <w:rFonts w:hint="eastAsia" w:ascii="Calibri" w:hAnsi="Calibri" w:eastAsia="宋体" w:cs="Times New Roman"/>
          <w:kern w:val="2"/>
          <w:sz w:val="21"/>
          <w:szCs w:val="2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02" w:firstLineChars="200"/>
        <w:jc w:val="both"/>
        <w:textAlignment w:val="auto"/>
        <w:outlineLvl w:val="9"/>
        <w:rPr>
          <w:rFonts w:hint="eastAsia" w:ascii="楷体" w:hAnsi="楷体" w:eastAsia="楷体" w:cs="楷体"/>
          <w:kern w:val="2"/>
          <w:sz w:val="24"/>
          <w:szCs w:val="24"/>
          <w:lang w:val="en-US" w:eastAsia="zh-CN" w:bidi="ar-SA"/>
        </w:rPr>
      </w:pPr>
      <w:r>
        <w:rPr>
          <w:rFonts w:hint="eastAsia" w:ascii="宋体" w:hAnsi="宋体" w:cs="Times New Roman"/>
          <w:b/>
          <w:bCs w:val="0"/>
          <w:kern w:val="2"/>
          <w:sz w:val="30"/>
          <w:szCs w:val="30"/>
          <w:lang w:val="en-US" w:eastAsia="zh-CN" w:bidi="ar-SA"/>
        </w:rPr>
        <w:t>《广州市文物保护规定》</w:t>
      </w:r>
      <w:r>
        <w:rPr>
          <w:rFonts w:hint="eastAsia" w:ascii="楷体" w:hAnsi="楷体" w:eastAsia="楷体" w:cs="楷体"/>
          <w:kern w:val="0"/>
          <w:sz w:val="24"/>
          <w:szCs w:val="24"/>
          <w:lang w:val="en-US" w:eastAsia="zh-CN" w:bidi="ar"/>
        </w:rPr>
        <w:t>（2012年10月30日广州市第十四届人民代表大会常务委员会第八次会议通过2013年1月21日广东省第十一届人民代表大会常务委员会第三十九次会议批准。根据 2015年5月20日广州市第十四届人民代表大会常务委员会第三十九次会议通过并经2015年12月3日广东省第十二届人民代表大会常务委员会第二十一次会议批准的《广州市人民代表大会常务委员会关于因行政区划调整修改〈广州市建筑条例〉等六十六件地方性法规的决定》第一次修正。根据2019年11月20日广州市第十五届人民代表大会常务委员会第二十九次会议通过并经2020年7月29日广东省第十三届人民代表大会常务委员会第二十二次会议批准的《广州市人民代表大会常务委员会关于修改〈广州经济技术开发区条例〉第三十二件地方性法规的决定》第二次修正。）</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b/>
          <w:bCs w:val="0"/>
          <w:kern w:val="0"/>
          <w:sz w:val="24"/>
          <w:szCs w:val="24"/>
          <w:lang w:val="en-US" w:eastAsia="zh-CN" w:bidi="ar"/>
        </w:rPr>
        <w:t xml:space="preserve">第三十二条 </w:t>
      </w:r>
      <w:r>
        <w:rPr>
          <w:rFonts w:hint="eastAsia" w:ascii="宋体" w:hAnsi="宋体" w:eastAsia="宋体" w:cs="宋体"/>
          <w:kern w:val="0"/>
          <w:sz w:val="24"/>
          <w:szCs w:val="24"/>
          <w:lang w:val="en-US" w:eastAsia="zh-CN" w:bidi="ar"/>
        </w:rPr>
        <w:t>在地下文物埋藏区进行工程建设或者在地下文物埋藏区以外进行大型工程建设前，应当按照下列规定进行考古调查、勘探、发掘：</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（一）属于出让国有建设用地使用权的，在出让该地块前，应当进行考古调查、勘探，所需经费按财政分级的原则，分别在市文物保护专项资金中安排或者由区财政承担；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（二）属于划拨国有建设用地使用权的，应当在工程项目建议书或者可行性研究阶段进行考古调查、勘探，所需经费由市财政承担；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（三）本规定生效之前已经取得土地使用权，但尚未进行考古调查、勘探的，建设单位应当依法申请考古调查、勘探，所需经费由市财政承担。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未按照前款第（一）项或者第（二）项规定进行考古调查、勘探的，不得出让或者划拨土地。未按照前款第（三）项规定进行考古调查、勘探的，建设单位不得开工建设。</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b/>
          <w:bCs/>
          <w:kern w:val="0"/>
          <w:sz w:val="24"/>
          <w:szCs w:val="24"/>
          <w:lang w:val="en-US" w:eastAsia="zh-CN" w:bidi="ar"/>
        </w:rPr>
        <w:t>第三十三条</w:t>
      </w:r>
      <w:r>
        <w:rPr>
          <w:rFonts w:hint="eastAsia" w:ascii="宋体" w:hAnsi="宋体" w:eastAsia="宋体" w:cs="宋体"/>
          <w:kern w:val="0"/>
          <w:sz w:val="24"/>
          <w:szCs w:val="24"/>
          <w:lang w:val="en-US" w:eastAsia="zh-CN" w:bidi="ar"/>
        </w:rPr>
        <w:t xml:space="preserve"> 本规定第三十二条规定的大型建设工程包括下列工程：</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（一）在越秀区、海珠区、荔湾区、天河区、白云区辖区内进行的建设工程项目，占地面积一万平方米以上；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（二）在花都区、番禺区、南沙区、黄埔区、从化区、增城区辖区内进行的建设工程项目，占地面积三万平方米以上；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（三）在本市行政区域内新建或者扩建道路、桥梁、高速路、地铁、管网等重大线形工程。</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突发性的抢险工程，负责建设、施工的单位或者个人应当尽可能避开地下文物埋藏区。因特殊情况不能避开的，应当在施工前告知市文物行政主管部门。发现文物的，应当配合文物行政主管部门进行抢救性保护。</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b/>
          <w:bCs/>
          <w:kern w:val="0"/>
          <w:sz w:val="24"/>
          <w:szCs w:val="24"/>
          <w:lang w:val="en-US" w:eastAsia="zh-CN" w:bidi="ar"/>
        </w:rPr>
        <w:t>第三十四条</w:t>
      </w:r>
      <w:r>
        <w:rPr>
          <w:rFonts w:hint="eastAsia" w:ascii="宋体" w:hAnsi="宋体" w:eastAsia="宋体" w:cs="宋体"/>
          <w:kern w:val="0"/>
          <w:sz w:val="24"/>
          <w:szCs w:val="24"/>
          <w:lang w:val="en-US" w:eastAsia="zh-CN" w:bidi="ar"/>
        </w:rPr>
        <w:t xml:space="preserve"> 在房屋拆迁、旧城改造、工程建设和生产等过程中，任何单位或者个人发现古文化遗址、古墓葬、古建筑、石刻、壁画以及近现代重要史迹和代表性建筑等文物的，应当立即报告当地文物行政主管部门，负责建设、施工的单位或者个人应当立即停止施工并保护现场。所在地的区文物行政主管部门在接到报告后，应当及时派员赶到现场，并于七日内提出处理意见。</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在文物行政主管部门提出处理意见前，任何单位和个人不得破坏现场。经文物行政主管部门确认需要保留的不可移动文物，任何单位和个人不得损毁或者改变文物原状。</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b/>
          <w:bCs/>
          <w:kern w:val="0"/>
          <w:sz w:val="24"/>
          <w:szCs w:val="24"/>
          <w:lang w:val="en-US" w:eastAsia="zh-CN" w:bidi="ar"/>
        </w:rPr>
        <w:t>第三十五条</w:t>
      </w:r>
      <w:r>
        <w:rPr>
          <w:rFonts w:hint="eastAsia" w:ascii="宋体" w:hAnsi="宋体" w:eastAsia="宋体" w:cs="宋体"/>
          <w:kern w:val="0"/>
          <w:sz w:val="24"/>
          <w:szCs w:val="24"/>
          <w:lang w:val="en-US" w:eastAsia="zh-CN" w:bidi="ar"/>
        </w:rPr>
        <w:t xml:space="preserve"> 经文物考古调查、勘探，发掘出重要文物的区域，文物行政主管部门可以会同规划行政管理部门划定临时禁止建设区。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b/>
          <w:bCs/>
          <w:color w:val="000000"/>
          <w:kern w:val="0"/>
          <w:sz w:val="24"/>
          <w:szCs w:val="24"/>
          <w:lang w:val="en-US" w:eastAsia="zh-CN" w:bidi="ar"/>
        </w:rPr>
        <w:t xml:space="preserve">第四十三条 </w:t>
      </w:r>
      <w:r>
        <w:rPr>
          <w:rFonts w:hint="eastAsia" w:ascii="宋体" w:hAnsi="宋体" w:eastAsia="宋体" w:cs="宋体"/>
          <w:kern w:val="0"/>
          <w:sz w:val="24"/>
          <w:szCs w:val="24"/>
          <w:lang w:val="en-US" w:eastAsia="zh-CN" w:bidi="ar"/>
        </w:rPr>
        <w:t>文物行政主管部门、文物执法机构或者其他行政管理部门及其 工作人员有下列行为之一的，由任免机关或者监察机关责令改正；造成严重后果 的，由任免机关或者监察机关对负有责任的主管人员和其他直接责任人员给予处分：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（一）违反本规定第五条第三款规定，未定期对文物保护单位进行巡查的；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（二）违反本规定第九条规定，未按照规定用途使用文物保护专项资金或者未在规定期限内将使用情况向社会公布的；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（三）违反本规定第二十五条规定，未在规定期限内划出并公布文物保护单位的建设控制地带的；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（四）违反本规定第二十六条规定，未在规定期限内划出临时保护范围或者临时建设控制地带的；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（五）违反本规定第二十九条第一款规定，规划行政管理部门在编制城乡规划时，涉及不可移动文物或者地下埋藏区未征求文物行政主管部门的意见或者文物行政主管部门未在规定期限内答复的；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（六）违反本规定第三十条第一款规定，未组织编制文物保护单位的保护规划的；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（七）违反本规定第三十条第二款规定，未将已批准的文物保护单位的保护规划、保护范围和建设控制地带以及地下文物埋藏区的保护控制要求纳入城市控制性详细规划的；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（八）违反本规定第三十二条规定，出让或者划拨未进行考古调查、勘探的国有建设用地使用权的；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（九）违反本规定第三十九条规定，不前往现场予以协助的；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（十）其他滥用职权、玩忽职守、徇私舞弊的。 </w:t>
      </w:r>
    </w:p>
    <w:p>
      <w:pPr>
        <w:keepNext w:val="0"/>
        <w:keepLines w:val="0"/>
        <w:pageBreakBefore w:val="0"/>
        <w:widowControl/>
        <w:kinsoku/>
        <w:wordWrap/>
        <w:overflowPunct/>
        <w:topLinePunct w:val="0"/>
        <w:autoSpaceDE w:val="0"/>
        <w:autoSpaceDN w:val="0"/>
        <w:bidi w:val="0"/>
        <w:adjustRightInd/>
        <w:snapToGrid/>
        <w:spacing w:before="0" w:after="0" w:line="360" w:lineRule="auto"/>
        <w:ind w:left="0" w:right="0" w:firstLine="482" w:firstLineChars="200"/>
        <w:jc w:val="both"/>
        <w:textAlignment w:val="auto"/>
        <w:outlineLvl w:val="9"/>
        <w:rPr>
          <w:rFonts w:hint="eastAsia" w:ascii="宋体" w:hAnsi="宋体" w:eastAsia="宋体" w:cs="宋体"/>
          <w:b w:val="0"/>
          <w:bCs/>
          <w:kern w:val="0"/>
          <w:sz w:val="24"/>
          <w:szCs w:val="24"/>
          <w:lang w:val="en-US" w:eastAsia="zh-CN" w:bidi="ar"/>
        </w:rPr>
      </w:pPr>
      <w:r>
        <w:rPr>
          <w:rFonts w:hint="eastAsia" w:ascii="宋体" w:hAnsi="宋体" w:eastAsia="宋体" w:cs="宋体"/>
          <w:b/>
          <w:bCs w:val="0"/>
          <w:kern w:val="0"/>
          <w:sz w:val="24"/>
          <w:szCs w:val="24"/>
          <w:lang w:val="en-US" w:eastAsia="zh-CN" w:bidi="ar"/>
        </w:rPr>
        <w:t xml:space="preserve">第四十七条 </w:t>
      </w:r>
      <w:r>
        <w:rPr>
          <w:rFonts w:hint="eastAsia" w:ascii="宋体" w:hAnsi="宋体" w:eastAsia="宋体" w:cs="宋体"/>
          <w:b w:val="0"/>
          <w:bCs/>
          <w:kern w:val="0"/>
          <w:sz w:val="24"/>
          <w:szCs w:val="24"/>
          <w:lang w:val="en-US" w:eastAsia="zh-CN" w:bidi="ar"/>
        </w:rPr>
        <w:t>违反本规定第三十二条第二款规定，未经文物考古调查、勘探擅自开工建设的，由文物执法机构责令停止施工限期办理文物考古调查、勘探手续，逾期不办理手续，造成严重后果的，处以十万元以上五十万元以下罚款。</w:t>
      </w:r>
    </w:p>
    <w:p>
      <w:pPr>
        <w:autoSpaceDE/>
        <w:autoSpaceDN/>
        <w:spacing w:before="0" w:after="0" w:line="360" w:lineRule="auto"/>
        <w:ind w:left="0" w:right="0" w:firstLine="480" w:firstLineChars="200"/>
        <w:jc w:val="both"/>
        <w:rPr>
          <w:rFonts w:hint="eastAsia" w:ascii="宋体" w:hAnsi="宋体" w:cs="宋体"/>
          <w:kern w:val="2"/>
          <w:sz w:val="24"/>
          <w:szCs w:val="24"/>
          <w:lang w:val="en-US" w:eastAsia="zh-CN" w:bidi="ar-SA"/>
        </w:rPr>
      </w:pPr>
    </w:p>
    <w:p>
      <w:pPr>
        <w:keepNext/>
        <w:keepLines/>
        <w:widowControl/>
        <w:spacing w:before="0" w:after="0" w:line="360" w:lineRule="auto"/>
        <w:ind w:left="0" w:leftChars="0" w:firstLine="0" w:firstLineChars="0"/>
        <w:jc w:val="both"/>
        <w:outlineLvl w:val="0"/>
        <w:rPr>
          <w:rFonts w:hint="eastAsia" w:ascii="宋体" w:hAnsi="宋体" w:eastAsia="宋体" w:cs="仿宋_GB2312"/>
          <w:b/>
          <w:bCs/>
          <w:kern w:val="44"/>
          <w:sz w:val="28"/>
          <w:szCs w:val="28"/>
          <w:lang w:val="en-US" w:eastAsia="zh-CN" w:bidi="ar-SA"/>
        </w:rPr>
      </w:pPr>
      <w:bookmarkStart w:id="24" w:name="_Toc28521"/>
      <w:bookmarkStart w:id="25" w:name="_Toc13327"/>
      <w:bookmarkStart w:id="26" w:name="_Toc20277"/>
      <w:bookmarkStart w:id="27" w:name="_Toc758"/>
      <w:bookmarkStart w:id="28" w:name="_Toc16965"/>
      <w:bookmarkStart w:id="29" w:name="_Toc763"/>
      <w:bookmarkStart w:id="30" w:name="_Toc25996"/>
      <w:r>
        <w:rPr>
          <w:rFonts w:hint="eastAsia" w:ascii="Times New Roman" w:hAnsi="Times New Roman" w:eastAsia="宋体" w:cs="Times New Roman"/>
          <w:b/>
          <w:bCs/>
          <w:color w:val="auto"/>
          <w:kern w:val="44"/>
          <w:sz w:val="28"/>
          <w:szCs w:val="28"/>
          <w:lang w:val="en-US" w:eastAsia="zh-CN" w:bidi="en-US"/>
        </w:rPr>
        <w:t>附录</w:t>
      </w:r>
      <w:bookmarkEnd w:id="24"/>
      <w:r>
        <w:rPr>
          <w:rFonts w:hint="eastAsia" w:ascii="Times New Roman" w:hAnsi="Times New Roman" w:eastAsia="宋体" w:cs="Times New Roman"/>
          <w:b/>
          <w:bCs/>
          <w:color w:val="auto"/>
          <w:kern w:val="44"/>
          <w:sz w:val="28"/>
          <w:szCs w:val="28"/>
          <w:lang w:val="en-US" w:eastAsia="zh-CN" w:bidi="en-US"/>
        </w:rPr>
        <w:t>四</w:t>
      </w:r>
      <w:bookmarkStart w:id="31" w:name="_Toc28088"/>
      <w:bookmarkStart w:id="32" w:name="_Toc29478"/>
      <w:bookmarkStart w:id="33" w:name="_Toc16081"/>
      <w:bookmarkStart w:id="34" w:name="_Toc26181"/>
      <w:bookmarkStart w:id="35" w:name="_Toc31772"/>
      <w:r>
        <w:rPr>
          <w:rFonts w:hint="eastAsia" w:ascii="宋体" w:hAnsi="宋体" w:eastAsia="宋体" w:cs="宋体"/>
          <w:b/>
          <w:bCs/>
          <w:color w:val="auto"/>
          <w:kern w:val="44"/>
          <w:sz w:val="28"/>
          <w:szCs w:val="28"/>
          <w:lang w:val="en-US" w:eastAsia="zh-CN" w:bidi="en-US"/>
        </w:rPr>
        <w:t xml:space="preserve">  </w:t>
      </w:r>
      <w:r>
        <w:rPr>
          <w:rFonts w:hint="eastAsia" w:ascii="Times New Roman" w:hAnsi="Times New Roman" w:eastAsia="宋体" w:cs="Times New Roman"/>
          <w:b/>
          <w:bCs/>
          <w:color w:val="auto"/>
          <w:kern w:val="44"/>
          <w:sz w:val="28"/>
          <w:szCs w:val="28"/>
          <w:lang w:val="en-US" w:eastAsia="zh-CN" w:bidi="en-US"/>
        </w:rPr>
        <w:t>关于本报告使用的专业术语、概念和标准的说明</w:t>
      </w:r>
      <w:bookmarkEnd w:id="25"/>
      <w:bookmarkEnd w:id="26"/>
      <w:bookmarkEnd w:id="27"/>
      <w:bookmarkEnd w:id="28"/>
      <w:bookmarkEnd w:id="29"/>
      <w:bookmarkEnd w:id="30"/>
      <w:bookmarkEnd w:id="31"/>
      <w:bookmarkEnd w:id="32"/>
      <w:bookmarkEnd w:id="33"/>
      <w:bookmarkEnd w:id="34"/>
      <w:bookmarkEnd w:id="35"/>
    </w:p>
    <w:p>
      <w:pPr>
        <w:widowControl w:val="0"/>
        <w:autoSpaceDE w:val="0"/>
        <w:autoSpaceDN w:val="0"/>
        <w:spacing w:before="0" w:after="0" w:line="360" w:lineRule="auto"/>
        <w:ind w:left="0" w:right="0" w:firstLine="480" w:firstLineChars="200"/>
        <w:jc w:val="both"/>
        <w:rPr>
          <w:rFonts w:ascii="宋体" w:hAnsi="宋体" w:cs="Times New Roman"/>
          <w:kern w:val="2"/>
          <w:sz w:val="24"/>
          <w:szCs w:val="24"/>
          <w:lang w:val="en-US" w:eastAsia="zh-CN" w:bidi="ar-SA"/>
        </w:rPr>
      </w:pPr>
      <w:r>
        <w:rPr>
          <w:rFonts w:hint="eastAsia" w:ascii="宋体" w:hAnsi="宋体" w:cs="仿宋_GB2312"/>
          <w:kern w:val="2"/>
          <w:sz w:val="24"/>
          <w:szCs w:val="24"/>
          <w:lang w:val="en-US" w:eastAsia="zh-CN" w:bidi="ar-SA"/>
        </w:rPr>
        <w:t>本报告使用的专业术语、概念和标准，依据《中华人民共和国文物保护法》、《中华人民共和国文物保护法实施条例》、《田野考古工作规程》、《考古调查、勘探、发掘经费预算定额管理办法》等法规和我省基建考古工作实际而制定。</w:t>
      </w:r>
    </w:p>
    <w:p>
      <w:pPr>
        <w:widowControl w:val="0"/>
        <w:autoSpaceDE w:val="0"/>
        <w:autoSpaceDN w:val="0"/>
        <w:spacing w:before="0" w:after="0" w:line="360" w:lineRule="auto"/>
        <w:ind w:left="0" w:right="0" w:firstLine="482"/>
        <w:jc w:val="both"/>
        <w:rPr>
          <w:rFonts w:ascii="宋体" w:hAnsi="宋体" w:cs="Times New Roman"/>
          <w:b/>
          <w:bCs/>
          <w:kern w:val="2"/>
          <w:sz w:val="24"/>
          <w:szCs w:val="24"/>
          <w:lang w:val="en-US" w:eastAsia="zh-CN" w:bidi="ar-SA"/>
        </w:rPr>
      </w:pPr>
      <w:r>
        <w:rPr>
          <w:rFonts w:ascii="宋体" w:hAnsi="宋体" w:cs="仿宋_GB2312"/>
          <w:b/>
          <w:bCs/>
          <w:kern w:val="2"/>
          <w:sz w:val="24"/>
          <w:szCs w:val="24"/>
          <w:lang w:val="en-US" w:eastAsia="zh-CN" w:bidi="ar-SA"/>
        </w:rPr>
        <w:t>1.</w:t>
      </w:r>
      <w:r>
        <w:rPr>
          <w:rFonts w:hint="eastAsia" w:ascii="宋体" w:hAnsi="宋体" w:cs="仿宋_GB2312"/>
          <w:b/>
          <w:bCs/>
          <w:kern w:val="2"/>
          <w:sz w:val="24"/>
          <w:szCs w:val="24"/>
          <w:lang w:val="en-US" w:eastAsia="zh-CN" w:bidi="ar-SA"/>
        </w:rPr>
        <w:t>本报告采用的田野考古专业术语：</w:t>
      </w:r>
    </w:p>
    <w:p>
      <w:pPr>
        <w:widowControl w:val="0"/>
        <w:autoSpaceDE w:val="0"/>
        <w:autoSpaceDN w:val="0"/>
        <w:spacing w:before="0" w:after="0" w:line="360" w:lineRule="auto"/>
        <w:ind w:left="0" w:right="0" w:firstLine="480" w:firstLineChars="200"/>
        <w:jc w:val="both"/>
        <w:rPr>
          <w:rFonts w:ascii="宋体" w:hAnsi="宋体" w:cs="Times New Roman"/>
          <w:kern w:val="2"/>
          <w:sz w:val="24"/>
          <w:szCs w:val="24"/>
          <w:lang w:val="en-US" w:eastAsia="zh-CN" w:bidi="ar-SA"/>
        </w:rPr>
      </w:pPr>
      <w:r>
        <w:rPr>
          <w:rFonts w:hint="eastAsia" w:ascii="宋体" w:hAnsi="宋体" w:cs="仿宋_GB2312"/>
          <w:kern w:val="2"/>
          <w:sz w:val="24"/>
          <w:szCs w:val="24"/>
          <w:lang w:val="en-US" w:eastAsia="zh-CN" w:bidi="ar-SA"/>
        </w:rPr>
        <w:t>考古调查指地面踏查和自然断面的考古学观察。考古勘探由普探和重探组成。考古普探指采用每平方米布孔</w:t>
      </w:r>
      <w:r>
        <w:rPr>
          <w:rFonts w:ascii="宋体" w:hAnsi="宋体" w:cs="仿宋_GB2312"/>
          <w:kern w:val="2"/>
          <w:sz w:val="24"/>
          <w:szCs w:val="24"/>
          <w:lang w:val="en-US" w:eastAsia="zh-CN" w:bidi="ar-SA"/>
        </w:rPr>
        <w:t>5</w:t>
      </w:r>
      <w:r>
        <w:rPr>
          <w:rFonts w:hint="eastAsia" w:ascii="宋体" w:hAnsi="宋体" w:cs="仿宋_GB2312"/>
          <w:kern w:val="2"/>
          <w:sz w:val="24"/>
          <w:szCs w:val="24"/>
          <w:lang w:val="en-US" w:eastAsia="zh-CN" w:bidi="ar-SA"/>
        </w:rPr>
        <w:t>个的梅花点布孔法而进行的勘探工作，所用工具为探铲（洛阳铲）。考古重探指为了解墓葬及其它遗迹现象并在地面做出形状标记而进行的钻探工作。重探采用探孔法或布探沟的方式。考古试掘（发掘）主要采取布探方的方式，依据土质、土色、包含物的不同，自上而下，从晚到早逐层发掘。探沟指平面呈长方形的发掘单位，探方指平面呈方形的发掘单位，探沟和探方一般皆正南北或正东西方向。工作单位、遗迹、墓葬编号为“</w:t>
      </w:r>
      <w:r>
        <w:rPr>
          <w:rFonts w:ascii="宋体" w:hAnsi="宋体" w:cs="仿宋_GB2312"/>
          <w:kern w:val="2"/>
          <w:sz w:val="24"/>
          <w:szCs w:val="24"/>
          <w:lang w:val="en-US" w:eastAsia="zh-CN" w:bidi="ar-SA"/>
        </w:rPr>
        <w:t>4</w:t>
      </w:r>
      <w:r>
        <w:rPr>
          <w:rFonts w:hint="eastAsia" w:ascii="宋体" w:hAnsi="宋体" w:cs="仿宋_GB2312"/>
          <w:kern w:val="2"/>
          <w:sz w:val="24"/>
          <w:szCs w:val="24"/>
          <w:lang w:val="en-US" w:eastAsia="zh-CN" w:bidi="ar-SA"/>
        </w:rPr>
        <w:t>位年</w:t>
      </w:r>
      <w:r>
        <w:rPr>
          <w:rFonts w:ascii="宋体" w:hAnsi="宋体" w:cs="仿宋_GB2312"/>
          <w:kern w:val="2"/>
          <w:sz w:val="24"/>
          <w:szCs w:val="24"/>
          <w:lang w:val="en-US" w:eastAsia="zh-CN" w:bidi="ar-SA"/>
        </w:rPr>
        <w:t>/</w:t>
      </w:r>
      <w:r>
        <w:rPr>
          <w:rFonts w:hint="eastAsia" w:ascii="宋体" w:hAnsi="宋体" w:cs="仿宋_GB2312"/>
          <w:kern w:val="2"/>
          <w:sz w:val="24"/>
          <w:szCs w:val="24"/>
          <w:lang w:val="en-US" w:eastAsia="zh-CN" w:bidi="ar-SA"/>
        </w:rPr>
        <w:t>地名代码</w:t>
      </w:r>
      <w:r>
        <w:rPr>
          <w:rFonts w:ascii="宋体" w:hAnsi="宋体" w:cs="仿宋_GB2312"/>
          <w:kern w:val="2"/>
          <w:sz w:val="24"/>
          <w:szCs w:val="24"/>
          <w:lang w:val="en-US" w:eastAsia="zh-CN" w:bidi="ar-SA"/>
        </w:rPr>
        <w:t>/</w:t>
      </w:r>
      <w:r>
        <w:rPr>
          <w:rFonts w:hint="eastAsia" w:ascii="宋体" w:hAnsi="宋体" w:cs="仿宋_GB2312"/>
          <w:kern w:val="2"/>
          <w:sz w:val="24"/>
          <w:szCs w:val="24"/>
          <w:lang w:val="en-US" w:eastAsia="zh-CN" w:bidi="ar-SA"/>
        </w:rPr>
        <w:t>单位代码</w:t>
      </w:r>
      <w:r>
        <w:rPr>
          <w:rFonts w:ascii="宋体" w:hAnsi="宋体" w:cs="仿宋_GB2312"/>
          <w:kern w:val="2"/>
          <w:sz w:val="24"/>
          <w:szCs w:val="24"/>
          <w:lang w:val="en-US" w:eastAsia="zh-CN" w:bidi="ar-SA"/>
        </w:rPr>
        <w:t>/</w:t>
      </w:r>
      <w:r>
        <w:rPr>
          <w:rFonts w:hint="eastAsia" w:ascii="宋体" w:hAnsi="宋体" w:cs="仿宋_GB2312"/>
          <w:kern w:val="2"/>
          <w:sz w:val="24"/>
          <w:szCs w:val="24"/>
          <w:lang w:val="en-US" w:eastAsia="zh-CN" w:bidi="ar-SA"/>
        </w:rPr>
        <w:t>顺序号”。单位代码中“</w:t>
      </w:r>
      <w:r>
        <w:rPr>
          <w:rFonts w:ascii="宋体" w:hAnsi="宋体" w:cs="仿宋_GB2312"/>
          <w:kern w:val="2"/>
          <w:sz w:val="24"/>
          <w:szCs w:val="24"/>
          <w:lang w:val="en-US" w:eastAsia="zh-CN" w:bidi="ar-SA"/>
        </w:rPr>
        <w:t>T</w:t>
      </w:r>
      <w:r>
        <w:rPr>
          <w:rFonts w:hint="eastAsia" w:ascii="宋体" w:hAnsi="宋体" w:cs="仿宋_GB2312"/>
          <w:kern w:val="2"/>
          <w:sz w:val="24"/>
          <w:szCs w:val="24"/>
          <w:lang w:val="en-US" w:eastAsia="zh-CN" w:bidi="ar-SA"/>
        </w:rPr>
        <w:t>”表示探方或探沟，“</w:t>
      </w:r>
      <w:r>
        <w:rPr>
          <w:rFonts w:ascii="宋体" w:hAnsi="宋体" w:cs="仿宋_GB2312"/>
          <w:kern w:val="2"/>
          <w:sz w:val="24"/>
          <w:szCs w:val="24"/>
          <w:lang w:val="en-US" w:eastAsia="zh-CN" w:bidi="ar-SA"/>
        </w:rPr>
        <w:t>M</w:t>
      </w:r>
      <w:r>
        <w:rPr>
          <w:rFonts w:hint="eastAsia" w:ascii="宋体" w:hAnsi="宋体" w:cs="仿宋_GB2312"/>
          <w:kern w:val="2"/>
          <w:sz w:val="24"/>
          <w:szCs w:val="24"/>
          <w:lang w:val="en-US" w:eastAsia="zh-CN" w:bidi="ar-SA"/>
        </w:rPr>
        <w:t>”表示墓葬，“</w:t>
      </w:r>
      <w:r>
        <w:rPr>
          <w:rFonts w:ascii="宋体" w:hAnsi="宋体" w:cs="仿宋_GB2312"/>
          <w:kern w:val="2"/>
          <w:sz w:val="24"/>
          <w:szCs w:val="24"/>
          <w:lang w:val="en-US" w:eastAsia="zh-CN" w:bidi="ar-SA"/>
        </w:rPr>
        <w:t>H</w:t>
      </w:r>
      <w:r>
        <w:rPr>
          <w:rFonts w:hint="eastAsia" w:ascii="宋体" w:hAnsi="宋体" w:cs="仿宋_GB2312"/>
          <w:kern w:val="2"/>
          <w:sz w:val="24"/>
          <w:szCs w:val="24"/>
          <w:lang w:val="en-US" w:eastAsia="zh-CN" w:bidi="ar-SA"/>
        </w:rPr>
        <w:t>”表示灰坑，“</w:t>
      </w:r>
      <w:r>
        <w:rPr>
          <w:rFonts w:ascii="宋体" w:hAnsi="宋体" w:cs="仿宋_GB2312"/>
          <w:kern w:val="2"/>
          <w:sz w:val="24"/>
          <w:szCs w:val="24"/>
          <w:lang w:val="en-US" w:eastAsia="zh-CN" w:bidi="ar-SA"/>
        </w:rPr>
        <w:t>Y</w:t>
      </w:r>
      <w:r>
        <w:rPr>
          <w:rFonts w:hint="eastAsia" w:ascii="宋体" w:hAnsi="宋体" w:cs="仿宋_GB2312"/>
          <w:kern w:val="2"/>
          <w:sz w:val="24"/>
          <w:szCs w:val="24"/>
          <w:lang w:val="en-US" w:eastAsia="zh-CN" w:bidi="ar-SA"/>
        </w:rPr>
        <w:t>”表示窑，“</w:t>
      </w:r>
      <w:r>
        <w:rPr>
          <w:rFonts w:ascii="宋体" w:hAnsi="宋体" w:cs="仿宋_GB2312"/>
          <w:kern w:val="2"/>
          <w:sz w:val="24"/>
          <w:szCs w:val="24"/>
          <w:lang w:val="en-US" w:eastAsia="zh-CN" w:bidi="ar-SA"/>
        </w:rPr>
        <w:t>F</w:t>
      </w:r>
      <w:r>
        <w:rPr>
          <w:rFonts w:hint="eastAsia" w:ascii="宋体" w:hAnsi="宋体" w:cs="仿宋_GB2312"/>
          <w:kern w:val="2"/>
          <w:sz w:val="24"/>
          <w:szCs w:val="24"/>
          <w:lang w:val="en-US" w:eastAsia="zh-CN" w:bidi="ar-SA"/>
        </w:rPr>
        <w:t>”表示房屋，“</w:t>
      </w:r>
      <w:r>
        <w:rPr>
          <w:rFonts w:ascii="宋体" w:hAnsi="宋体" w:cs="仿宋_GB2312"/>
          <w:kern w:val="2"/>
          <w:sz w:val="24"/>
          <w:szCs w:val="24"/>
          <w:lang w:val="en-US" w:eastAsia="zh-CN" w:bidi="ar-SA"/>
        </w:rPr>
        <w:t>L</w:t>
      </w:r>
      <w:r>
        <w:rPr>
          <w:rFonts w:hint="eastAsia" w:ascii="宋体" w:hAnsi="宋体" w:cs="仿宋_GB2312"/>
          <w:kern w:val="2"/>
          <w:sz w:val="24"/>
          <w:szCs w:val="24"/>
          <w:lang w:val="en-US" w:eastAsia="zh-CN" w:bidi="ar-SA"/>
        </w:rPr>
        <w:t>”表示路等。地形条件不同或范围较大区域的考古勘探、试掘、发掘分工作区进行。工作区常以象限法或据地形地貌特征进行划分，编号为罗马数字Ⅰ、Ⅱ、Ⅲ、Ⅳ等。</w:t>
      </w:r>
    </w:p>
    <w:p>
      <w:pPr>
        <w:widowControl w:val="0"/>
        <w:autoSpaceDE w:val="0"/>
        <w:autoSpaceDN w:val="0"/>
        <w:spacing w:before="0" w:after="0" w:line="360" w:lineRule="auto"/>
        <w:ind w:left="0" w:right="0" w:firstLine="482"/>
        <w:jc w:val="both"/>
        <w:rPr>
          <w:rFonts w:ascii="宋体" w:hAnsi="宋体" w:cs="Times New Roman"/>
          <w:b/>
          <w:bCs/>
          <w:kern w:val="2"/>
          <w:sz w:val="24"/>
          <w:szCs w:val="24"/>
          <w:lang w:val="en-US" w:eastAsia="zh-CN" w:bidi="ar-SA"/>
        </w:rPr>
      </w:pPr>
      <w:r>
        <w:rPr>
          <w:rFonts w:ascii="宋体" w:hAnsi="宋体" w:cs="仿宋_GB2312"/>
          <w:b/>
          <w:bCs/>
          <w:kern w:val="2"/>
          <w:sz w:val="24"/>
          <w:szCs w:val="24"/>
          <w:lang w:val="en-US" w:eastAsia="zh-CN" w:bidi="ar-SA"/>
        </w:rPr>
        <w:t>2</w:t>
      </w:r>
      <w:r>
        <w:rPr>
          <w:rFonts w:hint="eastAsia" w:ascii="宋体" w:hAnsi="宋体" w:cs="仿宋_GB2312"/>
          <w:b/>
          <w:bCs/>
          <w:kern w:val="2"/>
          <w:sz w:val="24"/>
          <w:szCs w:val="24"/>
          <w:lang w:val="en-US" w:eastAsia="zh-CN" w:bidi="ar-SA"/>
        </w:rPr>
        <w:t>．本报告采用的文物标识名称：</w:t>
      </w:r>
    </w:p>
    <w:p>
      <w:pPr>
        <w:widowControl w:val="0"/>
        <w:autoSpaceDE w:val="0"/>
        <w:autoSpaceDN w:val="0"/>
        <w:spacing w:before="0" w:after="0" w:line="360" w:lineRule="auto"/>
        <w:ind w:left="0" w:right="0" w:firstLine="482" w:firstLineChars="200"/>
        <w:jc w:val="both"/>
        <w:rPr>
          <w:rFonts w:ascii="宋体" w:hAnsi="宋体" w:cs="Times New Roman"/>
          <w:kern w:val="2"/>
          <w:sz w:val="24"/>
          <w:szCs w:val="24"/>
          <w:lang w:val="en-US" w:eastAsia="zh-CN" w:bidi="ar-SA"/>
        </w:rPr>
      </w:pPr>
      <w:r>
        <w:rPr>
          <w:rFonts w:hint="eastAsia" w:ascii="宋体" w:hAnsi="宋体" w:cs="仿宋_GB2312"/>
          <w:b/>
          <w:bCs/>
          <w:kern w:val="2"/>
          <w:sz w:val="24"/>
          <w:szCs w:val="24"/>
          <w:lang w:val="en-US" w:eastAsia="zh-CN" w:bidi="ar-SA"/>
        </w:rPr>
        <w:t>遗物点：</w:t>
      </w:r>
      <w:r>
        <w:rPr>
          <w:rFonts w:hint="eastAsia" w:ascii="宋体" w:hAnsi="宋体" w:cs="仿宋_GB2312"/>
          <w:kern w:val="2"/>
          <w:sz w:val="24"/>
          <w:szCs w:val="24"/>
          <w:lang w:val="en-US" w:eastAsia="zh-CN" w:bidi="ar-SA"/>
        </w:rPr>
        <w:t>地面虽有零星文化遗物分布，但遗物分布面积狭小，且无明显相关文化层堆积或其它相关遗存的地点。</w:t>
      </w:r>
    </w:p>
    <w:p>
      <w:pPr>
        <w:widowControl w:val="0"/>
        <w:autoSpaceDE w:val="0"/>
        <w:autoSpaceDN w:val="0"/>
        <w:spacing w:before="0" w:after="0" w:line="360" w:lineRule="auto"/>
        <w:ind w:left="0" w:right="0" w:firstLine="482" w:firstLineChars="200"/>
        <w:jc w:val="both"/>
        <w:rPr>
          <w:rFonts w:ascii="宋体" w:hAnsi="宋体" w:cs="Times New Roman"/>
          <w:kern w:val="2"/>
          <w:sz w:val="24"/>
          <w:szCs w:val="24"/>
          <w:lang w:val="en-US" w:eastAsia="zh-CN" w:bidi="ar-SA"/>
        </w:rPr>
      </w:pPr>
      <w:r>
        <w:rPr>
          <w:rFonts w:hint="eastAsia" w:ascii="宋体" w:hAnsi="宋体" w:cs="仿宋_GB2312"/>
          <w:b/>
          <w:bCs/>
          <w:kern w:val="2"/>
          <w:sz w:val="24"/>
          <w:szCs w:val="24"/>
          <w:lang w:val="en-US" w:eastAsia="zh-CN" w:bidi="ar-SA"/>
        </w:rPr>
        <w:t>遗址或墓葬（具备以下条件之一）：</w:t>
      </w:r>
      <w:r>
        <w:rPr>
          <w:rFonts w:hint="eastAsia" w:ascii="宋体" w:hAnsi="宋体" w:cs="仿宋_GB2312"/>
          <w:kern w:val="2"/>
          <w:sz w:val="24"/>
          <w:szCs w:val="24"/>
          <w:lang w:val="en-US" w:eastAsia="zh-CN" w:bidi="ar-SA"/>
        </w:rPr>
        <w:t>文化遗物丰富；文化遗物分布面积宽广；有明显文化层堆积或遗迹、墓葬露头。</w:t>
      </w:r>
    </w:p>
    <w:p>
      <w:pPr>
        <w:widowControl w:val="0"/>
        <w:autoSpaceDE w:val="0"/>
        <w:autoSpaceDN w:val="0"/>
        <w:spacing w:before="0" w:after="0" w:line="360" w:lineRule="auto"/>
        <w:ind w:left="0" w:right="0" w:firstLine="482" w:firstLineChars="200"/>
        <w:jc w:val="both"/>
        <w:rPr>
          <w:rFonts w:ascii="宋体" w:hAnsi="宋体" w:cs="Times New Roman"/>
          <w:kern w:val="2"/>
          <w:sz w:val="24"/>
          <w:szCs w:val="24"/>
          <w:lang w:val="en-US" w:eastAsia="zh-CN" w:bidi="ar-SA"/>
        </w:rPr>
      </w:pPr>
      <w:r>
        <w:rPr>
          <w:rFonts w:hint="eastAsia" w:ascii="宋体" w:hAnsi="宋体" w:cs="仿宋_GB2312"/>
          <w:b/>
          <w:bCs/>
          <w:kern w:val="2"/>
          <w:sz w:val="24"/>
          <w:szCs w:val="24"/>
          <w:lang w:val="en-US" w:eastAsia="zh-CN" w:bidi="ar-SA"/>
        </w:rPr>
        <w:t>疑点：</w:t>
      </w:r>
      <w:r>
        <w:rPr>
          <w:rFonts w:hint="eastAsia" w:ascii="宋体" w:hAnsi="宋体" w:cs="仿宋_GB2312"/>
          <w:kern w:val="2"/>
          <w:sz w:val="24"/>
          <w:szCs w:val="24"/>
          <w:lang w:val="en-US" w:eastAsia="zh-CN" w:bidi="ar-SA"/>
        </w:rPr>
        <w:t>没有发现文化遗存但有其它文物线索、值得关注的地点，如有相关文献记载，有与人类活动可能有关的自然遗物分布等。</w:t>
      </w:r>
    </w:p>
    <w:p>
      <w:pPr>
        <w:widowControl w:val="0"/>
        <w:autoSpaceDE w:val="0"/>
        <w:autoSpaceDN w:val="0"/>
        <w:spacing w:before="0" w:after="0" w:line="360" w:lineRule="auto"/>
        <w:ind w:left="0" w:right="0" w:firstLine="482"/>
        <w:jc w:val="both"/>
        <w:rPr>
          <w:rFonts w:ascii="宋体" w:hAnsi="宋体" w:cs="Times New Roman"/>
          <w:b/>
          <w:bCs/>
          <w:kern w:val="2"/>
          <w:sz w:val="24"/>
          <w:szCs w:val="24"/>
          <w:lang w:val="en-US" w:eastAsia="zh-CN" w:bidi="ar-SA"/>
        </w:rPr>
      </w:pPr>
      <w:r>
        <w:rPr>
          <w:rFonts w:ascii="宋体" w:hAnsi="宋体" w:cs="仿宋_GB2312"/>
          <w:b/>
          <w:bCs/>
          <w:kern w:val="2"/>
          <w:sz w:val="24"/>
          <w:szCs w:val="24"/>
          <w:lang w:val="en-US" w:eastAsia="zh-CN" w:bidi="ar-SA"/>
        </w:rPr>
        <w:t>3</w:t>
      </w:r>
      <w:r>
        <w:rPr>
          <w:rFonts w:hint="eastAsia" w:ascii="宋体" w:hAnsi="宋体" w:cs="仿宋_GB2312"/>
          <w:b/>
          <w:bCs/>
          <w:kern w:val="2"/>
          <w:sz w:val="24"/>
          <w:szCs w:val="24"/>
          <w:lang w:val="en-US" w:eastAsia="zh-CN" w:bidi="ar-SA"/>
        </w:rPr>
        <w:t>．各类遗存的处理标准（施工建议）：</w:t>
      </w:r>
    </w:p>
    <w:p>
      <w:pPr>
        <w:widowControl w:val="0"/>
        <w:autoSpaceDE w:val="0"/>
        <w:autoSpaceDN w:val="0"/>
        <w:spacing w:before="0" w:after="0" w:line="360" w:lineRule="auto"/>
        <w:ind w:left="0" w:right="0" w:firstLine="482" w:firstLineChars="200"/>
        <w:jc w:val="both"/>
        <w:rPr>
          <w:rFonts w:ascii="宋体" w:hAnsi="宋体" w:cs="Times New Roman"/>
          <w:kern w:val="2"/>
          <w:sz w:val="24"/>
          <w:szCs w:val="24"/>
          <w:lang w:val="en-US" w:eastAsia="zh-CN" w:bidi="ar-SA"/>
        </w:rPr>
      </w:pPr>
      <w:r>
        <w:rPr>
          <w:rFonts w:hint="eastAsia" w:ascii="宋体" w:hAnsi="宋体" w:cs="仿宋_GB2312"/>
          <w:b/>
          <w:bCs/>
          <w:kern w:val="2"/>
          <w:sz w:val="24"/>
          <w:szCs w:val="24"/>
          <w:lang w:val="en-US" w:eastAsia="zh-CN" w:bidi="ar-SA"/>
        </w:rPr>
        <w:t>（</w:t>
      </w:r>
      <w:r>
        <w:rPr>
          <w:rFonts w:ascii="宋体" w:hAnsi="宋体" w:cs="仿宋_GB2312"/>
          <w:b/>
          <w:bCs/>
          <w:kern w:val="2"/>
          <w:sz w:val="24"/>
          <w:szCs w:val="24"/>
          <w:lang w:val="en-US" w:eastAsia="zh-CN" w:bidi="ar-SA"/>
        </w:rPr>
        <w:t>1</w:t>
      </w:r>
      <w:r>
        <w:rPr>
          <w:rFonts w:hint="eastAsia" w:ascii="宋体" w:hAnsi="宋体" w:cs="仿宋_GB2312"/>
          <w:b/>
          <w:bCs/>
          <w:kern w:val="2"/>
          <w:sz w:val="24"/>
          <w:szCs w:val="24"/>
          <w:lang w:val="en-US" w:eastAsia="zh-CN" w:bidi="ar-SA"/>
        </w:rPr>
        <w:t>）遗物点：</w:t>
      </w:r>
      <w:r>
        <w:rPr>
          <w:rFonts w:hint="eastAsia" w:ascii="宋体" w:hAnsi="宋体" w:cs="仿宋_GB2312"/>
          <w:kern w:val="2"/>
          <w:sz w:val="24"/>
          <w:szCs w:val="24"/>
          <w:lang w:val="en-US" w:eastAsia="zh-CN" w:bidi="ar-SA"/>
        </w:rPr>
        <w:t>合同中已涉及的小型遗址和小型墓葬，属于本项考古工作的组成部分，不另做发掘计划，但在施工中需特别注意。</w:t>
      </w:r>
    </w:p>
    <w:p>
      <w:pPr>
        <w:widowControl w:val="0"/>
        <w:autoSpaceDE w:val="0"/>
        <w:autoSpaceDN w:val="0"/>
        <w:spacing w:before="0" w:after="0" w:line="360" w:lineRule="auto"/>
        <w:ind w:left="0" w:right="0" w:firstLine="482" w:firstLineChars="200"/>
        <w:jc w:val="both"/>
        <w:rPr>
          <w:rFonts w:ascii="宋体" w:hAnsi="宋体" w:cs="Times New Roman"/>
          <w:b/>
          <w:bCs/>
          <w:kern w:val="2"/>
          <w:sz w:val="24"/>
          <w:szCs w:val="24"/>
          <w:lang w:val="en-US" w:eastAsia="zh-CN" w:bidi="ar-SA"/>
        </w:rPr>
      </w:pPr>
      <w:r>
        <w:rPr>
          <w:rFonts w:hint="eastAsia" w:ascii="宋体" w:hAnsi="宋体" w:cs="仿宋_GB2312"/>
          <w:b/>
          <w:bCs/>
          <w:kern w:val="2"/>
          <w:sz w:val="24"/>
          <w:szCs w:val="24"/>
          <w:lang w:val="en-US" w:eastAsia="zh-CN" w:bidi="ar-SA"/>
        </w:rPr>
        <w:t>（</w:t>
      </w:r>
      <w:r>
        <w:rPr>
          <w:rFonts w:ascii="宋体" w:hAnsi="宋体" w:cs="仿宋_GB2312"/>
          <w:b/>
          <w:bCs/>
          <w:kern w:val="2"/>
          <w:sz w:val="24"/>
          <w:szCs w:val="24"/>
          <w:lang w:val="en-US" w:eastAsia="zh-CN" w:bidi="ar-SA"/>
        </w:rPr>
        <w:t>2</w:t>
      </w:r>
      <w:r>
        <w:rPr>
          <w:rFonts w:hint="eastAsia" w:ascii="宋体" w:hAnsi="宋体" w:cs="仿宋_GB2312"/>
          <w:b/>
          <w:bCs/>
          <w:kern w:val="2"/>
          <w:sz w:val="24"/>
          <w:szCs w:val="24"/>
          <w:lang w:val="en-US" w:eastAsia="zh-CN" w:bidi="ar-SA"/>
        </w:rPr>
        <w:t>）其它遗存（遗址、墓地、古建筑）实行分级处理。</w:t>
      </w:r>
    </w:p>
    <w:p>
      <w:pPr>
        <w:widowControl w:val="0"/>
        <w:autoSpaceDE w:val="0"/>
        <w:autoSpaceDN w:val="0"/>
        <w:spacing w:before="0" w:after="0" w:line="360" w:lineRule="auto"/>
        <w:ind w:left="0" w:right="0" w:firstLine="482" w:firstLineChars="200"/>
        <w:jc w:val="both"/>
        <w:rPr>
          <w:rFonts w:ascii="宋体" w:hAnsi="宋体" w:cs="Times New Roman"/>
          <w:b/>
          <w:bCs/>
          <w:kern w:val="2"/>
          <w:sz w:val="24"/>
          <w:szCs w:val="24"/>
          <w:lang w:val="en-US" w:eastAsia="zh-CN" w:bidi="ar-SA"/>
        </w:rPr>
      </w:pPr>
      <w:r>
        <w:rPr>
          <w:rFonts w:hint="eastAsia" w:ascii="宋体" w:hAnsi="宋体" w:cs="仿宋_GB2312"/>
          <w:b/>
          <w:bCs/>
          <w:kern w:val="2"/>
          <w:sz w:val="24"/>
          <w:szCs w:val="24"/>
          <w:lang w:val="en-US" w:eastAsia="zh-CN" w:bidi="ar-SA"/>
        </w:rPr>
        <w:t>遗存文物价值分</w:t>
      </w:r>
      <w:r>
        <w:rPr>
          <w:rFonts w:ascii="宋体" w:hAnsi="宋体" w:cs="仿宋_GB2312"/>
          <w:b/>
          <w:bCs/>
          <w:kern w:val="2"/>
          <w:sz w:val="24"/>
          <w:szCs w:val="24"/>
          <w:lang w:val="en-US" w:eastAsia="zh-CN" w:bidi="ar-SA"/>
        </w:rPr>
        <w:t>3</w:t>
      </w:r>
      <w:r>
        <w:rPr>
          <w:rFonts w:hint="eastAsia" w:ascii="宋体" w:hAnsi="宋体" w:cs="仿宋_GB2312"/>
          <w:b/>
          <w:bCs/>
          <w:kern w:val="2"/>
          <w:sz w:val="24"/>
          <w:szCs w:val="24"/>
          <w:lang w:val="en-US" w:eastAsia="zh-CN" w:bidi="ar-SA"/>
        </w:rPr>
        <w:t>级：</w:t>
      </w:r>
    </w:p>
    <w:p>
      <w:pPr>
        <w:widowControl w:val="0"/>
        <w:autoSpaceDE w:val="0"/>
        <w:autoSpaceDN w:val="0"/>
        <w:spacing w:before="0" w:after="0" w:line="360" w:lineRule="auto"/>
        <w:ind w:left="0" w:right="0" w:firstLine="482" w:firstLineChars="200"/>
        <w:jc w:val="both"/>
        <w:rPr>
          <w:rFonts w:ascii="宋体" w:hAnsi="宋体" w:cs="Times New Roman"/>
          <w:kern w:val="2"/>
          <w:sz w:val="24"/>
          <w:szCs w:val="24"/>
          <w:lang w:val="en-US" w:eastAsia="zh-CN" w:bidi="ar-SA"/>
        </w:rPr>
      </w:pPr>
      <w:r>
        <w:rPr>
          <w:rFonts w:ascii="宋体" w:hAnsi="宋体" w:cs="仿宋_GB2312"/>
          <w:b/>
          <w:bCs/>
          <w:kern w:val="2"/>
          <w:sz w:val="24"/>
          <w:szCs w:val="24"/>
          <w:lang w:val="en-US" w:eastAsia="zh-CN" w:bidi="ar-SA"/>
        </w:rPr>
        <w:t xml:space="preserve">A </w:t>
      </w:r>
      <w:r>
        <w:rPr>
          <w:rFonts w:hint="eastAsia" w:ascii="宋体" w:hAnsi="宋体" w:cs="仿宋_GB2312"/>
          <w:b/>
          <w:bCs/>
          <w:kern w:val="2"/>
          <w:sz w:val="24"/>
          <w:szCs w:val="24"/>
          <w:lang w:val="en-US" w:eastAsia="zh-CN" w:bidi="ar-SA"/>
        </w:rPr>
        <w:t>级：</w:t>
      </w:r>
      <w:r>
        <w:rPr>
          <w:rFonts w:hint="eastAsia" w:ascii="宋体" w:hAnsi="宋体" w:cs="仿宋_GB2312"/>
          <w:kern w:val="2"/>
          <w:sz w:val="24"/>
          <w:szCs w:val="24"/>
          <w:lang w:val="en-US" w:eastAsia="zh-CN" w:bidi="ar-SA"/>
        </w:rPr>
        <w:t>特别重要。指可以填补科研缺环、空白，或者和重大历史事件、重要历史人物有关及其它具有特别科研价值的遗存。</w:t>
      </w:r>
    </w:p>
    <w:p>
      <w:pPr>
        <w:widowControl w:val="0"/>
        <w:autoSpaceDE w:val="0"/>
        <w:autoSpaceDN w:val="0"/>
        <w:spacing w:before="0" w:after="0" w:line="360" w:lineRule="auto"/>
        <w:ind w:left="0" w:right="0" w:firstLine="482" w:firstLineChars="200"/>
        <w:jc w:val="both"/>
        <w:rPr>
          <w:rFonts w:ascii="宋体" w:hAnsi="宋体" w:cs="Times New Roman"/>
          <w:kern w:val="2"/>
          <w:sz w:val="24"/>
          <w:szCs w:val="24"/>
          <w:lang w:val="en-US" w:eastAsia="zh-CN" w:bidi="ar-SA"/>
        </w:rPr>
      </w:pPr>
      <w:r>
        <w:rPr>
          <w:rFonts w:ascii="宋体" w:hAnsi="宋体" w:cs="仿宋_GB2312"/>
          <w:b/>
          <w:bCs/>
          <w:kern w:val="2"/>
          <w:sz w:val="24"/>
          <w:szCs w:val="24"/>
          <w:lang w:val="en-US" w:eastAsia="zh-CN" w:bidi="ar-SA"/>
        </w:rPr>
        <w:t xml:space="preserve">B </w:t>
      </w:r>
      <w:r>
        <w:rPr>
          <w:rFonts w:hint="eastAsia" w:ascii="宋体" w:hAnsi="宋体" w:cs="仿宋_GB2312"/>
          <w:b/>
          <w:bCs/>
          <w:kern w:val="2"/>
          <w:sz w:val="24"/>
          <w:szCs w:val="24"/>
          <w:lang w:val="en-US" w:eastAsia="zh-CN" w:bidi="ar-SA"/>
        </w:rPr>
        <w:t>级：</w:t>
      </w:r>
      <w:r>
        <w:rPr>
          <w:rFonts w:hint="eastAsia" w:ascii="宋体" w:hAnsi="宋体" w:cs="仿宋_GB2312"/>
          <w:kern w:val="2"/>
          <w:sz w:val="24"/>
          <w:szCs w:val="24"/>
          <w:lang w:val="en-US" w:eastAsia="zh-CN" w:bidi="ar-SA"/>
        </w:rPr>
        <w:t>重要。指具有较高科研价值且时代一般早于明代的遗址或墓地、具有较高科研价值且时代一般早于</w:t>
      </w:r>
      <w:r>
        <w:rPr>
          <w:rFonts w:ascii="宋体" w:hAnsi="宋体" w:cs="仿宋_GB2312"/>
          <w:kern w:val="2"/>
          <w:sz w:val="24"/>
          <w:szCs w:val="24"/>
          <w:lang w:val="en-US" w:eastAsia="zh-CN" w:bidi="ar-SA"/>
        </w:rPr>
        <w:t>1911</w:t>
      </w:r>
      <w:r>
        <w:rPr>
          <w:rFonts w:hint="eastAsia" w:ascii="宋体" w:hAnsi="宋体" w:cs="仿宋_GB2312"/>
          <w:kern w:val="2"/>
          <w:sz w:val="24"/>
          <w:szCs w:val="24"/>
          <w:lang w:val="en-US" w:eastAsia="zh-CN" w:bidi="ar-SA"/>
        </w:rPr>
        <w:t>年的古建筑。</w:t>
      </w:r>
    </w:p>
    <w:p>
      <w:pPr>
        <w:widowControl w:val="0"/>
        <w:autoSpaceDE w:val="0"/>
        <w:autoSpaceDN w:val="0"/>
        <w:spacing w:before="0" w:after="0" w:line="360" w:lineRule="auto"/>
        <w:ind w:left="0" w:right="0" w:firstLine="482" w:firstLineChars="200"/>
        <w:jc w:val="both"/>
        <w:rPr>
          <w:rFonts w:ascii="宋体" w:hAnsi="宋体" w:cs="Times New Roman"/>
          <w:kern w:val="2"/>
          <w:sz w:val="24"/>
          <w:szCs w:val="24"/>
          <w:lang w:val="en-US" w:eastAsia="zh-CN" w:bidi="ar-SA"/>
        </w:rPr>
      </w:pPr>
      <w:r>
        <w:rPr>
          <w:rFonts w:ascii="宋体" w:hAnsi="宋体" w:cs="仿宋_GB2312"/>
          <w:b/>
          <w:bCs/>
          <w:kern w:val="2"/>
          <w:sz w:val="24"/>
          <w:szCs w:val="24"/>
          <w:lang w:val="en-US" w:eastAsia="zh-CN" w:bidi="ar-SA"/>
        </w:rPr>
        <w:t xml:space="preserve">C </w:t>
      </w:r>
      <w:r>
        <w:rPr>
          <w:rFonts w:hint="eastAsia" w:ascii="宋体" w:hAnsi="宋体" w:cs="仿宋_GB2312"/>
          <w:b/>
          <w:bCs/>
          <w:kern w:val="2"/>
          <w:sz w:val="24"/>
          <w:szCs w:val="24"/>
          <w:lang w:val="en-US" w:eastAsia="zh-CN" w:bidi="ar-SA"/>
        </w:rPr>
        <w:t>级：</w:t>
      </w:r>
      <w:r>
        <w:rPr>
          <w:rFonts w:hint="eastAsia" w:ascii="宋体" w:hAnsi="宋体" w:cs="仿宋_GB2312"/>
          <w:kern w:val="2"/>
          <w:sz w:val="24"/>
          <w:szCs w:val="24"/>
          <w:lang w:val="en-US" w:eastAsia="zh-CN" w:bidi="ar-SA"/>
        </w:rPr>
        <w:t>一般。指具有一定科研价值且时代一般在明代及其以后的遗址或墓地、时代虽晚于</w:t>
      </w:r>
      <w:r>
        <w:rPr>
          <w:rFonts w:ascii="宋体" w:hAnsi="宋体" w:cs="仿宋_GB2312"/>
          <w:kern w:val="2"/>
          <w:sz w:val="24"/>
          <w:szCs w:val="24"/>
          <w:lang w:val="en-US" w:eastAsia="zh-CN" w:bidi="ar-SA"/>
        </w:rPr>
        <w:t>1911</w:t>
      </w:r>
      <w:r>
        <w:rPr>
          <w:rFonts w:hint="eastAsia" w:ascii="宋体" w:hAnsi="宋体" w:cs="仿宋_GB2312"/>
          <w:kern w:val="2"/>
          <w:sz w:val="24"/>
          <w:szCs w:val="24"/>
          <w:lang w:val="en-US" w:eastAsia="zh-CN" w:bidi="ar-SA"/>
        </w:rPr>
        <w:t>年但具有一定科研价值和代表性的建筑。</w:t>
      </w:r>
    </w:p>
    <w:p>
      <w:pPr>
        <w:widowControl w:val="0"/>
        <w:autoSpaceDE w:val="0"/>
        <w:autoSpaceDN w:val="0"/>
        <w:spacing w:before="0" w:after="0" w:line="360" w:lineRule="auto"/>
        <w:ind w:left="0" w:right="0" w:firstLine="482" w:firstLineChars="200"/>
        <w:jc w:val="both"/>
        <w:rPr>
          <w:rFonts w:ascii="宋体" w:hAnsi="宋体" w:cs="Times New Roman"/>
          <w:b/>
          <w:bCs/>
          <w:kern w:val="2"/>
          <w:sz w:val="24"/>
          <w:szCs w:val="24"/>
          <w:lang w:val="en-US" w:eastAsia="zh-CN" w:bidi="ar-SA"/>
        </w:rPr>
      </w:pPr>
      <w:r>
        <w:rPr>
          <w:rFonts w:hint="eastAsia" w:ascii="宋体" w:hAnsi="宋体" w:cs="仿宋_GB2312"/>
          <w:b/>
          <w:bCs/>
          <w:kern w:val="2"/>
          <w:sz w:val="24"/>
          <w:szCs w:val="24"/>
          <w:lang w:val="en-US" w:eastAsia="zh-CN" w:bidi="ar-SA"/>
        </w:rPr>
        <w:t>遗存保存状况分</w:t>
      </w:r>
      <w:r>
        <w:rPr>
          <w:rFonts w:ascii="宋体" w:hAnsi="宋体" w:cs="仿宋_GB2312"/>
          <w:b/>
          <w:bCs/>
          <w:kern w:val="2"/>
          <w:sz w:val="24"/>
          <w:szCs w:val="24"/>
          <w:lang w:val="en-US" w:eastAsia="zh-CN" w:bidi="ar-SA"/>
        </w:rPr>
        <w:t>3</w:t>
      </w:r>
      <w:r>
        <w:rPr>
          <w:rFonts w:hint="eastAsia" w:ascii="宋体" w:hAnsi="宋体" w:cs="仿宋_GB2312"/>
          <w:b/>
          <w:bCs/>
          <w:kern w:val="2"/>
          <w:sz w:val="24"/>
          <w:szCs w:val="24"/>
          <w:lang w:val="en-US" w:eastAsia="zh-CN" w:bidi="ar-SA"/>
        </w:rPr>
        <w:t>级：</w:t>
      </w:r>
    </w:p>
    <w:p>
      <w:pPr>
        <w:widowControl w:val="0"/>
        <w:autoSpaceDE w:val="0"/>
        <w:autoSpaceDN w:val="0"/>
        <w:spacing w:before="0" w:after="0" w:line="360" w:lineRule="auto"/>
        <w:ind w:left="0" w:right="0" w:firstLine="482" w:firstLineChars="200"/>
        <w:jc w:val="both"/>
        <w:rPr>
          <w:rFonts w:ascii="宋体" w:hAnsi="宋体" w:cs="Times New Roman"/>
          <w:kern w:val="2"/>
          <w:sz w:val="24"/>
          <w:szCs w:val="24"/>
          <w:lang w:val="en-US" w:eastAsia="zh-CN" w:bidi="ar-SA"/>
        </w:rPr>
      </w:pPr>
      <w:r>
        <w:rPr>
          <w:rFonts w:ascii="宋体" w:hAnsi="宋体" w:cs="仿宋_GB2312"/>
          <w:b/>
          <w:bCs/>
          <w:kern w:val="2"/>
          <w:sz w:val="24"/>
          <w:szCs w:val="24"/>
          <w:lang w:val="en-US" w:eastAsia="zh-CN" w:bidi="ar-SA"/>
        </w:rPr>
        <w:t xml:space="preserve">A </w:t>
      </w:r>
      <w:r>
        <w:rPr>
          <w:rFonts w:hint="eastAsia" w:ascii="宋体" w:hAnsi="宋体" w:cs="仿宋_GB2312"/>
          <w:b/>
          <w:bCs/>
          <w:kern w:val="2"/>
          <w:sz w:val="24"/>
          <w:szCs w:val="24"/>
          <w:lang w:val="en-US" w:eastAsia="zh-CN" w:bidi="ar-SA"/>
        </w:rPr>
        <w:t>级：</w:t>
      </w:r>
      <w:r>
        <w:rPr>
          <w:rFonts w:hint="eastAsia" w:ascii="宋体" w:hAnsi="宋体" w:cs="仿宋_GB2312"/>
          <w:kern w:val="2"/>
          <w:sz w:val="24"/>
          <w:szCs w:val="24"/>
          <w:lang w:val="en-US" w:eastAsia="zh-CN" w:bidi="ar-SA"/>
        </w:rPr>
        <w:t>保存良好。</w:t>
      </w:r>
    </w:p>
    <w:p>
      <w:pPr>
        <w:widowControl w:val="0"/>
        <w:autoSpaceDE w:val="0"/>
        <w:autoSpaceDN w:val="0"/>
        <w:spacing w:before="0" w:after="0" w:line="360" w:lineRule="auto"/>
        <w:ind w:left="0" w:right="0" w:firstLine="482" w:firstLineChars="200"/>
        <w:jc w:val="both"/>
        <w:rPr>
          <w:rFonts w:ascii="宋体" w:hAnsi="宋体" w:cs="Times New Roman"/>
          <w:kern w:val="2"/>
          <w:sz w:val="24"/>
          <w:szCs w:val="24"/>
          <w:lang w:val="en-US" w:eastAsia="zh-CN" w:bidi="ar-SA"/>
        </w:rPr>
      </w:pPr>
      <w:r>
        <w:rPr>
          <w:rFonts w:ascii="宋体" w:hAnsi="宋体" w:cs="仿宋_GB2312"/>
          <w:b/>
          <w:bCs/>
          <w:kern w:val="2"/>
          <w:sz w:val="24"/>
          <w:szCs w:val="24"/>
          <w:lang w:val="en-US" w:eastAsia="zh-CN" w:bidi="ar-SA"/>
        </w:rPr>
        <w:t xml:space="preserve">B </w:t>
      </w:r>
      <w:r>
        <w:rPr>
          <w:rFonts w:hint="eastAsia" w:ascii="宋体" w:hAnsi="宋体" w:cs="仿宋_GB2312"/>
          <w:b/>
          <w:bCs/>
          <w:kern w:val="2"/>
          <w:sz w:val="24"/>
          <w:szCs w:val="24"/>
          <w:lang w:val="en-US" w:eastAsia="zh-CN" w:bidi="ar-SA"/>
        </w:rPr>
        <w:t>级：</w:t>
      </w:r>
      <w:r>
        <w:rPr>
          <w:rFonts w:hint="eastAsia" w:ascii="宋体" w:hAnsi="宋体" w:cs="仿宋_GB2312"/>
          <w:kern w:val="2"/>
          <w:sz w:val="24"/>
          <w:szCs w:val="24"/>
          <w:lang w:val="en-US" w:eastAsia="zh-CN" w:bidi="ar-SA"/>
        </w:rPr>
        <w:t>保存一般。</w:t>
      </w:r>
    </w:p>
    <w:p>
      <w:pPr>
        <w:widowControl w:val="0"/>
        <w:autoSpaceDE w:val="0"/>
        <w:autoSpaceDN w:val="0"/>
        <w:spacing w:before="0" w:after="0" w:line="360" w:lineRule="auto"/>
        <w:ind w:left="0" w:right="0" w:firstLine="482" w:firstLineChars="200"/>
        <w:jc w:val="both"/>
        <w:rPr>
          <w:rFonts w:ascii="宋体" w:hAnsi="宋体" w:cs="Times New Roman"/>
          <w:kern w:val="2"/>
          <w:sz w:val="24"/>
          <w:szCs w:val="24"/>
          <w:lang w:val="en-US" w:eastAsia="zh-CN" w:bidi="ar-SA"/>
        </w:rPr>
      </w:pPr>
      <w:r>
        <w:rPr>
          <w:rFonts w:ascii="宋体" w:hAnsi="宋体" w:cs="仿宋_GB2312"/>
          <w:b/>
          <w:bCs/>
          <w:kern w:val="2"/>
          <w:sz w:val="24"/>
          <w:szCs w:val="24"/>
          <w:lang w:val="en-US" w:eastAsia="zh-CN" w:bidi="ar-SA"/>
        </w:rPr>
        <w:t xml:space="preserve">C </w:t>
      </w:r>
      <w:r>
        <w:rPr>
          <w:rFonts w:hint="eastAsia" w:ascii="宋体" w:hAnsi="宋体" w:cs="仿宋_GB2312"/>
          <w:b/>
          <w:bCs/>
          <w:kern w:val="2"/>
          <w:sz w:val="24"/>
          <w:szCs w:val="24"/>
          <w:lang w:val="en-US" w:eastAsia="zh-CN" w:bidi="ar-SA"/>
        </w:rPr>
        <w:t>级：</w:t>
      </w:r>
      <w:r>
        <w:rPr>
          <w:rFonts w:hint="eastAsia" w:ascii="宋体" w:hAnsi="宋体" w:cs="仿宋_GB2312"/>
          <w:kern w:val="2"/>
          <w:sz w:val="24"/>
          <w:szCs w:val="24"/>
          <w:lang w:val="en-US" w:eastAsia="zh-CN" w:bidi="ar-SA"/>
        </w:rPr>
        <w:t>保存较差。</w:t>
      </w:r>
    </w:p>
    <w:p>
      <w:pPr>
        <w:widowControl w:val="0"/>
        <w:autoSpaceDE w:val="0"/>
        <w:autoSpaceDN w:val="0"/>
        <w:spacing w:before="0" w:after="0" w:line="360" w:lineRule="auto"/>
        <w:ind w:left="0" w:right="0" w:firstLine="482" w:firstLineChars="200"/>
        <w:jc w:val="both"/>
        <w:rPr>
          <w:rFonts w:ascii="宋体" w:hAnsi="宋体" w:cs="Times New Roman"/>
          <w:b/>
          <w:bCs/>
          <w:kern w:val="2"/>
          <w:sz w:val="24"/>
          <w:szCs w:val="24"/>
          <w:lang w:val="en-US" w:eastAsia="zh-CN" w:bidi="ar-SA"/>
        </w:rPr>
      </w:pPr>
      <w:r>
        <w:rPr>
          <w:rFonts w:hint="eastAsia" w:ascii="宋体" w:hAnsi="宋体" w:cs="仿宋_GB2312"/>
          <w:b/>
          <w:bCs/>
          <w:kern w:val="2"/>
          <w:sz w:val="24"/>
          <w:szCs w:val="24"/>
          <w:lang w:val="en-US" w:eastAsia="zh-CN" w:bidi="ar-SA"/>
        </w:rPr>
        <w:t>遗存级别由其文物价值和保存状况组成，分</w:t>
      </w:r>
      <w:r>
        <w:rPr>
          <w:rFonts w:ascii="宋体" w:hAnsi="宋体" w:cs="仿宋_GB2312"/>
          <w:b/>
          <w:bCs/>
          <w:kern w:val="2"/>
          <w:sz w:val="24"/>
          <w:szCs w:val="24"/>
          <w:lang w:val="en-US" w:eastAsia="zh-CN" w:bidi="ar-SA"/>
        </w:rPr>
        <w:t>9</w:t>
      </w:r>
      <w:r>
        <w:rPr>
          <w:rFonts w:hint="eastAsia" w:ascii="宋体" w:hAnsi="宋体" w:cs="仿宋_GB2312"/>
          <w:b/>
          <w:bCs/>
          <w:kern w:val="2"/>
          <w:sz w:val="24"/>
          <w:szCs w:val="24"/>
          <w:lang w:val="en-US" w:eastAsia="zh-CN" w:bidi="ar-SA"/>
        </w:rPr>
        <w:t>级：</w:t>
      </w:r>
    </w:p>
    <w:p>
      <w:pPr>
        <w:widowControl w:val="0"/>
        <w:autoSpaceDE w:val="0"/>
        <w:autoSpaceDN w:val="0"/>
        <w:spacing w:before="0" w:after="0" w:line="360" w:lineRule="auto"/>
        <w:ind w:left="0" w:right="0" w:firstLine="482" w:firstLineChars="200"/>
        <w:jc w:val="both"/>
        <w:rPr>
          <w:rFonts w:ascii="宋体" w:hAnsi="宋体" w:cs="Times New Roman"/>
          <w:kern w:val="2"/>
          <w:sz w:val="24"/>
          <w:szCs w:val="24"/>
          <w:lang w:val="en-US" w:eastAsia="zh-CN" w:bidi="ar-SA"/>
        </w:rPr>
      </w:pPr>
      <w:r>
        <w:rPr>
          <w:rFonts w:ascii="宋体" w:hAnsi="宋体" w:cs="仿宋_GB2312"/>
          <w:b/>
          <w:bCs/>
          <w:kern w:val="2"/>
          <w:sz w:val="24"/>
          <w:szCs w:val="24"/>
          <w:lang w:val="en-US" w:eastAsia="zh-CN" w:bidi="ar-SA"/>
        </w:rPr>
        <w:t xml:space="preserve">AA </w:t>
      </w:r>
      <w:r>
        <w:rPr>
          <w:rFonts w:hint="eastAsia" w:ascii="宋体" w:hAnsi="宋体" w:cs="仿宋_GB2312"/>
          <w:b/>
          <w:bCs/>
          <w:kern w:val="2"/>
          <w:sz w:val="24"/>
          <w:szCs w:val="24"/>
          <w:lang w:val="en-US" w:eastAsia="zh-CN" w:bidi="ar-SA"/>
        </w:rPr>
        <w:t>级：</w:t>
      </w:r>
      <w:r>
        <w:rPr>
          <w:rFonts w:hint="eastAsia" w:ascii="宋体" w:hAnsi="宋体" w:cs="仿宋_GB2312"/>
          <w:kern w:val="2"/>
          <w:sz w:val="24"/>
          <w:szCs w:val="24"/>
          <w:lang w:val="en-US" w:eastAsia="zh-CN" w:bidi="ar-SA"/>
        </w:rPr>
        <w:t>建议改线（改点），对遗存做原址原状保护。无法改线（改点）者，必须全面发掘或古建筑测绘，根据发掘、测绘情况确定施工方案。</w:t>
      </w:r>
    </w:p>
    <w:p>
      <w:pPr>
        <w:widowControl w:val="0"/>
        <w:autoSpaceDE w:val="0"/>
        <w:autoSpaceDN w:val="0"/>
        <w:spacing w:before="0" w:after="0" w:line="360" w:lineRule="auto"/>
        <w:ind w:left="0" w:right="0" w:firstLine="482" w:firstLineChars="200"/>
        <w:jc w:val="both"/>
        <w:rPr>
          <w:rFonts w:ascii="宋体" w:hAnsi="宋体" w:cs="Times New Roman"/>
          <w:kern w:val="2"/>
          <w:sz w:val="24"/>
          <w:szCs w:val="24"/>
          <w:lang w:val="en-US" w:eastAsia="zh-CN" w:bidi="ar-SA"/>
        </w:rPr>
      </w:pPr>
      <w:r>
        <w:rPr>
          <w:rFonts w:ascii="宋体" w:hAnsi="宋体" w:cs="仿宋_GB2312"/>
          <w:b/>
          <w:bCs/>
          <w:kern w:val="2"/>
          <w:sz w:val="24"/>
          <w:szCs w:val="24"/>
          <w:lang w:val="en-US" w:eastAsia="zh-CN" w:bidi="ar-SA"/>
        </w:rPr>
        <w:t xml:space="preserve">AB </w:t>
      </w:r>
      <w:r>
        <w:rPr>
          <w:rFonts w:hint="eastAsia" w:ascii="宋体" w:hAnsi="宋体" w:cs="仿宋_GB2312"/>
          <w:b/>
          <w:bCs/>
          <w:kern w:val="2"/>
          <w:sz w:val="24"/>
          <w:szCs w:val="24"/>
          <w:lang w:val="en-US" w:eastAsia="zh-CN" w:bidi="ar-SA"/>
        </w:rPr>
        <w:t>级：</w:t>
      </w:r>
      <w:r>
        <w:rPr>
          <w:rFonts w:hint="eastAsia" w:ascii="宋体" w:hAnsi="宋体" w:cs="仿宋_GB2312"/>
          <w:kern w:val="2"/>
          <w:sz w:val="24"/>
          <w:szCs w:val="24"/>
          <w:lang w:val="en-US" w:eastAsia="zh-CN" w:bidi="ar-SA"/>
        </w:rPr>
        <w:t>全面发掘或大范围发掘（发掘面积大于施工涉及面积的一半）和古建筑测绘，根据发掘、测绘情况确定施工方案。</w:t>
      </w:r>
    </w:p>
    <w:p>
      <w:pPr>
        <w:widowControl w:val="0"/>
        <w:autoSpaceDE w:val="0"/>
        <w:autoSpaceDN w:val="0"/>
        <w:spacing w:before="0" w:after="0" w:line="360" w:lineRule="auto"/>
        <w:ind w:left="0" w:right="0" w:firstLine="482" w:firstLineChars="200"/>
        <w:jc w:val="both"/>
        <w:rPr>
          <w:rFonts w:ascii="宋体" w:hAnsi="宋体" w:cs="Times New Roman"/>
          <w:kern w:val="2"/>
          <w:sz w:val="24"/>
          <w:szCs w:val="24"/>
          <w:lang w:val="en-US" w:eastAsia="zh-CN" w:bidi="ar-SA"/>
        </w:rPr>
      </w:pPr>
      <w:r>
        <w:rPr>
          <w:rFonts w:ascii="宋体" w:hAnsi="宋体" w:cs="仿宋_GB2312"/>
          <w:b/>
          <w:bCs/>
          <w:kern w:val="2"/>
          <w:sz w:val="24"/>
          <w:szCs w:val="24"/>
          <w:lang w:val="en-US" w:eastAsia="zh-CN" w:bidi="ar-SA"/>
        </w:rPr>
        <w:t xml:space="preserve">AC </w:t>
      </w:r>
      <w:r>
        <w:rPr>
          <w:rFonts w:hint="eastAsia" w:ascii="宋体" w:hAnsi="宋体" w:cs="仿宋_GB2312"/>
          <w:b/>
          <w:bCs/>
          <w:kern w:val="2"/>
          <w:sz w:val="24"/>
          <w:szCs w:val="24"/>
          <w:lang w:val="en-US" w:eastAsia="zh-CN" w:bidi="ar-SA"/>
        </w:rPr>
        <w:t>级：</w:t>
      </w:r>
      <w:r>
        <w:rPr>
          <w:rFonts w:hint="eastAsia" w:ascii="宋体" w:hAnsi="宋体" w:cs="仿宋_GB2312"/>
          <w:kern w:val="2"/>
          <w:sz w:val="24"/>
          <w:szCs w:val="24"/>
          <w:lang w:val="en-US" w:eastAsia="zh-CN" w:bidi="ar-SA"/>
        </w:rPr>
        <w:t>局部发掘（发掘面积一般小于施工涉及面积的一半）和古建测绘。</w:t>
      </w:r>
    </w:p>
    <w:p>
      <w:pPr>
        <w:widowControl w:val="0"/>
        <w:autoSpaceDE w:val="0"/>
        <w:autoSpaceDN w:val="0"/>
        <w:spacing w:before="0" w:after="0" w:line="360" w:lineRule="auto"/>
        <w:ind w:left="0" w:right="0" w:firstLine="482" w:firstLineChars="200"/>
        <w:jc w:val="both"/>
        <w:rPr>
          <w:rFonts w:ascii="宋体" w:hAnsi="宋体" w:cs="Times New Roman"/>
          <w:kern w:val="2"/>
          <w:sz w:val="24"/>
          <w:szCs w:val="24"/>
          <w:lang w:val="en-US" w:eastAsia="zh-CN" w:bidi="ar-SA"/>
        </w:rPr>
      </w:pPr>
      <w:r>
        <w:rPr>
          <w:rFonts w:ascii="宋体" w:hAnsi="宋体" w:cs="仿宋_GB2312"/>
          <w:b/>
          <w:bCs/>
          <w:kern w:val="2"/>
          <w:sz w:val="24"/>
          <w:szCs w:val="24"/>
          <w:lang w:val="en-US" w:eastAsia="zh-CN" w:bidi="ar-SA"/>
        </w:rPr>
        <w:t xml:space="preserve">BA </w:t>
      </w:r>
      <w:r>
        <w:rPr>
          <w:rFonts w:hint="eastAsia" w:ascii="宋体" w:hAnsi="宋体" w:cs="仿宋_GB2312"/>
          <w:b/>
          <w:bCs/>
          <w:kern w:val="2"/>
          <w:sz w:val="24"/>
          <w:szCs w:val="24"/>
          <w:lang w:val="en-US" w:eastAsia="zh-CN" w:bidi="ar-SA"/>
        </w:rPr>
        <w:t>级：</w:t>
      </w:r>
      <w:r>
        <w:rPr>
          <w:rFonts w:hint="eastAsia" w:ascii="宋体" w:hAnsi="宋体" w:cs="仿宋_GB2312"/>
          <w:kern w:val="2"/>
          <w:sz w:val="24"/>
          <w:szCs w:val="24"/>
          <w:lang w:val="en-US" w:eastAsia="zh-CN" w:bidi="ar-SA"/>
        </w:rPr>
        <w:t>大范围发掘（发掘面积大于施工涉及面积的一半）和古建测绘，根据发掘、测绘情况确定施工方案。</w:t>
      </w:r>
    </w:p>
    <w:p>
      <w:pPr>
        <w:widowControl w:val="0"/>
        <w:autoSpaceDE w:val="0"/>
        <w:autoSpaceDN w:val="0"/>
        <w:spacing w:before="0" w:after="0" w:line="360" w:lineRule="auto"/>
        <w:ind w:left="0" w:right="0" w:firstLine="482" w:firstLineChars="200"/>
        <w:jc w:val="both"/>
        <w:rPr>
          <w:rFonts w:ascii="宋体" w:hAnsi="宋体" w:cs="Times New Roman"/>
          <w:kern w:val="2"/>
          <w:sz w:val="24"/>
          <w:szCs w:val="24"/>
          <w:lang w:val="en-US" w:eastAsia="zh-CN" w:bidi="ar-SA"/>
        </w:rPr>
      </w:pPr>
      <w:r>
        <w:rPr>
          <w:rFonts w:ascii="宋体" w:hAnsi="宋体" w:cs="仿宋_GB2312"/>
          <w:b/>
          <w:bCs/>
          <w:kern w:val="2"/>
          <w:sz w:val="24"/>
          <w:szCs w:val="24"/>
          <w:lang w:val="en-US" w:eastAsia="zh-CN" w:bidi="ar-SA"/>
        </w:rPr>
        <w:t xml:space="preserve">BB </w:t>
      </w:r>
      <w:r>
        <w:rPr>
          <w:rFonts w:hint="eastAsia" w:ascii="宋体" w:hAnsi="宋体" w:cs="仿宋_GB2312"/>
          <w:b/>
          <w:bCs/>
          <w:kern w:val="2"/>
          <w:sz w:val="24"/>
          <w:szCs w:val="24"/>
          <w:lang w:val="en-US" w:eastAsia="zh-CN" w:bidi="ar-SA"/>
        </w:rPr>
        <w:t>级：</w:t>
      </w:r>
      <w:r>
        <w:rPr>
          <w:rFonts w:hint="eastAsia" w:ascii="宋体" w:hAnsi="宋体" w:cs="仿宋_GB2312"/>
          <w:kern w:val="2"/>
          <w:sz w:val="24"/>
          <w:szCs w:val="24"/>
          <w:lang w:val="en-US" w:eastAsia="zh-CN" w:bidi="ar-SA"/>
        </w:rPr>
        <w:t>局部发掘（发掘面积一般小于施工涉及面积的一半）和古建测绘。</w:t>
      </w:r>
    </w:p>
    <w:p>
      <w:pPr>
        <w:widowControl w:val="0"/>
        <w:autoSpaceDE w:val="0"/>
        <w:autoSpaceDN w:val="0"/>
        <w:spacing w:before="0" w:after="0" w:line="360" w:lineRule="auto"/>
        <w:ind w:left="0" w:right="0" w:firstLine="482" w:firstLineChars="200"/>
        <w:jc w:val="both"/>
        <w:rPr>
          <w:rFonts w:ascii="宋体" w:hAnsi="宋体" w:cs="Times New Roman"/>
          <w:kern w:val="2"/>
          <w:sz w:val="24"/>
          <w:szCs w:val="24"/>
          <w:lang w:val="en-US" w:eastAsia="zh-CN" w:bidi="ar-SA"/>
        </w:rPr>
      </w:pPr>
      <w:r>
        <w:rPr>
          <w:rFonts w:ascii="宋体" w:hAnsi="宋体" w:cs="仿宋_GB2312"/>
          <w:b/>
          <w:bCs/>
          <w:kern w:val="2"/>
          <w:sz w:val="24"/>
          <w:szCs w:val="24"/>
          <w:lang w:val="en-US" w:eastAsia="zh-CN" w:bidi="ar-SA"/>
        </w:rPr>
        <w:t xml:space="preserve">BC </w:t>
      </w:r>
      <w:r>
        <w:rPr>
          <w:rFonts w:hint="eastAsia" w:ascii="宋体" w:hAnsi="宋体" w:cs="仿宋_GB2312"/>
          <w:b/>
          <w:bCs/>
          <w:kern w:val="2"/>
          <w:sz w:val="24"/>
          <w:szCs w:val="24"/>
          <w:lang w:val="en-US" w:eastAsia="zh-CN" w:bidi="ar-SA"/>
        </w:rPr>
        <w:t>级：</w:t>
      </w:r>
      <w:r>
        <w:rPr>
          <w:rFonts w:hint="eastAsia" w:ascii="宋体" w:hAnsi="宋体" w:cs="仿宋_GB2312"/>
          <w:kern w:val="2"/>
          <w:sz w:val="24"/>
          <w:szCs w:val="24"/>
          <w:lang w:val="en-US" w:eastAsia="zh-CN" w:bidi="ar-SA"/>
        </w:rPr>
        <w:t>局部发掘（发掘面积一般小于施工涉及面积的一半）或不发掘。</w:t>
      </w:r>
    </w:p>
    <w:p>
      <w:pPr>
        <w:widowControl w:val="0"/>
        <w:autoSpaceDE w:val="0"/>
        <w:autoSpaceDN w:val="0"/>
        <w:spacing w:before="0" w:after="0" w:line="360" w:lineRule="auto"/>
        <w:ind w:left="0" w:right="0" w:firstLine="482" w:firstLineChars="200"/>
        <w:jc w:val="both"/>
        <w:rPr>
          <w:rFonts w:ascii="宋体" w:hAnsi="宋体" w:cs="Times New Roman"/>
          <w:kern w:val="2"/>
          <w:sz w:val="24"/>
          <w:szCs w:val="24"/>
          <w:lang w:val="en-US" w:eastAsia="zh-CN" w:bidi="ar-SA"/>
        </w:rPr>
      </w:pPr>
      <w:r>
        <w:rPr>
          <w:rFonts w:ascii="宋体" w:hAnsi="宋体" w:cs="仿宋_GB2312"/>
          <w:b/>
          <w:bCs/>
          <w:kern w:val="2"/>
          <w:sz w:val="24"/>
          <w:szCs w:val="24"/>
          <w:lang w:val="en-US" w:eastAsia="zh-CN" w:bidi="ar-SA"/>
        </w:rPr>
        <w:t xml:space="preserve">CA </w:t>
      </w:r>
      <w:r>
        <w:rPr>
          <w:rFonts w:hint="eastAsia" w:ascii="宋体" w:hAnsi="宋体" w:cs="仿宋_GB2312"/>
          <w:b/>
          <w:bCs/>
          <w:kern w:val="2"/>
          <w:sz w:val="24"/>
          <w:szCs w:val="24"/>
          <w:lang w:val="en-US" w:eastAsia="zh-CN" w:bidi="ar-SA"/>
        </w:rPr>
        <w:t>级：</w:t>
      </w:r>
      <w:r>
        <w:rPr>
          <w:rFonts w:hint="eastAsia" w:ascii="宋体" w:hAnsi="宋体" w:cs="仿宋_GB2312"/>
          <w:kern w:val="2"/>
          <w:sz w:val="24"/>
          <w:szCs w:val="24"/>
          <w:lang w:val="en-US" w:eastAsia="zh-CN" w:bidi="ar-SA"/>
        </w:rPr>
        <w:t>局部发掘（发掘面积一般小于施工涉及面积的一半）或不发掘。</w:t>
      </w:r>
    </w:p>
    <w:p>
      <w:pPr>
        <w:widowControl w:val="0"/>
        <w:autoSpaceDE w:val="0"/>
        <w:autoSpaceDN w:val="0"/>
        <w:spacing w:before="0" w:after="0" w:line="360" w:lineRule="auto"/>
        <w:ind w:left="0" w:right="0" w:firstLine="482" w:firstLineChars="200"/>
        <w:jc w:val="both"/>
        <w:rPr>
          <w:rFonts w:ascii="宋体" w:hAnsi="宋体" w:cs="Times New Roman"/>
          <w:kern w:val="2"/>
          <w:sz w:val="24"/>
          <w:szCs w:val="24"/>
          <w:lang w:val="en-US" w:eastAsia="zh-CN" w:bidi="ar-SA"/>
        </w:rPr>
      </w:pPr>
      <w:r>
        <w:rPr>
          <w:rFonts w:ascii="宋体" w:hAnsi="宋体" w:cs="仿宋_GB2312"/>
          <w:b/>
          <w:bCs/>
          <w:kern w:val="2"/>
          <w:sz w:val="24"/>
          <w:szCs w:val="24"/>
          <w:lang w:val="en-US" w:eastAsia="zh-CN" w:bidi="ar-SA"/>
        </w:rPr>
        <w:t xml:space="preserve">CB </w:t>
      </w:r>
      <w:r>
        <w:rPr>
          <w:rFonts w:hint="eastAsia" w:ascii="宋体" w:hAnsi="宋体" w:cs="仿宋_GB2312"/>
          <w:b/>
          <w:bCs/>
          <w:kern w:val="2"/>
          <w:sz w:val="24"/>
          <w:szCs w:val="24"/>
          <w:lang w:val="en-US" w:eastAsia="zh-CN" w:bidi="ar-SA"/>
        </w:rPr>
        <w:t>级：</w:t>
      </w:r>
      <w:r>
        <w:rPr>
          <w:rFonts w:hint="eastAsia" w:ascii="宋体" w:hAnsi="宋体" w:cs="仿宋_GB2312"/>
          <w:kern w:val="2"/>
          <w:sz w:val="24"/>
          <w:szCs w:val="24"/>
          <w:lang w:val="en-US" w:eastAsia="zh-CN" w:bidi="ar-SA"/>
        </w:rPr>
        <w:t>局部发掘（发掘面积一般小于施工涉及面积的一半）或不发掘。</w:t>
      </w:r>
    </w:p>
    <w:p>
      <w:pPr>
        <w:autoSpaceDE/>
        <w:autoSpaceDN/>
        <w:spacing w:before="0" w:after="0" w:line="360" w:lineRule="auto"/>
        <w:ind w:left="0" w:right="0" w:firstLine="482" w:firstLineChars="200"/>
        <w:jc w:val="both"/>
        <w:rPr>
          <w:rFonts w:hint="eastAsia" w:ascii="宋体" w:hAnsi="宋体" w:cs="仿宋_GB2312"/>
          <w:kern w:val="2"/>
          <w:sz w:val="24"/>
          <w:szCs w:val="24"/>
          <w:lang w:val="en-US" w:eastAsia="zh-CN" w:bidi="ar-SA"/>
        </w:rPr>
      </w:pPr>
      <w:r>
        <w:rPr>
          <w:rFonts w:ascii="宋体" w:hAnsi="宋体" w:cs="仿宋_GB2312"/>
          <w:b/>
          <w:bCs/>
          <w:kern w:val="2"/>
          <w:sz w:val="24"/>
          <w:szCs w:val="24"/>
          <w:lang w:val="en-US" w:eastAsia="zh-CN" w:bidi="ar-SA"/>
        </w:rPr>
        <w:t xml:space="preserve">CC </w:t>
      </w:r>
      <w:r>
        <w:rPr>
          <w:rFonts w:hint="eastAsia" w:ascii="宋体" w:hAnsi="宋体" w:cs="仿宋_GB2312"/>
          <w:b/>
          <w:bCs/>
          <w:kern w:val="2"/>
          <w:sz w:val="24"/>
          <w:szCs w:val="24"/>
          <w:lang w:val="en-US" w:eastAsia="zh-CN" w:bidi="ar-SA"/>
        </w:rPr>
        <w:t>级：</w:t>
      </w:r>
      <w:r>
        <w:rPr>
          <w:rFonts w:hint="eastAsia" w:ascii="宋体" w:hAnsi="宋体" w:cs="仿宋_GB2312"/>
          <w:kern w:val="2"/>
          <w:sz w:val="24"/>
          <w:szCs w:val="24"/>
          <w:lang w:val="en-US" w:eastAsia="zh-CN" w:bidi="ar-SA"/>
        </w:rPr>
        <w:t>不发掘。</w:t>
      </w:r>
    </w:p>
    <w:p>
      <w:pPr>
        <w:autoSpaceDE/>
        <w:autoSpaceDN/>
        <w:spacing w:before="0" w:after="0" w:line="360" w:lineRule="auto"/>
        <w:ind w:left="0" w:right="0" w:firstLine="480" w:firstLineChars="200"/>
        <w:jc w:val="both"/>
        <w:rPr>
          <w:rFonts w:ascii="宋体" w:hAnsi="宋体" w:cs="Times New Roman"/>
          <w:kern w:val="2"/>
          <w:sz w:val="24"/>
          <w:szCs w:val="24"/>
          <w:lang w:val="en-US" w:bidi="ar-SA"/>
        </w:rPr>
      </w:pPr>
      <w:r>
        <w:rPr>
          <w:rFonts w:hint="eastAsia" w:ascii="宋体" w:hAnsi="宋体" w:cs="仿宋_GB2312"/>
          <w:kern w:val="2"/>
          <w:sz w:val="24"/>
          <w:szCs w:val="24"/>
          <w:lang w:val="en-US" w:bidi="ar-SA"/>
        </w:rPr>
        <w:t>遗存级别的评定由本院学术评议组负责，必要时征求其他专家的意见。</w:t>
      </w:r>
    </w:p>
    <w:p>
      <w:pPr>
        <w:pStyle w:val="5"/>
        <w:spacing w:before="3"/>
        <w:outlineLvl w:val="9"/>
      </w:pPr>
    </w:p>
    <w:sectPr>
      <w:footerReference r:id="rId6" w:type="default"/>
      <w:pgSz w:w="11906" w:h="16838"/>
      <w:pgMar w:top="1440" w:right="1800" w:bottom="1440" w:left="1800"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6478890-9474-4AEA-A6D3-A1967D55973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24F75ADB-892B-4684-996A-9AE26638AF09}"/>
  </w:font>
  <w:font w:name="仿宋">
    <w:panose1 w:val="02010609060101010101"/>
    <w:charset w:val="86"/>
    <w:family w:val="modern"/>
    <w:pitch w:val="default"/>
    <w:sig w:usb0="800002BF" w:usb1="38CF7CFA" w:usb2="00000016" w:usb3="00000000" w:csb0="00040001" w:csb1="00000000"/>
    <w:embedRegular r:id="rId3" w:fontKey="{B67791F5-E571-44BD-8C48-A868D7FBA870}"/>
  </w:font>
  <w:font w:name="Cambria">
    <w:panose1 w:val="02040503050406030204"/>
    <w:charset w:val="00"/>
    <w:family w:val="roman"/>
    <w:pitch w:val="default"/>
    <w:sig w:usb0="E00006FF" w:usb1="420024FF" w:usb2="02000000" w:usb3="00000000" w:csb0="2000019F" w:csb1="00000000"/>
    <w:embedRegular r:id="rId4" w:fontKey="{51307AFB-16CA-4110-AA5A-1F45613ADC13}"/>
  </w:font>
  <w:font w:name="楷体_GB2312">
    <w:altName w:val="楷体"/>
    <w:panose1 w:val="02010609030101010101"/>
    <w:charset w:val="86"/>
    <w:family w:val="modern"/>
    <w:pitch w:val="default"/>
    <w:sig w:usb0="00000000" w:usb1="00000000" w:usb2="00000000" w:usb3="00000000" w:csb0="00040000" w:csb1="00000000"/>
    <w:embedRegular r:id="rId5" w:fontKey="{609232E9-B7EE-47D8-85E9-EAAFE3876032}"/>
  </w:font>
  <w:font w:name="楷体">
    <w:panose1 w:val="02010609060101010101"/>
    <w:charset w:val="86"/>
    <w:family w:val="auto"/>
    <w:pitch w:val="default"/>
    <w:sig w:usb0="800002BF" w:usb1="38CF7CFA" w:usb2="00000016" w:usb3="00000000" w:csb0="00040001" w:csb1="00000000"/>
    <w:embedRegular r:id="rId6" w:fontKey="{45DA6FB2-3FDD-403A-BA15-C1C909982D51}"/>
  </w:font>
  <w:font w:name="华文隶书">
    <w:panose1 w:val="02010800040101010101"/>
    <w:charset w:val="86"/>
    <w:family w:val="auto"/>
    <w:pitch w:val="default"/>
    <w:sig w:usb0="00000001" w:usb1="080F0000" w:usb2="00000000" w:usb3="00000000" w:csb0="00040000" w:csb1="00000000"/>
    <w:embedRegular r:id="rId7" w:fontKey="{577819DE-9E50-4067-91F0-CE1B7CD91AE6}"/>
  </w:font>
  <w:font w:name="仿宋_GB2312">
    <w:altName w:val="仿宋"/>
    <w:panose1 w:val="02010609030101010101"/>
    <w:charset w:val="86"/>
    <w:family w:val="modern"/>
    <w:pitch w:val="default"/>
    <w:sig w:usb0="00000000" w:usb1="00000000" w:usb2="00000000" w:usb3="00000000" w:csb0="00040000" w:csb1="00000000"/>
    <w:embedRegular r:id="rId8" w:fontKey="{E37F9DA8-4C9F-47AC-8F9F-8B0BDD9F00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12"/>
      </w:rPr>
    </w:pPr>
    <w:r>
      <mc:AlternateContent>
        <mc:Choice Requires="wps">
          <w:drawing>
            <wp:anchor distT="0" distB="0" distL="114300" distR="114300" simplePos="0" relativeHeight="251660288" behindDoc="1" locked="0" layoutInCell="1" allowOverlap="1">
              <wp:simplePos x="0" y="0"/>
              <wp:positionH relativeFrom="page">
                <wp:posOffset>3695700</wp:posOffset>
              </wp:positionH>
              <wp:positionV relativeFrom="page">
                <wp:posOffset>9937115</wp:posOffset>
              </wp:positionV>
              <wp:extent cx="167640" cy="139700"/>
              <wp:effectExtent l="0" t="0" r="0" b="0"/>
              <wp:wrapNone/>
              <wp:docPr id="82" name="文本框 1"/>
              <wp:cNvGraphicFramePr/>
              <a:graphic xmlns:a="http://schemas.openxmlformats.org/drawingml/2006/main">
                <a:graphicData uri="http://schemas.microsoft.com/office/word/2010/wordprocessingShape">
                  <wps:wsp>
                    <wps:cNvSpPr txBox="1"/>
                    <wps:spPr>
                      <a:xfrm>
                        <a:off x="0" y="0"/>
                        <a:ext cx="16764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20</w:t>
                          </w:r>
                          <w:r>
                            <w:fldChar w:fldCharType="end"/>
                          </w:r>
                        </w:p>
                      </w:txbxContent>
                    </wps:txbx>
                    <wps:bodyPr lIns="0" tIns="0" rIns="0" bIns="0" upright="1"/>
                  </wps:wsp>
                </a:graphicData>
              </a:graphic>
            </wp:anchor>
          </w:drawing>
        </mc:Choice>
        <mc:Fallback>
          <w:pict>
            <v:shape id="文本框 1" o:spid="_x0000_s1026" o:spt="202" type="#_x0000_t202" style="position:absolute;left:0pt;margin-left:291pt;margin-top:782.45pt;height:11pt;width:13.2pt;mso-position-horizontal-relative:page;mso-position-vertical-relative:page;z-index:-251656192;mso-width-relative:page;mso-height-relative:page;" filled="f" stroked="f" coordsize="21600,21600" o:gfxdata="UEsDBAoAAAAAAIdO4kAAAAAAAAAAAAAAAAAEAAAAZHJzL1BLAwQUAAAACACHTuJAHkufFtoAAAAN&#10;AQAADwAAAGRycy9kb3ducmV2LnhtbE2PzU7DMBCE70i8g7VI3KjdqrWSEKdCCE5IiDQcODqxm1iN&#10;1yF2f3h7tic47sxo9ptye/EjO9k5uoAKlgsBzGIXjMNewWfz+pABi0mj0WNAq+DHRthWtzelLkw4&#10;Y21Pu9QzKsFYaAVDSlPBeewG63VchMkiefswe53onHtuZn2mcj/ylRCSe+2QPgx6ss+D7Q67o1fw&#10;9IX1i/t+bz/qfe2aJhf4Jg9K3d8txSOwZC/pLwxXfEKHipjacEQT2ahgk61oSyJjI9c5MIpIka2B&#10;tVcpkznwquT/V1S/UEsDBBQAAAAIAIdO4kBJluwDuwEAAHIDAAAOAAAAZHJzL2Uyb0RvYy54bWyt&#10;U0tu2zAQ3RfIHQjua8pu4aSC5QCBkaBA0RZIewCaIi0C/IFDW/IF2ht01U33PZfP0SFtOU2yySIb&#10;ajgzfHzvDbW4HqwhOxlBe9fQ6aSiRDrhW+02Df3+7fbtFSWQuGu58U42dC+BXi8v3iz6UMuZ77xp&#10;ZSQI4qDuQ0O7lELNGIhOWg4TH6TDovLR8oTbuGFt5D2iW8NmVTVnvY9tiF5IAMyujkV6QowvAfRK&#10;aSFXXmytdOmIGqXhCSVBpwPQZWGrlBTpi1IgEzENRaWprHgJxuu8suWC15vIQ6fFiQJ/CYUnmizX&#10;Di89Q6144mQb9TMoq0X04FWaCG/ZUUhxBFVMqyfe3Hc8yKIFrYZwNh1eD1Z83n2NRLcNvZpR4rjF&#10;iR9+/Tz8/nv484NMsz99gBrb7gM2puHGD/hqxjxgMsseVLT5i4II1tHd/dldOSQi8qH55fw9VgSW&#10;pu8+XFbFffZwOERId9JbkoOGRhxe8ZTvPkFCItg6tuS7nL/VxpQBGvcogY05wzLzI8McpWE9nOSs&#10;fbtHNeajQyvzsxiDOAbrMdiGqDcd0imaCySOopA5PZs86//35eKHX2X5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5LnxbaAAAADQEAAA8AAAAAAAAAAQAgAAAAIgAAAGRycy9kb3ducmV2LnhtbFBL&#10;AQIUABQAAAAIAIdO4kBJluwDuwEAAHIDAAAOAAAAAAAAAAEAIAAAACkBAABkcnMvZTJvRG9jLnht&#10;bFBLBQYAAAAABgAGAFkBAABWBQ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20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autoSpaceDE/>
      <w:autoSpaceDN/>
      <w:spacing w:before="0" w:after="0" w:line="240" w:lineRule="auto"/>
      <w:ind w:left="0" w:right="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3"/>
                            <w:autoSpaceDE/>
                            <w:autoSpaceDN/>
                            <w:spacing w:before="0" w:after="0" w:line="240" w:lineRule="auto"/>
                            <w:ind w:left="0" w:right="0"/>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N+E4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dYwVaRp6mEipKz1aod23&#10;Pc+9Kc6g6Uw3Kd7yTY1StsyHB+YwGigfjyfcYymlQUrTW5RUxn3513mMR8fgpaTBqOVU42VRIt9r&#10;dBKAYTDcYOwHQx/VncHsojmoJZm44IIczNIZ9RkvahVzwMU0R6achsG8C92440VysVqloKN19aHq&#10;LmAOLQtbvbM8polSebs6BkibFI8CdaqgU3GDSUw9619NHPU/9ynq8U+x/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T5w34TgCAABxBAAADgAAAAAAAAABACAAAAAfAQAAZHJzL2Uyb0RvYy54&#10;bWxQSwUGAAAAAAYABgBZAQAAyQUAAAAA&#10;">
              <v:fill on="f" focussize="0,0"/>
              <v:stroke on="f" weight="0.5pt"/>
              <v:imagedata o:title=""/>
              <o:lock v:ext="edit" aspectratio="f"/>
              <v:textbox inset="0mm,0mm,0mm,0mm" style="mso-fit-shape-to-text:t;">
                <w:txbxContent>
                  <w:p>
                    <w:pPr>
                      <w:pStyle w:val="13"/>
                      <w:autoSpaceDE/>
                      <w:autoSpaceDN/>
                      <w:spacing w:before="0" w:after="0" w:line="240" w:lineRule="auto"/>
                      <w:ind w:left="0" w:right="0"/>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17CFE3"/>
    <w:multiLevelType w:val="singleLevel"/>
    <w:tmpl w:val="0F17CFE3"/>
    <w:lvl w:ilvl="0" w:tentative="0">
      <w:start w:val="2"/>
      <w:numFmt w:val="chineseCounting"/>
      <w:suff w:val="nothing"/>
      <w:lvlText w:val="（%1）"/>
      <w:lvlJc w:val="left"/>
      <w:rPr>
        <w:rFonts w:hint="eastAsia"/>
      </w:rPr>
    </w:lvl>
  </w:abstractNum>
  <w:abstractNum w:abstractNumId="1">
    <w:nsid w:val="59CA13D0"/>
    <w:multiLevelType w:val="singleLevel"/>
    <w:tmpl w:val="59CA13D0"/>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E3OTZjYTgzYTc3NjEyZDUwY2I0NDhkZTA5ZmQ2ZmMifQ=="/>
  </w:docVars>
  <w:rsids>
    <w:rsidRoot w:val="00172A27"/>
    <w:rsid w:val="01A04EE9"/>
    <w:rsid w:val="0560068D"/>
    <w:rsid w:val="05810B81"/>
    <w:rsid w:val="05824CEF"/>
    <w:rsid w:val="08347C65"/>
    <w:rsid w:val="0B4A59D7"/>
    <w:rsid w:val="0D461EB0"/>
    <w:rsid w:val="0DEE5576"/>
    <w:rsid w:val="10863ACA"/>
    <w:rsid w:val="17591B70"/>
    <w:rsid w:val="17DE2FB7"/>
    <w:rsid w:val="21D644AC"/>
    <w:rsid w:val="25182AE8"/>
    <w:rsid w:val="27B5613A"/>
    <w:rsid w:val="28D52826"/>
    <w:rsid w:val="2F0E4DB5"/>
    <w:rsid w:val="2F4346EB"/>
    <w:rsid w:val="43EC32A0"/>
    <w:rsid w:val="451907FC"/>
    <w:rsid w:val="46EA16DB"/>
    <w:rsid w:val="4878321E"/>
    <w:rsid w:val="495F1D21"/>
    <w:rsid w:val="4A9E5CB8"/>
    <w:rsid w:val="4DB92CE7"/>
    <w:rsid w:val="4FCD2A5C"/>
    <w:rsid w:val="54B5148C"/>
    <w:rsid w:val="5A522E7A"/>
    <w:rsid w:val="5E9C1D35"/>
    <w:rsid w:val="60100049"/>
    <w:rsid w:val="61F23B75"/>
    <w:rsid w:val="66A40730"/>
    <w:rsid w:val="79E6752F"/>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qFormat="1" w:uiPriority="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iPriority="99"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6">
    <w:name w:val="heading 1"/>
    <w:basedOn w:val="1"/>
    <w:next w:val="1"/>
    <w:qFormat/>
    <w:uiPriority w:val="1"/>
    <w:pPr>
      <w:spacing w:before="44"/>
      <w:ind w:left="220"/>
      <w:outlineLvl w:val="1"/>
    </w:pPr>
    <w:rPr>
      <w:rFonts w:ascii="仿宋" w:hAnsi="仿宋" w:eastAsia="仿宋" w:cs="仿宋"/>
      <w:b/>
      <w:bCs/>
      <w:sz w:val="30"/>
      <w:szCs w:val="30"/>
      <w:lang w:val="zh-CN" w:eastAsia="zh-CN" w:bidi="zh-CN"/>
    </w:rPr>
  </w:style>
  <w:style w:type="paragraph" w:styleId="7">
    <w:name w:val="heading 2"/>
    <w:basedOn w:val="1"/>
    <w:next w:val="1"/>
    <w:qFormat/>
    <w:uiPriority w:val="1"/>
    <w:pPr>
      <w:spacing w:before="36"/>
      <w:ind w:left="220"/>
      <w:outlineLvl w:val="2"/>
    </w:pPr>
    <w:rPr>
      <w:rFonts w:ascii="宋体" w:hAnsi="宋体" w:eastAsia="宋体" w:cs="宋体"/>
      <w:b/>
      <w:bCs/>
      <w:sz w:val="28"/>
      <w:szCs w:val="28"/>
      <w:lang w:val="zh-CN" w:eastAsia="zh-CN" w:bidi="zh-CN"/>
    </w:rPr>
  </w:style>
  <w:style w:type="paragraph" w:styleId="8">
    <w:name w:val="heading 3"/>
    <w:basedOn w:val="1"/>
    <w:next w:val="1"/>
    <w:qFormat/>
    <w:uiPriority w:val="1"/>
    <w:pPr>
      <w:spacing w:before="36"/>
      <w:ind w:left="780"/>
      <w:outlineLvl w:val="3"/>
    </w:pPr>
    <w:rPr>
      <w:rFonts w:ascii="宋体" w:hAnsi="宋体" w:eastAsia="宋体" w:cs="宋体"/>
      <w:sz w:val="28"/>
      <w:szCs w:val="28"/>
      <w:lang w:val="zh-CN" w:eastAsia="zh-CN" w:bidi="zh-CN"/>
    </w:rPr>
  </w:style>
  <w:style w:type="paragraph" w:styleId="9">
    <w:name w:val="heading 4"/>
    <w:basedOn w:val="1"/>
    <w:next w:val="1"/>
    <w:qFormat/>
    <w:uiPriority w:val="1"/>
    <w:pPr>
      <w:spacing w:before="2"/>
      <w:ind w:left="699"/>
      <w:outlineLvl w:val="4"/>
    </w:pPr>
    <w:rPr>
      <w:rFonts w:ascii="宋体" w:hAnsi="宋体" w:eastAsia="宋体" w:cs="宋体"/>
      <w:b/>
      <w:bCs/>
      <w:sz w:val="24"/>
      <w:szCs w:val="24"/>
      <w:lang w:val="zh-CN" w:eastAsia="zh-CN" w:bidi="zh-CN"/>
    </w:rPr>
  </w:style>
  <w:style w:type="character" w:default="1" w:styleId="20">
    <w:name w:val="Default Paragraph Font"/>
    <w:semiHidden/>
    <w:unhideWhenUsed/>
    <w:qFormat/>
    <w:uiPriority w:val="1"/>
  </w:style>
  <w:style w:type="table" w:default="1" w:styleId="19">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4"/>
    <w:qFormat/>
    <w:uiPriority w:val="0"/>
    <w:pPr>
      <w:ind w:firstLine="420" w:firstLineChars="200"/>
    </w:pPr>
  </w:style>
  <w:style w:type="paragraph" w:styleId="3">
    <w:name w:val="Body Text Indent"/>
    <w:basedOn w:val="1"/>
    <w:unhideWhenUsed/>
    <w:qFormat/>
    <w:uiPriority w:val="0"/>
    <w:pPr>
      <w:spacing w:after="120"/>
      <w:ind w:left="420" w:leftChars="200"/>
    </w:pPr>
  </w:style>
  <w:style w:type="paragraph" w:styleId="4">
    <w:name w:val="Body Text First Indent"/>
    <w:basedOn w:val="5"/>
    <w:semiHidden/>
    <w:unhideWhenUsed/>
    <w:qFormat/>
    <w:uiPriority w:val="0"/>
    <w:pPr>
      <w:spacing w:after="120"/>
      <w:ind w:firstLine="420" w:firstLineChars="100"/>
    </w:pPr>
    <w:rPr>
      <w:rFonts w:ascii="Calibri" w:hAnsi="Calibri" w:cs="Times New Roman"/>
      <w:sz w:val="21"/>
      <w:szCs w:val="22"/>
      <w:lang w:val="en-US" w:bidi="ar-SA"/>
    </w:rPr>
  </w:style>
  <w:style w:type="paragraph" w:styleId="5">
    <w:name w:val="Body Text"/>
    <w:basedOn w:val="1"/>
    <w:qFormat/>
    <w:uiPriority w:val="1"/>
    <w:rPr>
      <w:rFonts w:ascii="宋体" w:hAnsi="宋体" w:eastAsia="宋体" w:cs="宋体"/>
      <w:sz w:val="24"/>
      <w:szCs w:val="24"/>
      <w:lang w:val="zh-CN" w:eastAsia="zh-CN" w:bidi="zh-CN"/>
    </w:rPr>
  </w:style>
  <w:style w:type="paragraph" w:styleId="10">
    <w:name w:val="caption"/>
    <w:basedOn w:val="1"/>
    <w:next w:val="1"/>
    <w:semiHidden/>
    <w:unhideWhenUsed/>
    <w:qFormat/>
    <w:uiPriority w:val="0"/>
    <w:rPr>
      <w:rFonts w:ascii="Arial" w:hAnsi="Arial" w:eastAsia="黑体"/>
      <w:sz w:val="20"/>
    </w:rPr>
  </w:style>
  <w:style w:type="paragraph" w:styleId="11">
    <w:name w:val="toc 3"/>
    <w:basedOn w:val="1"/>
    <w:next w:val="1"/>
    <w:qFormat/>
    <w:uiPriority w:val="1"/>
    <w:pPr>
      <w:spacing w:before="265"/>
      <w:ind w:left="220" w:right="255"/>
    </w:pPr>
    <w:rPr>
      <w:rFonts w:ascii="宋体" w:hAnsi="宋体" w:eastAsia="宋体" w:cs="宋体"/>
      <w:sz w:val="24"/>
      <w:szCs w:val="24"/>
      <w:lang w:val="zh-CN" w:eastAsia="zh-CN" w:bidi="zh-CN"/>
    </w:rPr>
  </w:style>
  <w:style w:type="paragraph" w:styleId="12">
    <w:name w:val="endnote text"/>
    <w:basedOn w:val="1"/>
    <w:qFormat/>
    <w:uiPriority w:val="0"/>
    <w:pPr>
      <w:snapToGrid w:val="0"/>
      <w:jc w:val="left"/>
    </w:pPr>
  </w:style>
  <w:style w:type="paragraph" w:styleId="13">
    <w:name w:val="footer"/>
    <w:unhideWhenUsed/>
    <w:qFormat/>
    <w:uiPriority w:val="99"/>
    <w:pPr>
      <w:widowControl w:val="0"/>
      <w:tabs>
        <w:tab w:val="center" w:pos="4153"/>
        <w:tab w:val="right" w:pos="8306"/>
      </w:tabs>
      <w:snapToGrid w:val="0"/>
      <w:jc w:val="left"/>
    </w:pPr>
    <w:rPr>
      <w:rFonts w:ascii="Calibri" w:hAnsi="Calibri" w:eastAsia="宋体" w:cs="Times New Roman"/>
      <w:kern w:val="0"/>
      <w:sz w:val="18"/>
      <w:szCs w:val="18"/>
      <w:lang w:val="en-US" w:eastAsia="zh-CN" w:bidi="ar-SA"/>
    </w:rPr>
  </w:style>
  <w:style w:type="paragraph" w:styleId="14">
    <w:name w:val="toc 1"/>
    <w:basedOn w:val="1"/>
    <w:next w:val="1"/>
    <w:qFormat/>
    <w:uiPriority w:val="1"/>
    <w:pPr>
      <w:spacing w:before="265"/>
      <w:ind w:right="35"/>
      <w:jc w:val="center"/>
    </w:pPr>
    <w:rPr>
      <w:rFonts w:ascii="宋体" w:hAnsi="宋体" w:eastAsia="宋体" w:cs="宋体"/>
      <w:sz w:val="28"/>
      <w:szCs w:val="28"/>
      <w:lang w:val="zh-CN" w:eastAsia="zh-CN" w:bidi="zh-CN"/>
    </w:rPr>
  </w:style>
  <w:style w:type="paragraph" w:styleId="15">
    <w:name w:val="Subtitle"/>
    <w:basedOn w:val="1"/>
    <w:next w:val="1"/>
    <w:qFormat/>
    <w:uiPriority w:val="11"/>
    <w:pPr>
      <w:spacing w:before="240" w:after="60" w:line="312" w:lineRule="auto"/>
      <w:jc w:val="left"/>
      <w:outlineLvl w:val="1"/>
    </w:pPr>
    <w:rPr>
      <w:rFonts w:asciiTheme="majorHAnsi" w:hAnsiTheme="majorHAnsi" w:cstheme="majorBidi"/>
      <w:bCs/>
      <w:kern w:val="28"/>
      <w:sz w:val="28"/>
      <w:szCs w:val="32"/>
    </w:rPr>
  </w:style>
  <w:style w:type="paragraph" w:styleId="16">
    <w:name w:val="Body Text Indent 3"/>
    <w:basedOn w:val="1"/>
    <w:unhideWhenUsed/>
    <w:qFormat/>
    <w:uiPriority w:val="99"/>
    <w:pPr>
      <w:spacing w:after="120"/>
      <w:ind w:left="420" w:leftChars="200"/>
    </w:pPr>
    <w:rPr>
      <w:kern w:val="0"/>
      <w:sz w:val="16"/>
      <w:szCs w:val="16"/>
    </w:rPr>
  </w:style>
  <w:style w:type="paragraph" w:styleId="17">
    <w:name w:val="toc 2"/>
    <w:basedOn w:val="1"/>
    <w:next w:val="1"/>
    <w:qFormat/>
    <w:uiPriority w:val="1"/>
    <w:pPr>
      <w:spacing w:before="265"/>
      <w:ind w:left="220"/>
    </w:pPr>
    <w:rPr>
      <w:rFonts w:ascii="宋体" w:hAnsi="宋体" w:eastAsia="宋体" w:cs="宋体"/>
      <w:sz w:val="28"/>
      <w:szCs w:val="28"/>
      <w:lang w:val="zh-CN" w:eastAsia="zh-CN" w:bidi="zh-CN"/>
    </w:rPr>
  </w:style>
  <w:style w:type="paragraph" w:styleId="18">
    <w:name w:val="Title"/>
    <w:basedOn w:val="1"/>
    <w:next w:val="1"/>
    <w:link w:val="24"/>
    <w:qFormat/>
    <w:uiPriority w:val="10"/>
    <w:pPr>
      <w:spacing w:before="240" w:after="60"/>
      <w:jc w:val="center"/>
      <w:outlineLvl w:val="0"/>
    </w:pPr>
    <w:rPr>
      <w:rFonts w:asciiTheme="majorHAnsi" w:hAnsiTheme="majorHAnsi" w:cstheme="majorBidi"/>
      <w:b/>
      <w:bCs/>
      <w:sz w:val="28"/>
      <w:szCs w:val="32"/>
    </w:rPr>
  </w:style>
  <w:style w:type="table" w:customStyle="1" w:styleId="21">
    <w:name w:val="Table Normal"/>
    <w:semiHidden/>
    <w:unhideWhenUsed/>
    <w:qFormat/>
    <w:uiPriority w:val="2"/>
    <w:tblPr>
      <w:tblCellMar>
        <w:top w:w="0" w:type="dxa"/>
        <w:left w:w="0" w:type="dxa"/>
        <w:bottom w:w="0" w:type="dxa"/>
        <w:right w:w="0" w:type="dxa"/>
      </w:tblCellMar>
    </w:tblPr>
  </w:style>
  <w:style w:type="paragraph" w:styleId="22">
    <w:name w:val="List Paragraph"/>
    <w:basedOn w:val="1"/>
    <w:qFormat/>
    <w:uiPriority w:val="1"/>
    <w:pPr>
      <w:spacing w:before="160"/>
      <w:ind w:left="219" w:firstLine="480"/>
    </w:pPr>
    <w:rPr>
      <w:rFonts w:ascii="宋体" w:hAnsi="宋体" w:eastAsia="宋体" w:cs="宋体"/>
      <w:lang w:val="zh-CN" w:eastAsia="zh-CN" w:bidi="zh-CN"/>
    </w:rPr>
  </w:style>
  <w:style w:type="paragraph" w:customStyle="1" w:styleId="23">
    <w:name w:val="Table Paragraph"/>
    <w:basedOn w:val="1"/>
    <w:qFormat/>
    <w:uiPriority w:val="1"/>
    <w:rPr>
      <w:rFonts w:ascii="宋体" w:hAnsi="宋体" w:eastAsia="宋体" w:cs="宋体"/>
      <w:lang w:val="zh-CN" w:eastAsia="zh-CN" w:bidi="zh-CN"/>
    </w:rPr>
  </w:style>
  <w:style w:type="character" w:customStyle="1" w:styleId="24">
    <w:name w:val="标题 字符"/>
    <w:basedOn w:val="20"/>
    <w:link w:val="18"/>
    <w:qFormat/>
    <w:uiPriority w:val="10"/>
    <w:rPr>
      <w:rFonts w:asciiTheme="majorHAnsi" w:hAnsiTheme="majorHAnsi" w:cstheme="majorBidi"/>
      <w:b/>
      <w:bCs/>
      <w:sz w:val="28"/>
      <w:szCs w:val="32"/>
    </w:rPr>
  </w:style>
  <w:style w:type="character" w:customStyle="1" w:styleId="25">
    <w:name w:val="标题 Char"/>
    <w:basedOn w:val="20"/>
    <w:qFormat/>
    <w:uiPriority w:val="10"/>
    <w:rPr>
      <w:rFonts w:asciiTheme="majorHAnsi" w:hAnsiTheme="majorHAnsi" w:cstheme="majorBidi"/>
      <w:b/>
      <w:bCs/>
      <w:kern w:val="2"/>
      <w:sz w:val="28"/>
      <w:szCs w:val="32"/>
    </w:rPr>
  </w:style>
  <w:style w:type="paragraph" w:customStyle="1" w:styleId="26">
    <w:name w:val="样式2"/>
    <w:basedOn w:val="16"/>
    <w:next w:val="27"/>
    <w:qFormat/>
    <w:uiPriority w:val="0"/>
    <w:pPr>
      <w:spacing w:after="0" w:line="360" w:lineRule="auto"/>
      <w:ind w:left="0" w:leftChars="0" w:firstLine="480" w:firstLineChars="200"/>
    </w:pPr>
    <w:rPr>
      <w:rFonts w:ascii="宋体" w:hAnsi="宋体" w:cs="宋体"/>
      <w:sz w:val="24"/>
      <w:szCs w:val="24"/>
    </w:rPr>
  </w:style>
  <w:style w:type="paragraph" w:customStyle="1" w:styleId="27">
    <w:name w:val="样式1"/>
    <w:basedOn w:val="12"/>
    <w:qFormat/>
    <w:uiPriority w:val="0"/>
    <w:rPr>
      <w:rFonts w:ascii="宋体" w:hAnsi="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27</Pages>
  <Words>8970</Words>
  <Characters>9810</Characters>
  <TotalTime>41</TotalTime>
  <ScaleCrop>false</ScaleCrop>
  <LinksUpToDate>false</LinksUpToDate>
  <CharactersWithSpaces>9991</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2022-03-04T02:49:00Z</dcterms:created>
  <dc:creator>user</dc:creator>
  <cp:lastModifiedBy>张百祥</cp:lastModifiedBy>
  <dcterms:modified xsi:type="dcterms:W3CDTF">2023-02-17T09:41:07Z</dcterms:modified>
  <dc:title>增城区朱村街朱宁路西侧106.118亩地块考古调查工作报告.docx</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2022-03-04T00:00:00Z</vt:filetime>
  </property>
  <property fmtid="{D5CDD505-2E9C-101B-9397-08002B2CF9AE}" pid="3" name="Creator">
    <vt:lpwstr>pdfFactory Pro www.pdffactory.com</vt:lpwstr>
  </property>
  <property fmtid="{D5CDD505-2E9C-101B-9397-08002B2CF9AE}" pid="4" name="LastSaved">
    <vt:filetime>2022-03-04T00:00:00Z</vt:filetime>
  </property>
  <property fmtid="{D5CDD505-2E9C-101B-9397-08002B2CF9AE}" pid="5" name="KSOProductBuildVer">
    <vt:lpwstr>2052-11.1.0.12980</vt:lpwstr>
  </property>
  <property fmtid="{D5CDD505-2E9C-101B-9397-08002B2CF9AE}" pid="6" name="ICV">
    <vt:lpwstr>5BE9B212E4C942FAA29B8A59FF53F9E8</vt:lpwstr>
  </property>
</Properties>
</file>