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kinsoku/>
        <w:wordWrap/>
        <w:overflowPunct/>
        <w:topLinePunct w:val="0"/>
        <w:autoSpaceDE/>
        <w:autoSpaceDN/>
        <w:bidi w:val="0"/>
        <w:spacing w:line="480" w:lineRule="exact"/>
        <w:ind w:left="0" w:leftChars="0" w:right="0" w:rightChars="0"/>
        <w:rPr>
          <w:rFonts w:hint="eastAsia" w:ascii="仿宋_GB2312" w:hAnsi="Times New Roman" w:eastAsia="仿宋_GB2312" w:cs="Times New Roman"/>
          <w:b/>
          <w:bCs/>
          <w:sz w:val="28"/>
          <w:szCs w:val="28"/>
        </w:rPr>
      </w:pPr>
      <w:r>
        <w:rPr>
          <w:rFonts w:hint="eastAsia" w:ascii="仿宋_GB2312" w:hAnsi="仿宋_GB2312" w:eastAsia="仿宋_GB2312"/>
          <w:b w:val="0"/>
          <w:bCs w:val="0"/>
          <w:i w:val="0"/>
          <w:snapToGrid/>
          <w:color w:val="333333"/>
          <w:kern w:val="2"/>
          <w:sz w:val="32"/>
          <w:szCs w:val="20"/>
          <w:shd w:val="clear" w:color="auto" w:fill="FFFFFF"/>
          <w:lang w:val="en-US" w:eastAsia="zh-CN" w:bidi="ar-SA"/>
        </w:rPr>
        <w:t>附件</w:t>
      </w:r>
    </w:p>
    <w:p>
      <w:pPr>
        <w:pStyle w:val="2"/>
        <w:keepNext/>
        <w:keepLines/>
        <w:pageBreakBefore w:val="0"/>
        <w:widowControl w:val="0"/>
        <w:kinsoku/>
        <w:wordWrap/>
        <w:overflowPunct/>
        <w:topLinePunct w:val="0"/>
        <w:autoSpaceDE/>
        <w:autoSpaceDN/>
        <w:bidi w:val="0"/>
        <w:adjustRightInd w:val="0"/>
        <w:snapToGrid w:val="0"/>
        <w:spacing w:before="156" w:beforeLines="50" w:beforeAutospacing="0" w:after="0" w:afterLines="0" w:afterAutospacing="0" w:line="360" w:lineRule="auto"/>
        <w:ind w:left="0" w:leftChars="0" w:right="0" w:rightChars="0" w:firstLine="0" w:firstLineChars="0"/>
        <w:jc w:val="center"/>
        <w:textAlignment w:val="auto"/>
        <w:outlineLvl w:val="0"/>
        <w:rPr>
          <w:rFonts w:hint="eastAsia" w:ascii="宋体" w:hAnsi="宋体" w:eastAsia="宋体" w:cs="黑体"/>
          <w:bCs w:val="0"/>
          <w:kern w:val="44"/>
          <w:sz w:val="44"/>
          <w:szCs w:val="32"/>
          <w:lang w:eastAsia="zh-CN"/>
        </w:rPr>
      </w:pPr>
      <w:r>
        <w:rPr>
          <w:rFonts w:hint="eastAsia" w:ascii="宋体" w:hAnsi="宋体" w:eastAsia="宋体" w:cs="黑体"/>
          <w:bCs w:val="0"/>
          <w:kern w:val="44"/>
          <w:sz w:val="44"/>
          <w:szCs w:val="32"/>
        </w:rPr>
        <w:t>202</w:t>
      </w:r>
      <w:r>
        <w:rPr>
          <w:rFonts w:hint="eastAsia" w:eastAsia="宋体" w:cs="黑体"/>
          <w:bCs w:val="0"/>
          <w:kern w:val="44"/>
          <w:sz w:val="44"/>
          <w:szCs w:val="32"/>
          <w:lang w:val="en-US" w:eastAsia="zh-CN"/>
        </w:rPr>
        <w:t>2</w:t>
      </w:r>
      <w:r>
        <w:rPr>
          <w:rFonts w:hint="eastAsia" w:ascii="宋体" w:hAnsi="宋体" w:eastAsia="宋体" w:cs="黑体"/>
          <w:bCs w:val="0"/>
          <w:kern w:val="44"/>
          <w:sz w:val="44"/>
          <w:szCs w:val="32"/>
        </w:rPr>
        <w:t>年广州市文化和旅游产业发展专项资金“数字文化产业项目”</w:t>
      </w:r>
      <w:r>
        <w:rPr>
          <w:rFonts w:hint="eastAsia" w:ascii="宋体" w:hAnsi="宋体" w:eastAsia="宋体" w:cs="黑体"/>
          <w:bCs w:val="0"/>
          <w:kern w:val="44"/>
          <w:sz w:val="44"/>
          <w:szCs w:val="32"/>
          <w:lang w:eastAsia="zh-CN"/>
        </w:rPr>
        <w:t>扶持</w:t>
      </w:r>
      <w:r>
        <w:rPr>
          <w:rFonts w:hint="eastAsia" w:ascii="宋体" w:hAnsi="宋体" w:eastAsia="宋体" w:cs="黑体"/>
          <w:bCs w:val="0"/>
          <w:kern w:val="44"/>
          <w:sz w:val="44"/>
          <w:szCs w:val="32"/>
        </w:rPr>
        <w:t>项目</w:t>
      </w:r>
      <w:r>
        <w:rPr>
          <w:rFonts w:hint="eastAsia" w:ascii="宋体" w:hAnsi="宋体" w:eastAsia="宋体" w:cs="黑体"/>
          <w:bCs w:val="0"/>
          <w:kern w:val="44"/>
          <w:sz w:val="44"/>
          <w:szCs w:val="32"/>
          <w:lang w:eastAsia="zh-CN"/>
        </w:rPr>
        <w:t>名单</w:t>
      </w:r>
    </w:p>
    <w:p>
      <w:pPr>
        <w:pStyle w:val="2"/>
        <w:keepNext/>
        <w:keepLines/>
        <w:widowControl w:val="0"/>
        <w:adjustRightInd w:val="0"/>
        <w:snapToGrid w:val="0"/>
        <w:spacing w:before="156" w:beforeLines="50" w:beforeAutospacing="0" w:after="0" w:afterAutospacing="0" w:line="360" w:lineRule="auto"/>
        <w:ind w:firstLine="643" w:firstLineChars="200"/>
        <w:jc w:val="center"/>
        <w:rPr>
          <w:rFonts w:hint="eastAsia" w:ascii="Times New Roman" w:hAnsi="Times New Roman" w:eastAsia="仿宋_GB2312" w:cs="黑体"/>
          <w:bCs w:val="0"/>
          <w:kern w:val="44"/>
          <w:sz w:val="32"/>
          <w:szCs w:val="32"/>
        </w:rPr>
      </w:pPr>
      <w:bookmarkStart w:id="0" w:name="_Toc15470"/>
      <w:bookmarkStart w:id="1" w:name="_Toc27662194"/>
      <w:r>
        <w:rPr>
          <w:rFonts w:ascii="Times New Roman" w:hAnsi="Times New Roman" w:eastAsia="仿宋_GB2312" w:cs="黑体"/>
          <w:bCs w:val="0"/>
          <w:kern w:val="44"/>
          <w:sz w:val="32"/>
          <w:szCs w:val="32"/>
        </w:rPr>
        <w:t>1.</w:t>
      </w:r>
      <w:bookmarkEnd w:id="0"/>
      <w:bookmarkEnd w:id="1"/>
      <w:r>
        <w:rPr>
          <w:rFonts w:hint="eastAsia" w:ascii="Times New Roman" w:hAnsi="Times New Roman" w:eastAsia="仿宋_GB2312" w:cs="黑体"/>
          <w:bCs w:val="0"/>
          <w:kern w:val="44"/>
          <w:sz w:val="32"/>
          <w:szCs w:val="32"/>
        </w:rPr>
        <w:t>数字文旅新业态专项扶持</w:t>
      </w:r>
    </w:p>
    <w:tbl>
      <w:tblPr>
        <w:tblStyle w:val="7"/>
        <w:tblW w:w="0" w:type="auto"/>
        <w:tblInd w:w="0" w:type="dxa"/>
        <w:tblLayout w:type="fixed"/>
        <w:tblCellMar>
          <w:top w:w="0" w:type="dxa"/>
          <w:left w:w="108" w:type="dxa"/>
          <w:bottom w:w="0" w:type="dxa"/>
          <w:right w:w="108" w:type="dxa"/>
        </w:tblCellMar>
      </w:tblPr>
      <w:tblGrid>
        <w:gridCol w:w="4648"/>
        <w:gridCol w:w="3866"/>
      </w:tblGrid>
      <w:tr>
        <w:trPr>
          <w:trHeight w:val="397" w:hRule="atLeast"/>
          <w:tblHeader/>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b/>
                <w:bCs/>
                <w:kern w:val="0"/>
                <w:sz w:val="24"/>
                <w:szCs w:val="24"/>
              </w:rPr>
            </w:pPr>
            <w:r>
              <w:rPr>
                <w:rFonts w:hint="eastAsia" w:eastAsia="仿宋"/>
                <w:b/>
                <w:bCs/>
                <w:kern w:val="0"/>
                <w:sz w:val="24"/>
                <w:szCs w:val="24"/>
              </w:rPr>
              <w:t>拟扶持</w:t>
            </w:r>
            <w:r>
              <w:rPr>
                <w:rFonts w:eastAsia="仿宋"/>
                <w:b/>
                <w:bCs/>
                <w:kern w:val="0"/>
                <w:sz w:val="24"/>
                <w:szCs w:val="24"/>
              </w:rPr>
              <w:t>项目名称</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b/>
                <w:bCs/>
                <w:kern w:val="0"/>
                <w:sz w:val="24"/>
                <w:szCs w:val="24"/>
              </w:rPr>
            </w:pPr>
            <w:r>
              <w:rPr>
                <w:rFonts w:eastAsia="仿宋"/>
                <w:b/>
                <w:bCs/>
                <w:kern w:val="0"/>
                <w:sz w:val="24"/>
                <w:szCs w:val="24"/>
              </w:rPr>
              <w:t>申报企业</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基于扩展现实（AR、VR、MR）的历史文化数字化平台建设与推广应用</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广州欧科信息技术股份有限公司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“AI区块链+”酒店业供需智能化管理平台</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广州喜玩国际旅行社有限公司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金庸武侠融合阅读项目</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广州市朗声图书有限公司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智慧旅游数字化内容服务平台</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 xml:space="preserve"> 广州三毛信息科技有限公司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基于3D全息互动技术的智慧环保科教产业馆文旅新业态项目</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广州市三川田文化科技股份有限公司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超高清多媒体显示终端多场景应用</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广州长嘉电子有限公司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文旅消费新业态项目（陌上花开项目）</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广东花城文旅创意产业投资有限公司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Z世代文创IP产业化项目</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广州探途网络技术有限公司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智能触控互动百变屏研发及其在文化资源智慧展陈方面的应用</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 xml:space="preserve"> 广州市岭美文化科技有限公司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网易沉浸式虚拟现实线下新文娱项目</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广州博冠信息科技有限公司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艺普汇——云端音乐课堂</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 xml:space="preserve"> 广州木棉花文化艺术有限公司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“龙迹旅行”户外旅游规划平台</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广东星越国际旅行社有限公司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面向数字作品消费与演奏场景的系列智能终端研究开发与新业态发展</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广州文石信息科技有限公司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AI音频数字化技术赋能湾区文化融合创新项目</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广州荔支网络技术有限公司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《数字国粹》系列项目</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 xml:space="preserve"> 广州爱范儿科技股份有限公司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打造数字文化消费新业态——8K裸眼3D高科技文化创意视频与商业融合应用项目</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四开花园网络科技（广州）有限公司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AR光影秀数字化应用及产业化</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广州市乐拓电子科技有限公司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基于数字孪生技术的中国故事沉浸式体验平台产业化项目</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广州智在云天文化科技有限公司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广州大剧院线上艺术普及栏目“漫游经典”</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广州大剧院管理有限公司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数字智能化演艺灯光设备研发及产业化</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广州市浩洋电子股份有限公司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基于Rtc paas无界实时互动云——声临其境（感）沉浸式声音体验平台</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广州无界互动网络科技有限公司</w:t>
            </w:r>
          </w:p>
        </w:tc>
      </w:tr>
      <w:tr>
        <w:trPr>
          <w:trHeight w:val="558"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面向电竞赛事的沉浸式实时语音直播系统研发</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广州市百果园网络科技有限公司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基于多元交互技术的数字文创融合平台的建设及应用</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广东电声市场营销股份有限公司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VR沉浸式全体感体验平台（全感空间）</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广州市影擎电子科技有限公司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非遗数字文旅研学系统</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广州半夏文化发展有限公司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数字化文化企业服务</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广东文投创工场投资管理有限公司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基于亲子生态农场的乡村振兴文旅产业项目</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广州酷旅旅行社有限公司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
                <w:kern w:val="0"/>
                <w:sz w:val="24"/>
                <w:szCs w:val="24"/>
              </w:rPr>
            </w:pPr>
            <w:r>
              <w:rPr>
                <w:rFonts w:hint="eastAsia" w:ascii="仿宋" w:hAnsi="仿宋" w:eastAsia="仿宋" w:cs="宋体"/>
                <w:kern w:val="0"/>
                <w:sz w:val="24"/>
                <w:szCs w:val="24"/>
              </w:rPr>
              <w:t>主题乐园数字孪生系统</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
                <w:kern w:val="0"/>
                <w:sz w:val="24"/>
                <w:szCs w:val="24"/>
              </w:rPr>
            </w:pPr>
            <w:r>
              <w:rPr>
                <w:rFonts w:hint="eastAsia" w:ascii="仿宋" w:hAnsi="仿宋" w:eastAsia="仿宋" w:cs="宋体"/>
                <w:kern w:val="0"/>
                <w:sz w:val="24"/>
                <w:szCs w:val="24"/>
              </w:rPr>
              <w:t>广州数娱信息科技有限公司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
                <w:kern w:val="0"/>
                <w:sz w:val="24"/>
                <w:szCs w:val="24"/>
              </w:rPr>
            </w:pPr>
            <w:r>
              <w:rPr>
                <w:rFonts w:hint="eastAsia" w:ascii="仿宋" w:hAnsi="仿宋" w:eastAsia="仿宋" w:cs="宋体"/>
                <w:kern w:val="0"/>
                <w:sz w:val="24"/>
                <w:szCs w:val="24"/>
              </w:rPr>
              <w:t>网演中国数字文旅平台</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
                <w:kern w:val="0"/>
                <w:sz w:val="24"/>
                <w:szCs w:val="24"/>
              </w:rPr>
            </w:pPr>
            <w:r>
              <w:rPr>
                <w:rFonts w:hint="eastAsia" w:ascii="仿宋" w:hAnsi="仿宋" w:eastAsia="仿宋" w:cs="宋体"/>
                <w:kern w:val="0"/>
                <w:sz w:val="24"/>
                <w:szCs w:val="24"/>
              </w:rPr>
              <w:t>广东网演文旅数字科技有限公司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
                <w:kern w:val="0"/>
                <w:sz w:val="24"/>
                <w:szCs w:val="24"/>
              </w:rPr>
            </w:pPr>
            <w:r>
              <w:rPr>
                <w:rFonts w:hint="eastAsia" w:ascii="仿宋" w:hAnsi="仿宋" w:eastAsia="仿宋" w:cs="宋体"/>
                <w:kern w:val="0"/>
                <w:sz w:val="24"/>
                <w:szCs w:val="24"/>
              </w:rPr>
              <w:t>数字体育竞技园</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
                <w:kern w:val="0"/>
                <w:sz w:val="24"/>
                <w:szCs w:val="24"/>
              </w:rPr>
            </w:pPr>
            <w:r>
              <w:rPr>
                <w:rFonts w:hint="eastAsia" w:ascii="仿宋" w:hAnsi="仿宋" w:eastAsia="仿宋" w:cs="宋体"/>
                <w:kern w:val="0"/>
                <w:sz w:val="24"/>
                <w:szCs w:val="24"/>
              </w:rPr>
              <w:t>广州市新戈顿体育组织经纪服务有限公司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广州罗洞百匠园产业园区</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广东恒富四海实业有限公司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国产化8K超高清视频摄像机的研发及应用</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广州博冠光电科技股份有限公司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基于人工智能的歌声合成技术开发及应用</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广州酷狗计算机科技有限公司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
                <w:kern w:val="0"/>
                <w:sz w:val="24"/>
                <w:szCs w:val="24"/>
              </w:rPr>
            </w:pPr>
            <w:r>
              <w:rPr>
                <w:rFonts w:hint="eastAsia" w:ascii="仿宋" w:hAnsi="仿宋" w:eastAsia="仿宋" w:cs="宋体"/>
                <w:kern w:val="0"/>
                <w:sz w:val="24"/>
                <w:szCs w:val="24"/>
              </w:rPr>
              <w:t>山水实景数字化场景打造</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eastAsia="仿宋"/>
                <w:kern w:val="0"/>
                <w:sz w:val="24"/>
                <w:szCs w:val="24"/>
              </w:rPr>
            </w:pPr>
            <w:r>
              <w:rPr>
                <w:rFonts w:hint="eastAsia" w:ascii="仿宋" w:hAnsi="仿宋" w:eastAsia="仿宋" w:cs="宋体"/>
                <w:kern w:val="0"/>
                <w:sz w:val="24"/>
                <w:szCs w:val="24"/>
              </w:rPr>
              <w:t>广州新起典文旅科技有限公司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kern w:val="0"/>
                <w:sz w:val="24"/>
                <w:szCs w:val="24"/>
              </w:rPr>
            </w:pPr>
            <w:r>
              <w:rPr>
                <w:rFonts w:hint="eastAsia" w:ascii="仿宋" w:hAnsi="仿宋" w:eastAsia="仿宋" w:cs="宋体"/>
                <w:kern w:val="0"/>
                <w:sz w:val="24"/>
                <w:szCs w:val="24"/>
              </w:rPr>
              <w:t>文旅新IP创作服务平台</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kern w:val="0"/>
                <w:sz w:val="24"/>
                <w:szCs w:val="24"/>
              </w:rPr>
            </w:pPr>
            <w:r>
              <w:rPr>
                <w:rFonts w:hint="eastAsia" w:ascii="仿宋" w:hAnsi="仿宋" w:eastAsia="仿宋" w:cs="宋体"/>
                <w:kern w:val="0"/>
                <w:sz w:val="24"/>
                <w:szCs w:val="24"/>
              </w:rPr>
              <w:t>广州悠派振运整合营销策划有限公司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kern w:val="0"/>
                <w:sz w:val="24"/>
                <w:szCs w:val="24"/>
              </w:rPr>
            </w:pPr>
            <w:r>
              <w:rPr>
                <w:rFonts w:hint="eastAsia" w:ascii="仿宋" w:hAnsi="仿宋" w:eastAsia="仿宋" w:cs="宋体"/>
                <w:kern w:val="0"/>
                <w:sz w:val="24"/>
                <w:szCs w:val="24"/>
              </w:rPr>
              <w:t>数字文旅AR智慧互动系统</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kern w:val="0"/>
                <w:sz w:val="24"/>
                <w:szCs w:val="24"/>
              </w:rPr>
            </w:pPr>
            <w:r>
              <w:rPr>
                <w:rFonts w:hint="eastAsia" w:ascii="仿宋" w:hAnsi="仿宋" w:eastAsia="仿宋" w:cs="宋体"/>
                <w:kern w:val="0"/>
                <w:sz w:val="24"/>
                <w:szCs w:val="24"/>
              </w:rPr>
              <w:t>广州瀚信通信科技股份有限公司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kern w:val="0"/>
                <w:sz w:val="24"/>
                <w:szCs w:val="24"/>
              </w:rPr>
            </w:pPr>
            <w:r>
              <w:rPr>
                <w:rFonts w:hint="eastAsia" w:ascii="仿宋" w:hAnsi="仿宋" w:eastAsia="仿宋" w:cs="宋体"/>
                <w:kern w:val="0"/>
                <w:sz w:val="24"/>
                <w:szCs w:val="24"/>
              </w:rPr>
              <w:t>面向地方志领域的文化资源数字化综合平台开发及应用</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kern w:val="0"/>
                <w:sz w:val="24"/>
                <w:szCs w:val="24"/>
              </w:rPr>
            </w:pPr>
            <w:r>
              <w:rPr>
                <w:rFonts w:hint="eastAsia" w:ascii="仿宋" w:hAnsi="仿宋" w:eastAsia="仿宋" w:cs="宋体"/>
                <w:kern w:val="0"/>
                <w:sz w:val="24"/>
                <w:szCs w:val="24"/>
              </w:rPr>
              <w:t>广州尚恩科技股份有限公司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kern w:val="0"/>
                <w:sz w:val="24"/>
                <w:szCs w:val="24"/>
              </w:rPr>
            </w:pPr>
            <w:r>
              <w:rPr>
                <w:rFonts w:hint="eastAsia" w:ascii="仿宋" w:hAnsi="仿宋" w:eastAsia="仿宋" w:cs="宋体"/>
                <w:kern w:val="0"/>
                <w:sz w:val="24"/>
                <w:szCs w:val="24"/>
              </w:rPr>
              <w:t>易起购“旅游生活+”文旅融合消费平台</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kern w:val="0"/>
                <w:sz w:val="24"/>
                <w:szCs w:val="24"/>
              </w:rPr>
            </w:pPr>
            <w:r>
              <w:rPr>
                <w:rFonts w:hint="eastAsia" w:ascii="仿宋" w:hAnsi="仿宋" w:eastAsia="仿宋" w:cs="宋体"/>
                <w:kern w:val="0"/>
                <w:sz w:val="24"/>
                <w:szCs w:val="24"/>
              </w:rPr>
              <w:t>广州易起行信息技术有限公司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kern w:val="0"/>
                <w:sz w:val="24"/>
                <w:szCs w:val="24"/>
              </w:rPr>
            </w:pPr>
            <w:r>
              <w:rPr>
                <w:rFonts w:hint="eastAsia" w:ascii="仿宋" w:hAnsi="仿宋" w:eastAsia="仿宋" w:cs="宋体"/>
                <w:kern w:val="0"/>
                <w:sz w:val="24"/>
                <w:szCs w:val="24"/>
              </w:rPr>
              <w:t>智慧数字虚拟美术馆云平台</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kern w:val="0"/>
                <w:sz w:val="24"/>
                <w:szCs w:val="24"/>
              </w:rPr>
            </w:pPr>
            <w:r>
              <w:rPr>
                <w:rFonts w:hint="eastAsia" w:ascii="仿宋" w:hAnsi="仿宋" w:eastAsia="仿宋" w:cs="宋体"/>
                <w:kern w:val="0"/>
                <w:sz w:val="24"/>
                <w:szCs w:val="24"/>
              </w:rPr>
              <w:t>广州市艺维云展科技有限公司</w:t>
            </w:r>
          </w:p>
        </w:tc>
      </w:tr>
      <w:tr>
        <w:trPr>
          <w:trHeight w:val="397" w:hRule="atLeast"/>
        </w:trPr>
        <w:tc>
          <w:tcPr>
            <w:tcW w:w="464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kern w:val="0"/>
                <w:sz w:val="24"/>
                <w:szCs w:val="24"/>
              </w:rPr>
            </w:pPr>
            <w:r>
              <w:rPr>
                <w:rFonts w:hint="eastAsia" w:ascii="仿宋" w:hAnsi="仿宋" w:eastAsia="仿宋" w:cs="宋体"/>
                <w:kern w:val="0"/>
                <w:sz w:val="24"/>
                <w:szCs w:val="24"/>
              </w:rPr>
              <w:t>广州文化创意产品“双交”服务平台</w:t>
            </w:r>
          </w:p>
        </w:tc>
        <w:tc>
          <w:tcPr>
            <w:tcW w:w="3866"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仿宋" w:hAnsi="仿宋" w:eastAsia="仿宋" w:cs="宋体"/>
                <w:kern w:val="0"/>
                <w:sz w:val="24"/>
                <w:szCs w:val="24"/>
              </w:rPr>
            </w:pPr>
            <w:r>
              <w:rPr>
                <w:rFonts w:hint="eastAsia" w:ascii="仿宋" w:hAnsi="仿宋" w:eastAsia="仿宋" w:cs="宋体"/>
                <w:kern w:val="0"/>
                <w:sz w:val="24"/>
                <w:szCs w:val="24"/>
              </w:rPr>
              <w:t>广州华创技术服务有限公司</w:t>
            </w:r>
          </w:p>
        </w:tc>
      </w:tr>
    </w:tbl>
    <w:p>
      <w:pPr>
        <w:rPr>
          <w:rFonts w:hint="eastAsia"/>
        </w:rPr>
      </w:pPr>
      <w:bookmarkStart w:id="2" w:name="_Toc27662195"/>
      <w:bookmarkStart w:id="3" w:name="_Toc14819"/>
    </w:p>
    <w:p>
      <w:pPr>
        <w:pStyle w:val="2"/>
        <w:keepNext/>
        <w:keepLines/>
        <w:widowControl w:val="0"/>
        <w:adjustRightInd w:val="0"/>
        <w:snapToGrid w:val="0"/>
        <w:spacing w:before="156" w:beforeLines="50" w:beforeAutospacing="0" w:after="0" w:afterAutospacing="0" w:line="360" w:lineRule="auto"/>
        <w:ind w:firstLine="643" w:firstLineChars="200"/>
        <w:jc w:val="center"/>
        <w:rPr>
          <w:rFonts w:ascii="Times New Roman" w:hAnsi="Times New Roman" w:eastAsia="仿宋_GB2312" w:cs="黑体"/>
          <w:bCs w:val="0"/>
          <w:kern w:val="44"/>
          <w:sz w:val="32"/>
          <w:szCs w:val="32"/>
        </w:rPr>
      </w:pPr>
      <w:r>
        <w:rPr>
          <w:rFonts w:hint="eastAsia" w:ascii="Times New Roman" w:hAnsi="Times New Roman" w:eastAsia="仿宋_GB2312" w:cs="黑体"/>
          <w:bCs w:val="0"/>
          <w:kern w:val="44"/>
          <w:sz w:val="32"/>
          <w:szCs w:val="32"/>
        </w:rPr>
        <w:t>2.</w:t>
      </w:r>
      <w:bookmarkEnd w:id="2"/>
      <w:r>
        <w:rPr>
          <w:rFonts w:hint="eastAsia" w:ascii="Times New Roman" w:hAnsi="Times New Roman" w:eastAsia="仿宋_GB2312" w:cs="黑体"/>
          <w:bCs w:val="0"/>
          <w:kern w:val="44"/>
          <w:sz w:val="32"/>
          <w:szCs w:val="32"/>
        </w:rPr>
        <w:t>数字文化内容创作专项扶持</w:t>
      </w:r>
      <w:bookmarkEnd w:id="3"/>
    </w:p>
    <w:tbl>
      <w:tblPr>
        <w:tblStyle w:val="7"/>
        <w:tblW w:w="0" w:type="auto"/>
        <w:tblInd w:w="0" w:type="dxa"/>
        <w:tblLayout w:type="fixed"/>
        <w:tblCellMar>
          <w:top w:w="0" w:type="dxa"/>
          <w:left w:w="108" w:type="dxa"/>
          <w:bottom w:w="0" w:type="dxa"/>
          <w:right w:w="108" w:type="dxa"/>
        </w:tblCellMar>
      </w:tblPr>
      <w:tblGrid>
        <w:gridCol w:w="4858"/>
        <w:gridCol w:w="3655"/>
      </w:tblGrid>
      <w:tr>
        <w:trPr>
          <w:trHeight w:val="397" w:hRule="atLeast"/>
          <w:tblHeader/>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b/>
                <w:bCs/>
                <w:kern w:val="0"/>
                <w:sz w:val="24"/>
                <w:szCs w:val="24"/>
              </w:rPr>
            </w:pPr>
            <w:r>
              <w:rPr>
                <w:rFonts w:hint="eastAsia" w:eastAsia="仿宋"/>
                <w:b/>
                <w:bCs/>
                <w:kern w:val="0"/>
                <w:sz w:val="24"/>
                <w:szCs w:val="24"/>
              </w:rPr>
              <w:t>拟扶持</w:t>
            </w:r>
            <w:r>
              <w:rPr>
                <w:rFonts w:eastAsia="仿宋"/>
                <w:b/>
                <w:bCs/>
                <w:kern w:val="0"/>
                <w:sz w:val="24"/>
                <w:szCs w:val="24"/>
              </w:rPr>
              <w:t>项目名称</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b/>
                <w:bCs/>
                <w:kern w:val="0"/>
                <w:sz w:val="24"/>
                <w:szCs w:val="24"/>
              </w:rPr>
            </w:pPr>
            <w:r>
              <w:rPr>
                <w:rFonts w:eastAsia="仿宋"/>
                <w:b/>
                <w:bCs/>
                <w:kern w:val="0"/>
                <w:sz w:val="24"/>
                <w:szCs w:val="24"/>
              </w:rPr>
              <w:t>申报企业</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东江纵队原创漫画项目</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广州加一游文化科技有限公司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中国共青团建团百年纪念漫画《青春无悔》</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麦萌娱乐文化传媒（广州）有限公司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红色漫画《青春梦》</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广州彼思瀚默文化传播有限公司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《漫画读史记 超有料好有趣》（1-5册）</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广州漫友文化科技发展有限公司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冒险漫画《下南洋》</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华漫文化传播（广州）有限公司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长津湖（漫画）</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广东省易邮文化发展有限公司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《广府文化遗产漫画册》（非遗文旅线路）</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艺伙实业（广州）有限公司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《不得了！文学竟然这么有趣》</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 xml:space="preserve"> 广州一波人创意文化发展有限公司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《天问》</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广州布卡文化传播有限公司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《广州食古》动漫绘本</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广州壹安传媒有限公司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《针是硬道理》</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广州港古文化科技有限公司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《羊城传统节日趣谈》动漫绘本</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广州力博企业管理顾问有限公司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数字漫画：航天小队</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广州名动教育咨询有限公司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穗港合作数字漫画《龙城飞将》</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广州云锋文化科技有限公司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《美可玩故事穿梭之旅：中国真强大》漫画图书项目</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广州百童教育科技有限公司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《琅华天工录·花城锦》</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广州广江大象文化传媒有限公司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《月圆之后》</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广州天闻角川动漫有限公司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《她的衣帽间是时光机》</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广州悠漫信息科技有限公司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《漫话广州海事》</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 xml:space="preserve"> 广州国漫文化传播有限公司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数字绘画长图</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广州铂曼文化传播有限公司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《广州好运廿四味》绘本制作（含电子版）</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广州瞳创文化传播有限公司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《崔泡泡的科学大冒险》中国篇</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广州创画文化传播有限公司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《明白中医》健康科普漫画项目</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《中国家庭医生》杂志社有限公司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《铜头·海洋之心》漫画</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广州博画文化传播有限公司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《爱上我的小可爱》</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广州市大神文化传播有限公司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雄狮少年项目</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广州易动文化传播有限公司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超级飞侠文化中华</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广州奥飞文化传播有限公司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《红小豆的日常》</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广州九五年动画有限公司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kern w:val="0"/>
                <w:sz w:val="24"/>
                <w:szCs w:val="24"/>
              </w:rPr>
            </w:pPr>
            <w:r>
              <w:rPr>
                <w:rFonts w:hint="eastAsia" w:ascii="仿宋" w:hAnsi="仿宋" w:eastAsia="仿宋" w:cs="宋体"/>
                <w:kern w:val="0"/>
                <w:sz w:val="24"/>
                <w:szCs w:val="24"/>
              </w:rPr>
              <w:t>《神兽金刚之地球之盾》内容创作扶持</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仿宋" w:hAnsi="仿宋" w:eastAsia="仿宋"/>
                <w:kern w:val="0"/>
                <w:sz w:val="24"/>
                <w:szCs w:val="24"/>
              </w:rPr>
            </w:pPr>
            <w:r>
              <w:rPr>
                <w:rFonts w:hint="eastAsia" w:ascii="仿宋" w:hAnsi="仿宋" w:eastAsia="仿宋" w:cs="宋体"/>
                <w:kern w:val="0"/>
                <w:sz w:val="24"/>
                <w:szCs w:val="24"/>
              </w:rPr>
              <w:t>广州达力动漫有限公司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《风云变》精品原创动画项目</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 xml:space="preserve"> 广州超维互娱科技有限公司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《外星人观察记》动画项目</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广州天闻角川动漫有限公司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武双姝（第1季：勇气之章）</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广州更号三文化传播有限公司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《喜羊羊与灰太狼之决战次时代》</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广东原创动力文化传播有限公司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列车超人动漫及产品的研发</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广州灵动创想文化科技有限公司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《小熊读书会》第一季</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 xml:space="preserve"> 恒信东方儿童（广州）文化产业发展有限公司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《奇幻小人国》</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广东闪耀动漫有限公司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《长剑风云》系列动画片</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 xml:space="preserve"> 广州虚拟影业有限公司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开心智趣园爱之旅</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广州市虹猫蓝兔动漫科技有限公司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《小小梦想家七达》</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广州乐艺动漫文化有限公司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《开心超人联盟之机械堡奇遇记》</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 xml:space="preserve"> 广东明星创意动画有限公司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变形联盟</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广州星梦动漫设计有限公司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《寻梦泡泡岛》</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独角兽（广东）动漫文化有限公司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《古蜀三星传》原创动画</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星鱼影业（广东）有限公司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讲给孩子的革命英雄故事</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广州六一信息科技有限公司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《熊小包》动画微视频项目</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广州必燃影视传媒有限公司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《小火车联盟》</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广州胜曦动画设计有限公司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《枫之谷R：经典新定义》原创手机游戏软件项目</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广东星辉天拓互动娱乐有限公司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奥比岛：梦想国度</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广州天梯网络科技有限公司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文明与征服</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广州四三九九信息科技有限公司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战斗吧龙魂</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广东趣炫网络股份有限公司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蚁族崛起游戏软件V1.0</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广州君趣网络科技有限公司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“花城+”精品原创游戏</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广州市广播电视台</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盛世芳华手机游戏</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广州火羽信息科技有限公司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原创精品游戏—斗罗大陆：魂师对决</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广州三七极创网络科技有限公司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《这题太难了2城市探索》游戏项目</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 xml:space="preserve"> 广州池骋网络科技有限公司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原创精品游戏--出使西域项目</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广州鹏辰网络科技有限公司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《无尽之境》</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广东闪耀动漫有限公司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儿童心理健康教育（故事剧+绘本丛书）</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 xml:space="preserve"> 广州天赐文化传播有限公司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原创动漫舞台剧《新三只小猪与大灰狼》</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广州瑜源文化传播有限公司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原创动漫舞台剧《梦想飞行队》</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广州瑜源文化传播有限公司</w:t>
            </w:r>
          </w:p>
        </w:tc>
      </w:tr>
      <w:tr>
        <w:trPr>
          <w:trHeight w:val="397" w:hRule="atLeast"/>
        </w:trPr>
        <w:tc>
          <w:tcPr>
            <w:tcW w:w="485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原创动漫舞台剧《海族总动员》</w:t>
            </w:r>
          </w:p>
        </w:tc>
        <w:tc>
          <w:tcPr>
            <w:tcW w:w="365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 xml:space="preserve"> 广州市嘿皮匣子文化发展有限公司</w:t>
            </w:r>
          </w:p>
        </w:tc>
      </w:tr>
    </w:tbl>
    <w:p>
      <w:pPr>
        <w:rPr>
          <w:rFonts w:eastAsia="仿宋_GB2312"/>
          <w:szCs w:val="22"/>
        </w:rPr>
      </w:pPr>
    </w:p>
    <w:p>
      <w:pPr>
        <w:rPr>
          <w:rFonts w:eastAsia="仿宋_GB2312"/>
          <w:szCs w:val="22"/>
        </w:rPr>
      </w:pPr>
    </w:p>
    <w:p>
      <w:pPr>
        <w:pStyle w:val="2"/>
        <w:keepNext/>
        <w:keepLines/>
        <w:widowControl w:val="0"/>
        <w:adjustRightInd w:val="0"/>
        <w:snapToGrid w:val="0"/>
        <w:spacing w:before="156" w:beforeLines="50" w:beforeAutospacing="0" w:after="0" w:afterAutospacing="0" w:line="360" w:lineRule="auto"/>
        <w:ind w:firstLine="643" w:firstLineChars="200"/>
        <w:jc w:val="center"/>
        <w:rPr>
          <w:rFonts w:ascii="Times New Roman" w:hAnsi="Times New Roman" w:eastAsia="仿宋_GB2312" w:cs="黑体"/>
          <w:bCs w:val="0"/>
          <w:kern w:val="44"/>
          <w:sz w:val="32"/>
          <w:szCs w:val="32"/>
        </w:rPr>
      </w:pPr>
      <w:bookmarkStart w:id="4" w:name="_Toc27662197"/>
      <w:bookmarkStart w:id="5" w:name="_Toc7324"/>
      <w:r>
        <w:rPr>
          <w:rFonts w:hint="eastAsia" w:ascii="Times New Roman" w:hAnsi="Times New Roman" w:eastAsia="仿宋_GB2312" w:cs="黑体"/>
          <w:bCs w:val="0"/>
          <w:kern w:val="44"/>
          <w:sz w:val="32"/>
          <w:szCs w:val="32"/>
        </w:rPr>
        <w:t>3.</w:t>
      </w:r>
      <w:bookmarkEnd w:id="4"/>
      <w:r>
        <w:rPr>
          <w:rFonts w:hint="eastAsia" w:ascii="Times New Roman" w:hAnsi="Times New Roman" w:eastAsia="仿宋_GB2312" w:cs="黑体"/>
          <w:bCs w:val="0"/>
          <w:kern w:val="44"/>
          <w:sz w:val="32"/>
          <w:szCs w:val="32"/>
        </w:rPr>
        <w:t>数字文创消费产品专项扶持</w:t>
      </w:r>
      <w:bookmarkEnd w:id="5"/>
    </w:p>
    <w:tbl>
      <w:tblPr>
        <w:tblStyle w:val="7"/>
        <w:tblW w:w="0" w:type="auto"/>
        <w:tblInd w:w="0" w:type="dxa"/>
        <w:tblLayout w:type="fixed"/>
        <w:tblCellMar>
          <w:top w:w="0" w:type="dxa"/>
          <w:left w:w="108" w:type="dxa"/>
          <w:bottom w:w="0" w:type="dxa"/>
          <w:right w:w="108" w:type="dxa"/>
        </w:tblCellMar>
      </w:tblPr>
      <w:tblGrid>
        <w:gridCol w:w="4993"/>
        <w:gridCol w:w="3520"/>
      </w:tblGrid>
      <w:tr>
        <w:trPr>
          <w:trHeight w:val="397" w:hRule="atLeast"/>
          <w:tblHeader/>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b/>
                <w:bCs/>
                <w:kern w:val="0"/>
                <w:sz w:val="24"/>
                <w:szCs w:val="24"/>
              </w:rPr>
            </w:pPr>
            <w:r>
              <w:rPr>
                <w:rFonts w:hint="eastAsia" w:eastAsia="仿宋"/>
                <w:b/>
                <w:bCs/>
                <w:kern w:val="0"/>
                <w:sz w:val="24"/>
                <w:szCs w:val="24"/>
              </w:rPr>
              <w:t>拟扶持</w:t>
            </w:r>
            <w:r>
              <w:rPr>
                <w:rFonts w:eastAsia="仿宋"/>
                <w:b/>
                <w:bCs/>
                <w:kern w:val="0"/>
                <w:sz w:val="24"/>
                <w:szCs w:val="24"/>
              </w:rPr>
              <w:t>项目名称</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b/>
                <w:bCs/>
                <w:kern w:val="0"/>
                <w:sz w:val="24"/>
                <w:szCs w:val="24"/>
              </w:rPr>
            </w:pPr>
            <w:r>
              <w:rPr>
                <w:rFonts w:eastAsia="仿宋"/>
                <w:b/>
                <w:bCs/>
                <w:kern w:val="0"/>
                <w:sz w:val="24"/>
                <w:szCs w:val="24"/>
              </w:rPr>
              <w:t>申报企业</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《对她说》2022电影日历文创产品项目</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cs="宋体"/>
                <w:kern w:val="0"/>
                <w:sz w:val="24"/>
                <w:szCs w:val="24"/>
              </w:rPr>
            </w:pPr>
            <w:r>
              <w:rPr>
                <w:rFonts w:hint="eastAsia" w:ascii="仿宋" w:hAnsi="仿宋" w:eastAsia="仿宋" w:cs="宋体"/>
                <w:kern w:val="0"/>
                <w:sz w:val="24"/>
                <w:szCs w:val="24"/>
              </w:rPr>
              <w:t>广州有好戏网络科技有限公司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《画猫·历史宝藏》</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广州天闻角川动漫有限公司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《节气鸟·走近中国常见鸟类的24堂课》</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广州天闻角川动漫有限公司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小鹿萌妈&amp;鹿小萌IP《中国少年》系列图书出版</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鹿小萌文化创意（广州）有限公司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绘本《我要去上幼儿园》</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 xml:space="preserve"> 广州音童文化传播有限公司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《请吃红小豆吧！》数字文创消费产品-潮流玩具</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广州九五年动画有限公司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“竹叶青X水浒”酒香礼盒</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智燊（广东）投资有限公司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虹猫蓝兔授权动漫艺术雕像/可动手办衍生品</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广州市虹猫蓝兔动漫科技有限公司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TOP TOY潮玩原创IP创意赋能项目</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那是家大潮玩（广东）文化创意有限公司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十二生肖拼装模型系列产品</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广州市机甲猪动漫设计有限公司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一藯“四季非遗”礼盒</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广州市拾三食品有限公司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《摩卡》玩具</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广州大火鸟文化传媒有限公司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限量设计师玩具Cosplay Clown Bros</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广州凌速展览文化有限公司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“打工猴”潮玩模型</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广州彼思瀚默文化传播有限公司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幻境人鱼</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广州燃创文化传播有限公司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猪猪侠五灵飞甲系列益智玩具</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咏声商贸（广州）有限公司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暹罗猫小豆泥全版权运营</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广州天闻角川动漫有限公司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《金城漫与画》动漫文创产品开发项目</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动漫匠（广州）文化科技有限公司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FANTHFUL设计开发运营的数字文创消费产品之怪物猎人：崛起系列</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广聚博汇（广州）文化传播有限公司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变形联盟</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广州星梦动漫设计有限公司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广州代表性传统文化资产数字化传承与新消费应用——《依然·广州》IP动漫及国潮文创产品</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广州古灵文化创意有限公司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“探探猫系列”动漫衍生品设计</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广州指幻动漫有限公司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奥特曼相关系列产品的研发</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广州灵动创想文化科技有限公司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潮玩《雨衣与小象》</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广州云锋文化科技有限公司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《钢铁飞龙3山海神兽录》精品文创消费产品</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ascii="仿宋" w:hAnsi="仿宋" w:eastAsia="仿宋"/>
                <w:kern w:val="0"/>
                <w:sz w:val="24"/>
                <w:szCs w:val="24"/>
              </w:rPr>
            </w:pPr>
            <w:r>
              <w:rPr>
                <w:rFonts w:hint="eastAsia" w:ascii="仿宋" w:hAnsi="仿宋" w:eastAsia="仿宋" w:cs="宋体"/>
                <w:kern w:val="0"/>
                <w:sz w:val="24"/>
                <w:szCs w:val="24"/>
              </w:rPr>
              <w:t xml:space="preserve"> 广州超维互娱科技有限公司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奥飞Q宠潮玩产品</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广东奥迪动漫玩具有限公司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《梦幻西游》授权武器模型周边生产</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广州市源子文化传播有限公司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盛夏</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广州萤火虫动漫文化发展有限公司</w:t>
            </w:r>
          </w:p>
        </w:tc>
      </w:tr>
      <w:tr>
        <w:trPr>
          <w:trHeight w:val="397" w:hRule="atLeast"/>
        </w:trPr>
        <w:tc>
          <w:tcPr>
            <w:tcW w:w="499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QQ+Kakao手办黑金版</w:t>
            </w:r>
          </w:p>
        </w:tc>
        <w:tc>
          <w:tcPr>
            <w:tcW w:w="3520"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hint="eastAsia" w:ascii="仿宋" w:hAnsi="仿宋" w:eastAsia="仿宋" w:cs="宋体"/>
                <w:kern w:val="0"/>
                <w:sz w:val="24"/>
                <w:szCs w:val="24"/>
              </w:rPr>
            </w:pPr>
            <w:r>
              <w:rPr>
                <w:rFonts w:hint="eastAsia" w:ascii="仿宋" w:hAnsi="仿宋" w:eastAsia="仿宋" w:cs="宋体"/>
                <w:kern w:val="0"/>
                <w:sz w:val="24"/>
                <w:szCs w:val="24"/>
              </w:rPr>
              <w:t>广州百宝箱文化发展有限公司</w:t>
            </w:r>
          </w:p>
        </w:tc>
      </w:tr>
    </w:tbl>
    <w:p>
      <w:pPr>
        <w:rPr>
          <w:rFonts w:hint="eastAsia"/>
        </w:rPr>
      </w:pPr>
      <w:bookmarkStart w:id="6" w:name="_Toc27662198"/>
      <w:bookmarkStart w:id="7" w:name="_Toc27224"/>
    </w:p>
    <w:p>
      <w:pPr>
        <w:pStyle w:val="2"/>
        <w:keepNext/>
        <w:keepLines/>
        <w:widowControl w:val="0"/>
        <w:adjustRightInd w:val="0"/>
        <w:snapToGrid w:val="0"/>
        <w:spacing w:before="156" w:beforeLines="50" w:beforeAutospacing="0" w:after="0" w:afterAutospacing="0" w:line="360" w:lineRule="auto"/>
        <w:jc w:val="center"/>
        <w:rPr>
          <w:rFonts w:ascii="Times New Roman" w:hAnsi="Times New Roman" w:eastAsia="仿宋_GB2312" w:cs="黑体"/>
          <w:bCs w:val="0"/>
          <w:kern w:val="44"/>
          <w:sz w:val="32"/>
          <w:szCs w:val="32"/>
        </w:rPr>
      </w:pPr>
      <w:r>
        <w:rPr>
          <w:rFonts w:ascii="Times New Roman" w:hAnsi="Times New Roman" w:eastAsia="仿宋_GB2312" w:cs="黑体"/>
          <w:bCs w:val="0"/>
          <w:kern w:val="44"/>
          <w:sz w:val="32"/>
          <w:szCs w:val="32"/>
        </w:rPr>
        <w:br w:type="page"/>
      </w:r>
      <w:r>
        <w:rPr>
          <w:rFonts w:hint="eastAsia" w:ascii="Times New Roman" w:hAnsi="Times New Roman" w:eastAsia="仿宋_GB2312" w:cs="黑体"/>
          <w:bCs w:val="0"/>
          <w:kern w:val="44"/>
          <w:sz w:val="32"/>
          <w:szCs w:val="32"/>
        </w:rPr>
        <w:t>4.</w:t>
      </w:r>
      <w:bookmarkEnd w:id="6"/>
      <w:r>
        <w:rPr>
          <w:rFonts w:hint="eastAsia" w:ascii="Times New Roman" w:hAnsi="Times New Roman" w:eastAsia="仿宋_GB2312" w:cs="黑体"/>
          <w:bCs w:val="0"/>
          <w:kern w:val="44"/>
          <w:sz w:val="32"/>
          <w:szCs w:val="32"/>
        </w:rPr>
        <w:t>大型数字文化会展和平台专项扶持</w:t>
      </w:r>
      <w:bookmarkEnd w:id="7"/>
    </w:p>
    <w:tbl>
      <w:tblPr>
        <w:tblStyle w:val="7"/>
        <w:tblW w:w="0" w:type="auto"/>
        <w:tblInd w:w="0" w:type="dxa"/>
        <w:tblLayout w:type="fixed"/>
        <w:tblCellMar>
          <w:top w:w="0" w:type="dxa"/>
          <w:left w:w="108" w:type="dxa"/>
          <w:bottom w:w="0" w:type="dxa"/>
          <w:right w:w="108" w:type="dxa"/>
        </w:tblCellMar>
      </w:tblPr>
      <w:tblGrid>
        <w:gridCol w:w="4768"/>
        <w:gridCol w:w="3743"/>
      </w:tblGrid>
      <w:tr>
        <w:trPr>
          <w:trHeight w:val="397" w:hRule="atLeast"/>
          <w:tblHeader/>
        </w:trPr>
        <w:tc>
          <w:tcPr>
            <w:tcW w:w="4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b/>
                <w:bCs/>
                <w:kern w:val="0"/>
                <w:sz w:val="24"/>
                <w:szCs w:val="24"/>
              </w:rPr>
            </w:pPr>
            <w:r>
              <w:rPr>
                <w:rFonts w:hint="eastAsia" w:eastAsia="仿宋"/>
                <w:b/>
                <w:bCs/>
                <w:kern w:val="0"/>
                <w:sz w:val="24"/>
                <w:szCs w:val="24"/>
              </w:rPr>
              <w:t>拟扶持</w:t>
            </w:r>
            <w:r>
              <w:rPr>
                <w:rFonts w:eastAsia="仿宋"/>
                <w:b/>
                <w:bCs/>
                <w:kern w:val="0"/>
                <w:sz w:val="24"/>
                <w:szCs w:val="24"/>
              </w:rPr>
              <w:t>项目名称</w:t>
            </w:r>
          </w:p>
        </w:tc>
        <w:tc>
          <w:tcPr>
            <w:tcW w:w="37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b/>
                <w:bCs/>
                <w:kern w:val="0"/>
                <w:sz w:val="24"/>
                <w:szCs w:val="24"/>
              </w:rPr>
            </w:pPr>
            <w:r>
              <w:rPr>
                <w:rFonts w:eastAsia="仿宋"/>
                <w:b/>
                <w:bCs/>
                <w:kern w:val="0"/>
                <w:sz w:val="24"/>
                <w:szCs w:val="24"/>
              </w:rPr>
              <w:t>申报企业</w:t>
            </w:r>
          </w:p>
        </w:tc>
      </w:tr>
      <w:tr>
        <w:trPr>
          <w:trHeight w:val="397" w:hRule="atLeast"/>
        </w:trPr>
        <w:tc>
          <w:tcPr>
            <w:tcW w:w="4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2021第十四届中国国际漫画节</w:t>
            </w:r>
          </w:p>
        </w:tc>
        <w:tc>
          <w:tcPr>
            <w:tcW w:w="37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广州漫友文化科技发展有限公司</w:t>
            </w:r>
          </w:p>
        </w:tc>
      </w:tr>
      <w:tr>
        <w:trPr>
          <w:trHeight w:val="397" w:hRule="atLeast"/>
        </w:trPr>
        <w:tc>
          <w:tcPr>
            <w:tcW w:w="4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第18届中国动漫金龙奖</w:t>
            </w:r>
          </w:p>
        </w:tc>
        <w:tc>
          <w:tcPr>
            <w:tcW w:w="37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广州漫友文化科技发展有限公司</w:t>
            </w:r>
          </w:p>
        </w:tc>
      </w:tr>
      <w:tr>
        <w:trPr>
          <w:trHeight w:val="397" w:hRule="atLeast"/>
        </w:trPr>
        <w:tc>
          <w:tcPr>
            <w:tcW w:w="4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潮巨匠艺术玩具展</w:t>
            </w:r>
          </w:p>
        </w:tc>
        <w:tc>
          <w:tcPr>
            <w:tcW w:w="37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广州凌速展览文化有限公司</w:t>
            </w:r>
          </w:p>
        </w:tc>
      </w:tr>
      <w:tr>
        <w:trPr>
          <w:trHeight w:val="397" w:hRule="atLeast"/>
        </w:trPr>
        <w:tc>
          <w:tcPr>
            <w:tcW w:w="4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2021第一届蔡志忠漫画奖</w:t>
            </w:r>
          </w:p>
        </w:tc>
        <w:tc>
          <w:tcPr>
            <w:tcW w:w="37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 xml:space="preserve"> 广州国漫文化传播有限公司</w:t>
            </w:r>
          </w:p>
        </w:tc>
      </w:tr>
      <w:tr>
        <w:trPr>
          <w:trHeight w:val="397" w:hRule="atLeast"/>
        </w:trPr>
        <w:tc>
          <w:tcPr>
            <w:tcW w:w="4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2022 FFACG动漫游戏展</w:t>
            </w:r>
          </w:p>
        </w:tc>
        <w:tc>
          <w:tcPr>
            <w:tcW w:w="37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广州萤火虫动漫文化发展有限公司</w:t>
            </w:r>
          </w:p>
        </w:tc>
      </w:tr>
      <w:tr>
        <w:trPr>
          <w:trHeight w:val="397" w:hRule="atLeast"/>
        </w:trPr>
        <w:tc>
          <w:tcPr>
            <w:tcW w:w="4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Co-Creation EXPO</w:t>
            </w:r>
          </w:p>
        </w:tc>
        <w:tc>
          <w:tcPr>
            <w:tcW w:w="37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广州燃创文化传播有限公司</w:t>
            </w:r>
          </w:p>
        </w:tc>
      </w:tr>
      <w:tr>
        <w:trPr>
          <w:trHeight w:val="397" w:hRule="atLeast"/>
        </w:trPr>
        <w:tc>
          <w:tcPr>
            <w:tcW w:w="4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海潮宇宙音乐节</w:t>
            </w:r>
          </w:p>
        </w:tc>
        <w:tc>
          <w:tcPr>
            <w:tcW w:w="37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太德博斯（广州）文化发展有限公司</w:t>
            </w:r>
          </w:p>
        </w:tc>
      </w:tr>
      <w:tr>
        <w:trPr>
          <w:trHeight w:val="397" w:hRule="atLeast"/>
        </w:trPr>
        <w:tc>
          <w:tcPr>
            <w:tcW w:w="476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青葶动漫app项目</w:t>
            </w:r>
          </w:p>
        </w:tc>
        <w:tc>
          <w:tcPr>
            <w:tcW w:w="3743"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广州市青亭文化发展有限公司</w:t>
            </w:r>
          </w:p>
        </w:tc>
      </w:tr>
    </w:tbl>
    <w:p/>
    <w:p/>
    <w:p>
      <w:pPr>
        <w:rPr>
          <w:rFonts w:hint="eastAsia"/>
        </w:rPr>
      </w:pPr>
    </w:p>
    <w:p>
      <w:pPr>
        <w:pStyle w:val="2"/>
        <w:keepNext/>
        <w:keepLines/>
        <w:widowControl w:val="0"/>
        <w:adjustRightInd w:val="0"/>
        <w:snapToGrid w:val="0"/>
        <w:spacing w:before="156" w:beforeLines="50" w:beforeAutospacing="0" w:after="0" w:afterAutospacing="0" w:line="360" w:lineRule="auto"/>
        <w:ind w:firstLine="643" w:firstLineChars="200"/>
        <w:jc w:val="center"/>
        <w:rPr>
          <w:rFonts w:ascii="Times New Roman" w:hAnsi="Times New Roman" w:eastAsia="仿宋_GB2312" w:cs="黑体"/>
          <w:bCs w:val="0"/>
          <w:kern w:val="44"/>
          <w:sz w:val="32"/>
          <w:szCs w:val="32"/>
        </w:rPr>
      </w:pPr>
      <w:r>
        <w:rPr>
          <w:rFonts w:hint="eastAsia" w:ascii="Times New Roman" w:hAnsi="Times New Roman" w:eastAsia="仿宋_GB2312" w:cs="黑体"/>
          <w:bCs w:val="0"/>
          <w:kern w:val="44"/>
          <w:sz w:val="32"/>
          <w:szCs w:val="32"/>
        </w:rPr>
        <w:t>5</w:t>
      </w:r>
      <w:r>
        <w:rPr>
          <w:rFonts w:ascii="Times New Roman" w:hAnsi="Times New Roman" w:eastAsia="仿宋_GB2312" w:cs="黑体"/>
          <w:bCs w:val="0"/>
          <w:kern w:val="44"/>
          <w:sz w:val="32"/>
          <w:szCs w:val="32"/>
        </w:rPr>
        <w:t>.</w:t>
      </w:r>
      <w:r>
        <w:rPr>
          <w:rFonts w:hint="eastAsia" w:ascii="Times New Roman" w:hAnsi="Times New Roman" w:eastAsia="仿宋_GB2312" w:cs="黑体"/>
          <w:bCs w:val="0"/>
          <w:kern w:val="44"/>
          <w:sz w:val="32"/>
          <w:szCs w:val="32"/>
        </w:rPr>
        <w:t>重要奖项获奖作品专项扶持</w:t>
      </w:r>
    </w:p>
    <w:tbl>
      <w:tblPr>
        <w:tblStyle w:val="7"/>
        <w:tblW w:w="8863" w:type="dxa"/>
        <w:tblInd w:w="0" w:type="dxa"/>
        <w:tblLayout w:type="fixed"/>
        <w:tblCellMar>
          <w:top w:w="0" w:type="dxa"/>
          <w:left w:w="108" w:type="dxa"/>
          <w:bottom w:w="0" w:type="dxa"/>
          <w:right w:w="108" w:type="dxa"/>
        </w:tblCellMar>
      </w:tblPr>
      <w:tblGrid>
        <w:gridCol w:w="5385"/>
        <w:gridCol w:w="3478"/>
      </w:tblGrid>
      <w:tr>
        <w:trPr>
          <w:trHeight w:val="397" w:hRule="atLeast"/>
          <w:tblHeader/>
        </w:trPr>
        <w:tc>
          <w:tcPr>
            <w:tcW w:w="5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b/>
                <w:bCs/>
                <w:kern w:val="0"/>
                <w:sz w:val="24"/>
                <w:szCs w:val="24"/>
              </w:rPr>
            </w:pPr>
            <w:r>
              <w:rPr>
                <w:rFonts w:hint="eastAsia" w:eastAsia="仿宋"/>
                <w:b/>
                <w:bCs/>
                <w:kern w:val="0"/>
                <w:sz w:val="24"/>
                <w:szCs w:val="24"/>
              </w:rPr>
              <w:t>拟扶持</w:t>
            </w:r>
            <w:r>
              <w:rPr>
                <w:rFonts w:eastAsia="仿宋"/>
                <w:b/>
                <w:bCs/>
                <w:kern w:val="0"/>
                <w:sz w:val="24"/>
                <w:szCs w:val="24"/>
              </w:rPr>
              <w:t>项目名称</w:t>
            </w:r>
          </w:p>
        </w:tc>
        <w:tc>
          <w:tcPr>
            <w:tcW w:w="3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b/>
                <w:bCs/>
                <w:kern w:val="0"/>
                <w:sz w:val="24"/>
                <w:szCs w:val="24"/>
              </w:rPr>
            </w:pPr>
            <w:r>
              <w:rPr>
                <w:rFonts w:eastAsia="仿宋"/>
                <w:b/>
                <w:bCs/>
                <w:kern w:val="0"/>
                <w:sz w:val="24"/>
                <w:szCs w:val="24"/>
              </w:rPr>
              <w:t>申报企业</w:t>
            </w:r>
          </w:p>
        </w:tc>
      </w:tr>
      <w:tr>
        <w:trPr>
          <w:trHeight w:val="397" w:hRule="atLeast"/>
        </w:trPr>
        <w:tc>
          <w:tcPr>
            <w:tcW w:w="5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漫友文化获得中国文化艺术政府奖第四届动漫奖</w:t>
            </w:r>
          </w:p>
        </w:tc>
        <w:tc>
          <w:tcPr>
            <w:tcW w:w="3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广州漫友文化科技发展有限公司</w:t>
            </w:r>
          </w:p>
        </w:tc>
      </w:tr>
      <w:tr>
        <w:trPr>
          <w:trHeight w:val="397" w:hRule="atLeast"/>
        </w:trPr>
        <w:tc>
          <w:tcPr>
            <w:tcW w:w="5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《宿莽志》</w:t>
            </w:r>
          </w:p>
        </w:tc>
        <w:tc>
          <w:tcPr>
            <w:tcW w:w="3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广州布卡文化传播有限公司</w:t>
            </w:r>
          </w:p>
        </w:tc>
      </w:tr>
      <w:tr>
        <w:trPr>
          <w:trHeight w:val="397" w:hRule="atLeast"/>
        </w:trPr>
        <w:tc>
          <w:tcPr>
            <w:tcW w:w="5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飞狗MOCO</w:t>
            </w:r>
          </w:p>
        </w:tc>
        <w:tc>
          <w:tcPr>
            <w:tcW w:w="3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广州艾飞文化传播有限公司</w:t>
            </w:r>
          </w:p>
        </w:tc>
      </w:tr>
      <w:tr>
        <w:trPr>
          <w:trHeight w:val="397" w:hRule="atLeast"/>
        </w:trPr>
        <w:tc>
          <w:tcPr>
            <w:tcW w:w="5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金龙奖最佳剧情作品《沧海英雄》</w:t>
            </w:r>
          </w:p>
        </w:tc>
        <w:tc>
          <w:tcPr>
            <w:tcW w:w="3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华漫文化传播（广州）有限公司</w:t>
            </w:r>
          </w:p>
        </w:tc>
      </w:tr>
      <w:tr>
        <w:trPr>
          <w:trHeight w:val="397" w:hRule="atLeast"/>
        </w:trPr>
        <w:tc>
          <w:tcPr>
            <w:tcW w:w="5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《枕中记》</w:t>
            </w:r>
          </w:p>
        </w:tc>
        <w:tc>
          <w:tcPr>
            <w:tcW w:w="3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广州漫友文化科技发展有限公司</w:t>
            </w:r>
          </w:p>
        </w:tc>
      </w:tr>
      <w:tr>
        <w:trPr>
          <w:trHeight w:val="397" w:hRule="atLeast"/>
        </w:trPr>
        <w:tc>
          <w:tcPr>
            <w:tcW w:w="5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《白蚁》</w:t>
            </w:r>
          </w:p>
        </w:tc>
        <w:tc>
          <w:tcPr>
            <w:tcW w:w="3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 xml:space="preserve"> 广州国漫文化传播有限公司</w:t>
            </w:r>
          </w:p>
        </w:tc>
      </w:tr>
      <w:tr>
        <w:trPr>
          <w:trHeight w:val="397" w:hRule="atLeast"/>
        </w:trPr>
        <w:tc>
          <w:tcPr>
            <w:tcW w:w="5385"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长津湖（漫画）</w:t>
            </w:r>
          </w:p>
        </w:tc>
        <w:tc>
          <w:tcPr>
            <w:tcW w:w="3478"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rPr>
                <w:rFonts w:eastAsia="仿宋"/>
                <w:kern w:val="0"/>
                <w:sz w:val="24"/>
                <w:szCs w:val="24"/>
              </w:rPr>
            </w:pPr>
            <w:r>
              <w:rPr>
                <w:rFonts w:hint="eastAsia" w:ascii="仿宋" w:hAnsi="仿宋" w:eastAsia="仿宋" w:cs="宋体"/>
                <w:kern w:val="0"/>
                <w:sz w:val="24"/>
                <w:szCs w:val="24"/>
              </w:rPr>
              <w:t>广东省易邮文化发展有限公司</w:t>
            </w:r>
          </w:p>
        </w:tc>
      </w:tr>
    </w:tbl>
    <w:p>
      <w:pPr>
        <w:rPr>
          <w:rFonts w:eastAsia="仿宋_GB2312"/>
          <w:szCs w:val="22"/>
        </w:rPr>
      </w:pPr>
    </w:p>
    <w:p>
      <w:pPr>
        <w:pageBreakBefore w:val="0"/>
        <w:kinsoku/>
        <w:wordWrap/>
        <w:overflowPunct/>
        <w:topLinePunct w:val="0"/>
        <w:autoSpaceDE/>
        <w:autoSpaceDN/>
        <w:bidi w:val="0"/>
        <w:spacing w:line="480" w:lineRule="exact"/>
        <w:ind w:left="0" w:leftChars="0" w:right="0" w:rightChars="0"/>
      </w:pPr>
    </w:p>
    <w:p>
      <w:bookmarkStart w:id="8" w:name="_GoBack"/>
      <w:bookmarkEnd w:id="8"/>
    </w:p>
    <w:sectPr>
      <w:headerReference r:id="rId3" w:type="default"/>
      <w:footerReference r:id="rId4" w:type="default"/>
      <w:pgSz w:w="11906" w:h="16838"/>
      <w:pgMar w:top="1440" w:right="1803" w:bottom="1440" w:left="1803" w:header="851" w:footer="992" w:gutter="0"/>
      <w:pgNumType w:fmt="decimal"/>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DejaVu Sans">
    <w:altName w:val="苹方-简"/>
    <w:panose1 w:val="02020603050405020304"/>
    <w:charset w:val="00"/>
    <w:family w:val="roman"/>
    <w:pitch w:val="default"/>
    <w:sig w:usb0="20007A87" w:usb1="80000000" w:usb2="00000008" w:usb3="00000000" w:csb0="000001FF" w:csb1="00000000"/>
  </w:font>
  <w:font w:name="方正书宋_GBK">
    <w:panose1 w:val="02000000000000000000"/>
    <w:charset w:val="86"/>
    <w:family w:val="auto"/>
    <w:pitch w:val="default"/>
    <w:sig w:usb0="A00002BF" w:usb1="38CF7CFA" w:usb2="00082016" w:usb3="00000000" w:csb0="00040001" w:csb1="00000000"/>
  </w:font>
  <w:font w:name="方正黑体_GBK">
    <w:altName w:val="苹方-简"/>
    <w:panose1 w:val="02000000000000000000"/>
    <w:charset w:val="00"/>
    <w:family w:val="auto"/>
    <w:pitch w:val="default"/>
    <w:sig w:usb0="00000001" w:usb1="08000000" w:usb2="00000000" w:usb3="00000000" w:csb0="00040000" w:csb1="00000000"/>
  </w:font>
  <w:font w:name="Cambria">
    <w:altName w:val="苹方-简"/>
    <w:panose1 w:val="02040503050406030204"/>
    <w:charset w:val="00"/>
    <w:family w:val="roman"/>
    <w:pitch w:val="default"/>
    <w:sig w:usb0="00000000" w:usb1="00000000" w:usb2="00000000" w:usb3="00000000" w:csb0="0000019F" w:csb1="00000000"/>
  </w:font>
  <w:font w:name="Calibri">
    <w:altName w:val="Helvetica Neue"/>
    <w:panose1 w:val="020F0502020204030204"/>
    <w:charset w:val="00"/>
    <w:family w:val="swiss"/>
    <w:pitch w:val="default"/>
    <w:sig w:usb0="00000000" w:usb1="00000000" w:usb2="00000001" w:usb3="00000000" w:csb0="0000019F" w:csb1="00000000"/>
  </w:font>
  <w:font w:name="汉仪书宋二KW">
    <w:panose1 w:val="00020600040101010101"/>
    <w:charset w:val="86"/>
    <w:family w:val="auto"/>
    <w:pitch w:val="default"/>
    <w:sig w:usb0="A00002BF" w:usb1="18EF7CFA" w:usb2="00000016" w:usb3="00000000" w:csb0="00040000" w:csb1="00000000"/>
  </w:font>
  <w:font w:name="苹方-简">
    <w:panose1 w:val="020B0400000000000000"/>
    <w:charset w:val="86"/>
    <w:family w:val="auto"/>
    <w:pitch w:val="default"/>
    <w:sig w:usb0="A00002FF" w:usb1="7ACFFDFB" w:usb2="00000017" w:usb3="00000000" w:csb0="00040001" w:csb1="00000000"/>
  </w:font>
  <w:font w:name="Helvetica Neue">
    <w:panose1 w:val="02000503000000020004"/>
    <w:charset w:val="00"/>
    <w:family w:val="auto"/>
    <w:pitch w:val="default"/>
    <w:sig w:usb0="E50002FF" w:usb1="500079DB" w:usb2="00000010" w:usb3="00000000" w:csb0="00000000" w:csb1="00000000"/>
  </w:font>
  <w:font w:name="PingFangHK">
    <w:altName w:val="苹方-简"/>
    <w:panose1 w:val="00000000000000000000"/>
    <w:charset w:val="00"/>
    <w:family w:val="auto"/>
    <w:pitch w:val="default"/>
    <w:sig w:usb0="00000000" w:usb1="00000000" w:usb2="00000000" w:usb3="00000000" w:csb0="00000000" w:csb1="00000000"/>
  </w:font>
  <w:font w:name="Tahoma">
    <w:panose1 w:val="020B0804030504040204"/>
    <w:charset w:val="00"/>
    <w:family w:val="auto"/>
    <w:pitch w:val="default"/>
    <w:sig w:usb0="E1002AFF" w:usb1="C000605B" w:usb2="00000029" w:usb3="00000000" w:csb0="200101FF" w:csb1="20280000"/>
  </w:font>
  <w:font w:name="Calibri Light">
    <w:altName w:val="Helvetica Neue"/>
    <w:panose1 w:val="020F0302020204030204"/>
    <w:charset w:val="00"/>
    <w:family w:val="auto"/>
    <w:pitch w:val="default"/>
    <w:sig w:usb0="00000000" w:usb1="00000000" w:usb2="00000000" w:usb3="00000000" w:csb0="2000019F" w:csb1="00000000"/>
  </w:font>
  <w:font w:name="黑体">
    <w:altName w:val="汉仪中黑KW"/>
    <w:panose1 w:val="02010609060101010101"/>
    <w:charset w:val="00"/>
    <w:family w:val="auto"/>
    <w:pitch w:val="default"/>
    <w:sig w:usb0="00000000" w:usb1="00000000" w:usb2="00000016" w:usb3="00000000" w:csb0="00040001" w:csb1="00000000"/>
  </w:font>
  <w:font w:name="方正小标宋_GBK">
    <w:altName w:val="苹方-简"/>
    <w:panose1 w:val="02000000000000000000"/>
    <w:charset w:val="00"/>
    <w:family w:val="script"/>
    <w:pitch w:val="default"/>
    <w:sig w:usb0="00000000" w:usb1="00000000" w:usb2="00000000" w:usb3="00000000" w:csb0="00040000" w:csb1="00000000"/>
  </w:font>
  <w:font w:name="仿宋_GB2312">
    <w:altName w:val="方正仿宋_GBK"/>
    <w:panose1 w:val="02010609030101010101"/>
    <w:charset w:val="00"/>
    <w:family w:val="modern"/>
    <w:pitch w:val="default"/>
    <w:sig w:usb0="00000000" w:usb1="00000000" w:usb2="00000000" w:usb3="00000000" w:csb0="00040000" w:csb1="00000000"/>
  </w:font>
  <w:font w:name="仿宋">
    <w:altName w:val="方正仿宋_GBK"/>
    <w:panose1 w:val="02010609060101010101"/>
    <w:charset w:val="00"/>
    <w:family w:val="modern"/>
    <w:pitch w:val="default"/>
    <w:sig w:usb0="00000000" w:usb1="00000000" w:usb2="00000016" w:usb3="00000000" w:csb0="00040001" w:csb1="00000000"/>
  </w:font>
  <w:font w:name="方正仿宋_GBK">
    <w:panose1 w:val="02000000000000000000"/>
    <w:charset w:val="86"/>
    <w:family w:val="auto"/>
    <w:pitch w:val="default"/>
    <w:sig w:usb0="A00002BF" w:usb1="38CF7CFA" w:usb2="00082016" w:usb3="00000000" w:csb0="00040001" w:csb1="00000000"/>
  </w:font>
  <w:font w:name="汉仪中黑KW">
    <w:panose1 w:val="00020600040101010101"/>
    <w:charset w:val="86"/>
    <w:family w:val="auto"/>
    <w:pitch w:val="default"/>
    <w:sig w:usb0="A00002BF" w:usb1="18EF7CFA" w:usb2="00000016"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right" w:yAlign="top"/>
      <w:pBdr>
        <w:top w:val="none" w:color="auto" w:sz="0" w:space="0"/>
        <w:left w:val="none" w:color="auto" w:sz="0" w:space="0"/>
        <w:bottom w:val="none" w:color="auto" w:sz="0" w:space="0"/>
        <w:right w:val="none" w:color="auto" w:sz="0" w:space="0"/>
        <w:between w:val="none" w:color="auto" w:sz="0" w:space="0"/>
      </w:pBdr>
      <w:spacing w:after="0" w:afterLines="0"/>
    </w:pPr>
    <w:r>
      <w:fldChar w:fldCharType="begin"/>
    </w:r>
    <w:r>
      <w:rPr>
        <w:rStyle w:val="6"/>
      </w:rPr>
      <w:instrText xml:space="preserve"> PAGE  </w:instrText>
    </w:r>
    <w:r>
      <w:fldChar w:fldCharType="separate"/>
    </w:r>
    <w:r>
      <w:rPr>
        <w:rStyle w:val="6"/>
      </w:rPr>
      <w:t>1</w:t>
    </w:r>
    <w:r>
      <w:fldChar w:fldCharType="end"/>
    </w:r>
  </w:p>
  <w:p>
    <w:pPr>
      <w:pStyle w:val="3"/>
      <w:ind w:right="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DFBBB700"/>
    <w:rsid w:val="D743ABE3"/>
    <w:rsid w:val="DFBBB7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szCs w:val="22"/>
      <w:lang w:val="en-US" w:eastAsia="zh-CN" w:bidi="ar-SA"/>
    </w:rPr>
  </w:style>
  <w:style w:type="paragraph" w:styleId="2">
    <w:name w:val="heading 1"/>
    <w:basedOn w:val="1"/>
    <w:next w:val="1"/>
    <w:qFormat/>
    <w:uiPriority w:val="0"/>
    <w:pPr>
      <w:widowControl/>
      <w:spacing w:before="100" w:beforeLines="0" w:beforeAutospacing="1" w:after="100" w:afterLines="0" w:afterAutospacing="1"/>
      <w:jc w:val="left"/>
      <w:outlineLvl w:val="0"/>
    </w:pPr>
    <w:rPr>
      <w:rFonts w:ascii="宋体" w:hAnsi="宋体"/>
      <w:b/>
      <w:bCs/>
      <w:kern w:val="36"/>
      <w:sz w:val="48"/>
      <w:szCs w:val="48"/>
    </w:rPr>
  </w:style>
  <w:style w:type="character" w:default="1" w:styleId="5">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3">
    <w:name w:val="footer"/>
    <w:basedOn w:val="1"/>
    <w:uiPriority w:val="0"/>
    <w:pPr>
      <w:tabs>
        <w:tab w:val="center" w:pos="4153"/>
        <w:tab w:val="right" w:pos="8306"/>
      </w:tabs>
      <w:snapToGrid w:val="0"/>
      <w:jc w:val="left"/>
    </w:pPr>
    <w:rPr>
      <w:sz w:val="18"/>
    </w:rPr>
  </w:style>
  <w:style w:type="paragraph" w:styleId="4">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rFonts w:ascii="Times New Roman" w:hAnsi="Times New Roman"/>
      <w:sz w:val="18"/>
    </w:rPr>
  </w:style>
  <w:style w:type="character" w:styleId="6">
    <w:name w:val="page number"/>
    <w:basedOn w:val="5"/>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Office_3.9.1.6204_F1E327BC-269C-435d-A152-05C5408002CA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2022-05-18T09:32:00Z</dcterms:created>
  <dc:creator>amy</dc:creator>
  <cp:lastModifiedBy>amy</cp:lastModifiedBy>
  <dcterms:modified xsi:type="dcterms:W3CDTF">2022-05-18T09:33:46Z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2052-3.9.1.6204</vt:lpwstr>
  </property>
</Properties>
</file>