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7" w:beforeLines="50" w:after="595" w:afterLines="100" w:line="360" w:lineRule="exact"/>
        <w:jc w:val="both"/>
        <w:outlineLvl w:val="1"/>
        <w:rPr>
          <w:rFonts w:hint="eastAsia" w:ascii="黑体" w:eastAsia="黑体" w:cs="黑体"/>
          <w:sz w:val="28"/>
          <w:szCs w:val="28"/>
        </w:rPr>
      </w:pPr>
      <w:bookmarkStart w:id="0" w:name="_Toc71581779"/>
      <w:r>
        <w:rPr>
          <w:rFonts w:hint="eastAsia" w:ascii="黑体" w:eastAsia="黑体" w:cs="黑体"/>
          <w:sz w:val="28"/>
          <w:szCs w:val="28"/>
          <w:lang w:val="en-US" w:eastAsia="zh-CN"/>
        </w:rPr>
        <w:t>附件2：季</w:t>
      </w:r>
      <w:r>
        <w:rPr>
          <w:rFonts w:hint="eastAsia" w:ascii="黑体" w:eastAsia="黑体" w:cs="黑体"/>
          <w:sz w:val="28"/>
          <w:szCs w:val="28"/>
        </w:rPr>
        <w:t>报表</w:t>
      </w:r>
      <w:bookmarkEnd w:id="0"/>
    </w:p>
    <w:tbl>
      <w:tblPr>
        <w:tblStyle w:val="4"/>
        <w:tblW w:w="9350" w:type="dxa"/>
        <w:jc w:val="center"/>
        <w:tblLayout w:type="autofit"/>
        <w:tblCellMar>
          <w:top w:w="0" w:type="dxa"/>
          <w:left w:w="108" w:type="dxa"/>
          <w:bottom w:w="0" w:type="dxa"/>
          <w:right w:w="108" w:type="dxa"/>
        </w:tblCellMar>
      </w:tblPr>
      <w:tblGrid>
        <w:gridCol w:w="558"/>
        <w:gridCol w:w="2978"/>
        <w:gridCol w:w="149"/>
        <w:gridCol w:w="87"/>
        <w:gridCol w:w="537"/>
        <w:gridCol w:w="86"/>
        <w:gridCol w:w="874"/>
        <w:gridCol w:w="86"/>
        <w:gridCol w:w="877"/>
        <w:gridCol w:w="86"/>
        <w:gridCol w:w="934"/>
        <w:gridCol w:w="86"/>
        <w:gridCol w:w="924"/>
        <w:gridCol w:w="86"/>
        <w:gridCol w:w="915"/>
        <w:gridCol w:w="10"/>
        <w:gridCol w:w="77"/>
      </w:tblGrid>
      <w:tr>
        <w:tblPrEx>
          <w:tblCellMar>
            <w:top w:w="0" w:type="dxa"/>
            <w:left w:w="108" w:type="dxa"/>
            <w:bottom w:w="0" w:type="dxa"/>
            <w:right w:w="108" w:type="dxa"/>
          </w:tblCellMar>
        </w:tblPrEx>
        <w:trPr>
          <w:gridAfter w:val="1"/>
          <w:wAfter w:w="77" w:type="dxa"/>
          <w:trHeight w:val="116" w:hRule="atLeast"/>
          <w:jc w:val="center"/>
        </w:trPr>
        <w:tc>
          <w:tcPr>
            <w:tcW w:w="9273" w:type="dxa"/>
            <w:gridSpan w:val="16"/>
            <w:tcBorders>
              <w:top w:val="nil"/>
              <w:left w:val="nil"/>
              <w:bottom w:val="nil"/>
              <w:right w:val="nil"/>
            </w:tcBorders>
            <w:noWrap w:val="0"/>
            <w:vAlign w:val="center"/>
          </w:tcPr>
          <w:p>
            <w:pPr>
              <w:widowControl/>
              <w:spacing w:line="320" w:lineRule="exact"/>
              <w:jc w:val="center"/>
              <w:rPr>
                <w:rFonts w:eastAsia="宋体" w:cs="宋体"/>
                <w:b/>
                <w:bCs/>
                <w:color w:val="000000"/>
                <w:kern w:val="0"/>
                <w:sz w:val="30"/>
                <w:szCs w:val="30"/>
              </w:rPr>
            </w:pPr>
            <w:r>
              <w:rPr>
                <w:rFonts w:hint="eastAsia" w:eastAsia="宋体" w:cs="宋体"/>
                <w:b/>
                <w:bCs/>
                <w:color w:val="000000"/>
                <w:kern w:val="0"/>
                <w:sz w:val="30"/>
                <w:szCs w:val="30"/>
              </w:rPr>
              <w:t>游戏企业发展情况</w:t>
            </w:r>
          </w:p>
        </w:tc>
      </w:tr>
      <w:tr>
        <w:tblPrEx>
          <w:tblCellMar>
            <w:top w:w="0" w:type="dxa"/>
            <w:left w:w="108" w:type="dxa"/>
            <w:bottom w:w="0" w:type="dxa"/>
            <w:right w:w="108" w:type="dxa"/>
          </w:tblCellMar>
        </w:tblPrEx>
        <w:trPr>
          <w:gridAfter w:val="1"/>
          <w:wAfter w:w="77" w:type="dxa"/>
          <w:trHeight w:val="287" w:hRule="atLeast"/>
          <w:jc w:val="center"/>
        </w:trPr>
        <w:tc>
          <w:tcPr>
            <w:tcW w:w="6232" w:type="dxa"/>
            <w:gridSpan w:val="9"/>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01统一社会信用代码</w:t>
            </w:r>
          </w:p>
        </w:tc>
        <w:tc>
          <w:tcPr>
            <w:tcW w:w="3041" w:type="dxa"/>
            <w:gridSpan w:val="7"/>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表    号：</w:t>
            </w:r>
          </w:p>
        </w:tc>
      </w:tr>
      <w:tr>
        <w:tblPrEx>
          <w:tblCellMar>
            <w:top w:w="0" w:type="dxa"/>
            <w:left w:w="108" w:type="dxa"/>
            <w:bottom w:w="0" w:type="dxa"/>
            <w:right w:w="108" w:type="dxa"/>
          </w:tblCellMar>
        </w:tblPrEx>
        <w:trPr>
          <w:gridAfter w:val="1"/>
          <w:wAfter w:w="77" w:type="dxa"/>
          <w:trHeight w:val="287" w:hRule="atLeast"/>
          <w:jc w:val="center"/>
        </w:trPr>
        <w:tc>
          <w:tcPr>
            <w:tcW w:w="4309" w:type="dxa"/>
            <w:gridSpan w:val="5"/>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u w:val="single"/>
              </w:rPr>
            </w:pPr>
            <w:r>
              <w:rPr>
                <w:rFonts w:hint="eastAsia" w:eastAsia="宋体" w:cs="宋体"/>
                <w:color w:val="000000"/>
                <w:kern w:val="0"/>
                <w:sz w:val="18"/>
                <w:szCs w:val="18"/>
                <w:u w:val="single"/>
              </w:rPr>
              <w:t xml:space="preserve">                               </w:t>
            </w:r>
          </w:p>
        </w:tc>
        <w:tc>
          <w:tcPr>
            <w:tcW w:w="960" w:type="dxa"/>
            <w:gridSpan w:val="2"/>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u w:val="single"/>
              </w:rPr>
            </w:pPr>
          </w:p>
        </w:tc>
        <w:tc>
          <w:tcPr>
            <w:tcW w:w="963"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3041" w:type="dxa"/>
            <w:gridSpan w:val="7"/>
            <w:tcBorders>
              <w:top w:val="nil"/>
              <w:left w:val="nil"/>
              <w:bottom w:val="nil"/>
              <w:right w:val="nil"/>
            </w:tcBorders>
            <w:noWrap w:val="0"/>
            <w:vAlign w:val="center"/>
          </w:tcPr>
          <w:p>
            <w:pPr>
              <w:widowControl/>
              <w:spacing w:line="280" w:lineRule="exact"/>
              <w:jc w:val="left"/>
              <w:rPr>
                <w:rFonts w:eastAsia="宋体" w:cs="宋体"/>
                <w:color w:val="000000"/>
                <w:kern w:val="0"/>
                <w:sz w:val="18"/>
                <w:szCs w:val="18"/>
              </w:rPr>
            </w:pPr>
            <w:r>
              <w:rPr>
                <w:rFonts w:hint="eastAsia" w:eastAsia="宋体" w:cs="宋体"/>
                <w:color w:val="000000"/>
                <w:kern w:val="0"/>
                <w:sz w:val="18"/>
                <w:szCs w:val="18"/>
              </w:rPr>
              <w:t>制定机关：</w:t>
            </w:r>
          </w:p>
        </w:tc>
      </w:tr>
      <w:tr>
        <w:tblPrEx>
          <w:tblCellMar>
            <w:top w:w="0" w:type="dxa"/>
            <w:left w:w="108" w:type="dxa"/>
            <w:bottom w:w="0" w:type="dxa"/>
            <w:right w:w="108" w:type="dxa"/>
          </w:tblCellMar>
        </w:tblPrEx>
        <w:trPr>
          <w:gridAfter w:val="1"/>
          <w:wAfter w:w="77" w:type="dxa"/>
          <w:trHeight w:val="287" w:hRule="atLeast"/>
          <w:jc w:val="center"/>
        </w:trPr>
        <w:tc>
          <w:tcPr>
            <w:tcW w:w="558" w:type="dxa"/>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p>
        </w:tc>
        <w:tc>
          <w:tcPr>
            <w:tcW w:w="5674" w:type="dxa"/>
            <w:gridSpan w:val="8"/>
            <w:tcBorders>
              <w:top w:val="nil"/>
              <w:left w:val="nil"/>
              <w:bottom w:val="nil"/>
              <w:right w:val="nil"/>
            </w:tcBorders>
            <w:noWrap w:val="0"/>
            <w:vAlign w:val="center"/>
          </w:tcPr>
          <w:p>
            <w:pPr>
              <w:widowControl/>
              <w:spacing w:line="280" w:lineRule="exact"/>
              <w:jc w:val="left"/>
              <w:rPr>
                <w:rFonts w:hint="eastAsia" w:eastAsia="宋体" w:cs="宋体"/>
                <w:color w:val="000000"/>
                <w:kern w:val="0"/>
                <w:sz w:val="22"/>
                <w:szCs w:val="22"/>
              </w:rPr>
            </w:pPr>
          </w:p>
        </w:tc>
        <w:tc>
          <w:tcPr>
            <w:tcW w:w="3041" w:type="dxa"/>
            <w:gridSpan w:val="7"/>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批准机关：</w:t>
            </w:r>
          </w:p>
        </w:tc>
      </w:tr>
      <w:tr>
        <w:tblPrEx>
          <w:tblCellMar>
            <w:top w:w="0" w:type="dxa"/>
            <w:left w:w="108" w:type="dxa"/>
            <w:bottom w:w="0" w:type="dxa"/>
            <w:right w:w="108" w:type="dxa"/>
          </w:tblCellMar>
        </w:tblPrEx>
        <w:trPr>
          <w:gridAfter w:val="1"/>
          <w:wAfter w:w="77" w:type="dxa"/>
          <w:trHeight w:val="287" w:hRule="atLeast"/>
          <w:jc w:val="center"/>
        </w:trPr>
        <w:tc>
          <w:tcPr>
            <w:tcW w:w="558" w:type="dxa"/>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p>
        </w:tc>
        <w:tc>
          <w:tcPr>
            <w:tcW w:w="5674" w:type="dxa"/>
            <w:gridSpan w:val="8"/>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3041" w:type="dxa"/>
            <w:gridSpan w:val="7"/>
            <w:tcBorders>
              <w:top w:val="nil"/>
              <w:left w:val="nil"/>
              <w:bottom w:val="nil"/>
              <w:right w:val="nil"/>
            </w:tcBorders>
            <w:noWrap w:val="0"/>
            <w:vAlign w:val="center"/>
          </w:tcPr>
          <w:p>
            <w:pPr>
              <w:widowControl/>
              <w:spacing w:line="280" w:lineRule="exact"/>
              <w:jc w:val="left"/>
              <w:rPr>
                <w:rFonts w:eastAsia="宋体" w:cs="宋体"/>
                <w:color w:val="000000"/>
                <w:kern w:val="0"/>
                <w:sz w:val="18"/>
                <w:szCs w:val="18"/>
              </w:rPr>
            </w:pPr>
            <w:r>
              <w:rPr>
                <w:rFonts w:hint="eastAsia" w:eastAsia="宋体" w:cs="宋体"/>
                <w:color w:val="000000"/>
                <w:kern w:val="0"/>
                <w:sz w:val="18"/>
                <w:szCs w:val="18"/>
              </w:rPr>
              <w:t>批准文号：</w:t>
            </w:r>
          </w:p>
        </w:tc>
      </w:tr>
      <w:tr>
        <w:tblPrEx>
          <w:tblCellMar>
            <w:top w:w="0" w:type="dxa"/>
            <w:left w:w="108" w:type="dxa"/>
            <w:bottom w:w="0" w:type="dxa"/>
            <w:right w:w="108" w:type="dxa"/>
          </w:tblCellMar>
        </w:tblPrEx>
        <w:trPr>
          <w:gridAfter w:val="1"/>
          <w:wAfter w:w="77" w:type="dxa"/>
          <w:trHeight w:val="287" w:hRule="atLeast"/>
          <w:jc w:val="center"/>
        </w:trPr>
        <w:tc>
          <w:tcPr>
            <w:tcW w:w="3685" w:type="dxa"/>
            <w:gridSpan w:val="3"/>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02单位详细名称（章）：</w:t>
            </w:r>
            <w:r>
              <w:rPr>
                <w:rFonts w:hint="eastAsia" w:eastAsia="宋体" w:cs="宋体"/>
                <w:color w:val="000000"/>
                <w:kern w:val="0"/>
                <w:sz w:val="18"/>
                <w:szCs w:val="18"/>
                <w:u w:val="single"/>
              </w:rPr>
              <w:t xml:space="preserve">                                          </w:t>
            </w:r>
          </w:p>
        </w:tc>
        <w:tc>
          <w:tcPr>
            <w:tcW w:w="2547" w:type="dxa"/>
            <w:gridSpan w:val="6"/>
            <w:tcBorders>
              <w:top w:val="nil"/>
              <w:left w:val="nil"/>
              <w:bottom w:val="nil"/>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20    年    季度</w:t>
            </w:r>
          </w:p>
        </w:tc>
        <w:tc>
          <w:tcPr>
            <w:tcW w:w="3041" w:type="dxa"/>
            <w:gridSpan w:val="7"/>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有 效 期：</w:t>
            </w:r>
          </w:p>
        </w:tc>
      </w:tr>
      <w:tr>
        <w:tblPrEx>
          <w:tblCellMar>
            <w:top w:w="0" w:type="dxa"/>
            <w:left w:w="108" w:type="dxa"/>
            <w:bottom w:w="0" w:type="dxa"/>
            <w:right w:w="108" w:type="dxa"/>
          </w:tblCellMar>
        </w:tblPrEx>
        <w:trPr>
          <w:trHeight w:val="54" w:hRule="atLeast"/>
          <w:jc w:val="center"/>
        </w:trPr>
        <w:tc>
          <w:tcPr>
            <w:tcW w:w="558" w:type="dxa"/>
            <w:tcBorders>
              <w:top w:val="nil"/>
              <w:left w:val="nil"/>
              <w:bottom w:val="nil"/>
              <w:right w:val="nil"/>
            </w:tcBorders>
            <w:noWrap w:val="0"/>
            <w:vAlign w:val="center"/>
          </w:tcPr>
          <w:p>
            <w:pPr>
              <w:widowControl/>
              <w:spacing w:line="280" w:lineRule="exact"/>
              <w:jc w:val="left"/>
              <w:rPr>
                <w:rFonts w:hint="eastAsia" w:eastAsia="宋体" w:cs="宋体"/>
                <w:color w:val="000000"/>
                <w:kern w:val="0"/>
                <w:sz w:val="18"/>
                <w:szCs w:val="18"/>
              </w:rPr>
            </w:pPr>
          </w:p>
        </w:tc>
        <w:tc>
          <w:tcPr>
            <w:tcW w:w="2978" w:type="dxa"/>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236"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623"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960"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963"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20"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10" w:type="dxa"/>
            <w:gridSpan w:val="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02" w:type="dxa"/>
            <w:gridSpan w:val="3"/>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gridAfter w:val="2"/>
          <w:wAfter w:w="87" w:type="dxa"/>
          <w:trHeight w:val="454" w:hRule="atLeast"/>
          <w:jc w:val="center"/>
        </w:trPr>
        <w:tc>
          <w:tcPr>
            <w:tcW w:w="3685" w:type="dxa"/>
            <w:gridSpan w:val="3"/>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eastAsia="宋体" w:cs="宋体"/>
                <w:b/>
                <w:bCs/>
                <w:color w:val="000000"/>
                <w:kern w:val="0"/>
                <w:sz w:val="18"/>
                <w:szCs w:val="18"/>
              </w:rPr>
            </w:pPr>
            <w:r>
              <w:rPr>
                <w:rFonts w:hint="eastAsia" w:eastAsia="宋体" w:cs="宋体"/>
                <w:b/>
                <w:bCs/>
                <w:color w:val="000000"/>
                <w:kern w:val="0"/>
                <w:sz w:val="18"/>
                <w:szCs w:val="18"/>
              </w:rPr>
              <w:t>指标名称</w:t>
            </w:r>
          </w:p>
        </w:tc>
        <w:tc>
          <w:tcPr>
            <w:tcW w:w="624" w:type="dxa"/>
            <w:gridSpan w:val="2"/>
            <w:tcBorders>
              <w:top w:val="single" w:color="auto" w:sz="8" w:space="0"/>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代码</w:t>
            </w:r>
          </w:p>
        </w:tc>
        <w:tc>
          <w:tcPr>
            <w:tcW w:w="960" w:type="dxa"/>
            <w:gridSpan w:val="2"/>
            <w:tcBorders>
              <w:top w:val="single" w:color="auto" w:sz="8" w:space="0"/>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计量单位</w:t>
            </w:r>
          </w:p>
        </w:tc>
        <w:tc>
          <w:tcPr>
            <w:tcW w:w="963" w:type="dxa"/>
            <w:gridSpan w:val="2"/>
            <w:tcBorders>
              <w:top w:val="single" w:color="auto" w:sz="8" w:space="0"/>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本季</w:t>
            </w:r>
          </w:p>
        </w:tc>
        <w:tc>
          <w:tcPr>
            <w:tcW w:w="1020" w:type="dxa"/>
            <w:gridSpan w:val="2"/>
            <w:tcBorders>
              <w:top w:val="single" w:color="auto" w:sz="8" w:space="0"/>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1—本季</w:t>
            </w:r>
          </w:p>
        </w:tc>
        <w:tc>
          <w:tcPr>
            <w:tcW w:w="1010" w:type="dxa"/>
            <w:gridSpan w:val="2"/>
            <w:tcBorders>
              <w:top w:val="single" w:color="auto" w:sz="8" w:space="0"/>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上年同期</w:t>
            </w:r>
            <w:r>
              <w:rPr>
                <w:rFonts w:hint="eastAsia" w:eastAsia="宋体" w:cs="宋体"/>
                <w:b/>
                <w:bCs/>
                <w:color w:val="000000"/>
                <w:kern w:val="0"/>
                <w:sz w:val="18"/>
                <w:szCs w:val="18"/>
              </w:rPr>
              <w:br w:type="textWrapping"/>
            </w:r>
            <w:r>
              <w:rPr>
                <w:rFonts w:hint="eastAsia" w:eastAsia="宋体" w:cs="宋体"/>
                <w:b/>
                <w:bCs/>
                <w:color w:val="000000"/>
                <w:kern w:val="0"/>
                <w:sz w:val="18"/>
                <w:szCs w:val="18"/>
              </w:rPr>
              <w:t>本季</w:t>
            </w:r>
          </w:p>
        </w:tc>
        <w:tc>
          <w:tcPr>
            <w:tcW w:w="1001" w:type="dxa"/>
            <w:gridSpan w:val="2"/>
            <w:tcBorders>
              <w:top w:val="single" w:color="auto" w:sz="8" w:space="0"/>
              <w:left w:val="single" w:color="000000" w:sz="4" w:space="0"/>
              <w:bottom w:val="single" w:color="000000" w:sz="4" w:space="0"/>
              <w:right w:val="single" w:color="auto" w:sz="8" w:space="0"/>
            </w:tcBorders>
            <w:shd w:val="clear" w:color="auto" w:fill="F2F2F2"/>
            <w:noWrap w:val="0"/>
            <w:vAlign w:val="center"/>
          </w:tcPr>
          <w:p>
            <w:pPr>
              <w:widowControl/>
              <w:spacing w:line="280" w:lineRule="exact"/>
              <w:jc w:val="center"/>
              <w:rPr>
                <w:rFonts w:hint="eastAsia" w:eastAsia="宋体" w:cs="宋体"/>
                <w:b/>
                <w:bCs/>
                <w:color w:val="000000"/>
                <w:kern w:val="0"/>
                <w:sz w:val="18"/>
                <w:szCs w:val="18"/>
              </w:rPr>
            </w:pPr>
            <w:r>
              <w:rPr>
                <w:rFonts w:hint="eastAsia" w:eastAsia="宋体" w:cs="宋体"/>
                <w:b/>
                <w:bCs/>
                <w:color w:val="000000"/>
                <w:kern w:val="0"/>
                <w:sz w:val="18"/>
                <w:szCs w:val="18"/>
              </w:rPr>
              <w:t>上年同期</w:t>
            </w:r>
            <w:r>
              <w:rPr>
                <w:rFonts w:hint="eastAsia" w:eastAsia="宋体" w:cs="宋体"/>
                <w:b/>
                <w:bCs/>
                <w:color w:val="000000"/>
                <w:kern w:val="0"/>
                <w:sz w:val="18"/>
                <w:szCs w:val="18"/>
              </w:rPr>
              <w:br w:type="textWrapping"/>
            </w:r>
            <w:r>
              <w:rPr>
                <w:rFonts w:hint="eastAsia" w:eastAsia="宋体" w:cs="宋体"/>
                <w:b/>
                <w:bCs/>
                <w:color w:val="000000"/>
                <w:kern w:val="0"/>
                <w:sz w:val="18"/>
                <w:szCs w:val="18"/>
              </w:rPr>
              <w:t>1-本季</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甲</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乙</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丙</w:t>
            </w:r>
          </w:p>
        </w:tc>
        <w:tc>
          <w:tcPr>
            <w:tcW w:w="963" w:type="dxa"/>
            <w:gridSpan w:val="2"/>
            <w:tcBorders>
              <w:top w:val="nil"/>
              <w:left w:val="nil"/>
              <w:bottom w:val="single" w:color="000000" w:sz="4" w:space="0"/>
              <w:right w:val="nil"/>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w:t>
            </w:r>
          </w:p>
        </w:tc>
        <w:tc>
          <w:tcPr>
            <w:tcW w:w="1020" w:type="dxa"/>
            <w:gridSpan w:val="2"/>
            <w:tcBorders>
              <w:top w:val="nil"/>
              <w:left w:val="single" w:color="000000" w:sz="4" w:space="0"/>
              <w:bottom w:val="single" w:color="000000" w:sz="4" w:space="0"/>
              <w:right w:val="nil"/>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w:t>
            </w:r>
          </w:p>
        </w:tc>
        <w:tc>
          <w:tcPr>
            <w:tcW w:w="101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3</w:t>
            </w:r>
          </w:p>
        </w:tc>
        <w:tc>
          <w:tcPr>
            <w:tcW w:w="1001" w:type="dxa"/>
            <w:gridSpan w:val="2"/>
            <w:tcBorders>
              <w:top w:val="nil"/>
              <w:left w:val="single" w:color="000000" w:sz="4" w:space="0"/>
              <w:bottom w:val="single" w:color="000000" w:sz="4" w:space="0"/>
              <w:right w:val="single" w:color="auto" w:sz="8" w:space="0"/>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4</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一、资产、负债、所有者权益</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1.资产总计</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3</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其中：固定资产原价</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4</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2.负债合计</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5</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3.所有者权益合计</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6</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二、损益</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1.营业收入</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7</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其中：自主研发游戏产品收入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8</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游戏产品代理发行收入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9</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游戏平台分发运营收入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10</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电子竞技收入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11</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游戏直播相关收入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12</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游戏衍生品销售收入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13</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其中：海外业务收入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14</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千美元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2.营业成本</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15</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其中：游戏产品研究开发经费</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16</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3.营业利润</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17</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4.营业外收入</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18</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其中：政府补助（补贴收入）</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19</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5.营业外支出</w:t>
            </w:r>
          </w:p>
        </w:tc>
        <w:tc>
          <w:tcPr>
            <w:tcW w:w="624"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20</w:t>
            </w:r>
          </w:p>
        </w:tc>
        <w:tc>
          <w:tcPr>
            <w:tcW w:w="960"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single" w:color="000000" w:sz="4" w:space="0"/>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nil"/>
              <w:right w:val="single" w:color="auto" w:sz="4" w:space="0"/>
            </w:tcBorders>
            <w:shd w:val="clear" w:color="auto" w:fill="auto"/>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6.利润总额</w:t>
            </w:r>
            <w:bookmarkStart w:id="1" w:name="_GoBack"/>
            <w:bookmarkEnd w:id="1"/>
          </w:p>
        </w:tc>
        <w:tc>
          <w:tcPr>
            <w:tcW w:w="624" w:type="dxa"/>
            <w:gridSpan w:val="2"/>
            <w:tcBorders>
              <w:top w:val="nil"/>
              <w:left w:val="nil"/>
              <w:bottom w:val="nil"/>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21</w:t>
            </w:r>
          </w:p>
        </w:tc>
        <w:tc>
          <w:tcPr>
            <w:tcW w:w="960" w:type="dxa"/>
            <w:gridSpan w:val="2"/>
            <w:tcBorders>
              <w:top w:val="nil"/>
              <w:left w:val="nil"/>
              <w:bottom w:val="nil"/>
              <w:right w:val="single" w:color="000000" w:sz="4" w:space="0"/>
            </w:tcBorders>
            <w:shd w:val="clear" w:color="auto" w:fill="auto"/>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nil"/>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single" w:color="000000" w:sz="4" w:space="0"/>
              <w:bottom w:val="nil"/>
              <w:right w:val="nil"/>
            </w:tcBorders>
            <w:shd w:val="clear" w:color="auto" w:fill="F2F2F2"/>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single" w:color="000000" w:sz="4" w:space="0"/>
              <w:bottom w:val="nil"/>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nil"/>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三、实交税金总额</w:t>
            </w:r>
          </w:p>
        </w:tc>
        <w:tc>
          <w:tcPr>
            <w:tcW w:w="62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22</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single" w:color="auto" w:sz="4" w:space="0"/>
              <w:left w:val="nil"/>
              <w:bottom w:val="single" w:color="auto"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四、实际减免税额</w:t>
            </w:r>
          </w:p>
        </w:tc>
        <w:tc>
          <w:tcPr>
            <w:tcW w:w="62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23</w:t>
            </w:r>
          </w:p>
        </w:tc>
        <w:tc>
          <w:tcPr>
            <w:tcW w:w="96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千元</w:t>
            </w:r>
          </w:p>
        </w:tc>
        <w:tc>
          <w:tcPr>
            <w:tcW w:w="96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nil"/>
              <w:bottom w:val="single" w:color="auto"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auto" w:sz="4" w:space="0"/>
              <w:bottom w:val="single" w:color="auto"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五、自主研发游戏产品情况</w:t>
            </w:r>
          </w:p>
        </w:tc>
        <w:tc>
          <w:tcPr>
            <w:tcW w:w="624"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0"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963" w:type="dxa"/>
            <w:gridSpan w:val="2"/>
            <w:tcBorders>
              <w:top w:val="nil"/>
              <w:left w:val="nil"/>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2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c>
          <w:tcPr>
            <w:tcW w:w="1010" w:type="dxa"/>
            <w:gridSpan w:val="2"/>
            <w:tcBorders>
              <w:top w:val="nil"/>
              <w:left w:val="single" w:color="000000" w:sz="4" w:space="0"/>
              <w:bottom w:val="single" w:color="000000"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000000" w:sz="4" w:space="0"/>
              <w:bottom w:val="single" w:color="000000"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1.获得版号数量</w:t>
            </w:r>
          </w:p>
        </w:tc>
        <w:tc>
          <w:tcPr>
            <w:tcW w:w="62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24</w:t>
            </w:r>
          </w:p>
        </w:tc>
        <w:tc>
          <w:tcPr>
            <w:tcW w:w="96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个</w:t>
            </w:r>
          </w:p>
        </w:tc>
        <w:tc>
          <w:tcPr>
            <w:tcW w:w="96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nil"/>
              <w:bottom w:val="single" w:color="auto"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auto" w:sz="4" w:space="0"/>
              <w:bottom w:val="single" w:color="auto"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2.上线产品数量</w:t>
            </w:r>
          </w:p>
        </w:tc>
        <w:tc>
          <w:tcPr>
            <w:tcW w:w="62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25</w:t>
            </w:r>
          </w:p>
        </w:tc>
        <w:tc>
          <w:tcPr>
            <w:tcW w:w="96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个</w:t>
            </w:r>
          </w:p>
        </w:tc>
        <w:tc>
          <w:tcPr>
            <w:tcW w:w="96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nil"/>
              <w:bottom w:val="single" w:color="auto" w:sz="4"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auto" w:sz="4" w:space="0"/>
              <w:bottom w:val="single" w:color="auto" w:sz="4"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2"/>
          <w:wAfter w:w="87" w:type="dxa"/>
          <w:trHeight w:val="287" w:hRule="atLeast"/>
          <w:jc w:val="center"/>
        </w:trPr>
        <w:tc>
          <w:tcPr>
            <w:tcW w:w="3685" w:type="dxa"/>
            <w:gridSpan w:val="3"/>
            <w:tcBorders>
              <w:top w:val="single" w:color="auto" w:sz="4" w:space="0"/>
              <w:left w:val="single" w:color="auto" w:sz="8" w:space="0"/>
              <w:bottom w:val="single" w:color="auto" w:sz="8" w:space="0"/>
              <w:right w:val="single" w:color="000000" w:sz="4" w:space="0"/>
            </w:tcBorders>
            <w:noWrap w:val="0"/>
            <w:vAlign w:val="center"/>
          </w:tcPr>
          <w:p>
            <w:pPr>
              <w:widowControl/>
              <w:spacing w:line="280" w:lineRule="exact"/>
              <w:jc w:val="left"/>
              <w:rPr>
                <w:rFonts w:hint="eastAsia" w:eastAsia="宋体" w:cs="宋体"/>
                <w:color w:val="000000"/>
                <w:kern w:val="0"/>
                <w:sz w:val="18"/>
                <w:szCs w:val="18"/>
              </w:rPr>
            </w:pPr>
            <w:r>
              <w:rPr>
                <w:rFonts w:hint="eastAsia" w:eastAsia="宋体" w:cs="宋体"/>
                <w:color w:val="000000"/>
                <w:kern w:val="0"/>
                <w:sz w:val="18"/>
                <w:szCs w:val="18"/>
              </w:rPr>
              <w:t xml:space="preserve">   3.运营中的产品数量</w:t>
            </w:r>
          </w:p>
        </w:tc>
        <w:tc>
          <w:tcPr>
            <w:tcW w:w="624" w:type="dxa"/>
            <w:gridSpan w:val="2"/>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26</w:t>
            </w:r>
          </w:p>
        </w:tc>
        <w:tc>
          <w:tcPr>
            <w:tcW w:w="960" w:type="dxa"/>
            <w:gridSpan w:val="2"/>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个</w:t>
            </w:r>
          </w:p>
        </w:tc>
        <w:tc>
          <w:tcPr>
            <w:tcW w:w="963" w:type="dxa"/>
            <w:gridSpan w:val="2"/>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20" w:type="dxa"/>
            <w:gridSpan w:val="2"/>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10" w:type="dxa"/>
            <w:gridSpan w:val="2"/>
            <w:tcBorders>
              <w:top w:val="nil"/>
              <w:left w:val="nil"/>
              <w:bottom w:val="single" w:color="auto" w:sz="8" w:space="0"/>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c>
          <w:tcPr>
            <w:tcW w:w="1001" w:type="dxa"/>
            <w:gridSpan w:val="2"/>
            <w:tcBorders>
              <w:top w:val="nil"/>
              <w:left w:val="single" w:color="auto" w:sz="4" w:space="0"/>
              <w:bottom w:val="single" w:color="auto" w:sz="8" w:space="0"/>
              <w:right w:val="single" w:color="auto" w:sz="8" w:space="0"/>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　</w:t>
            </w:r>
          </w:p>
        </w:tc>
      </w:tr>
      <w:tr>
        <w:tblPrEx>
          <w:tblCellMar>
            <w:top w:w="0" w:type="dxa"/>
            <w:left w:w="108" w:type="dxa"/>
            <w:bottom w:w="0" w:type="dxa"/>
            <w:right w:w="108" w:type="dxa"/>
          </w:tblCellMar>
        </w:tblPrEx>
        <w:trPr>
          <w:gridAfter w:val="1"/>
          <w:wAfter w:w="77" w:type="dxa"/>
          <w:trHeight w:val="427" w:hRule="atLeast"/>
          <w:jc w:val="center"/>
        </w:trPr>
        <w:tc>
          <w:tcPr>
            <w:tcW w:w="9273" w:type="dxa"/>
            <w:gridSpan w:val="16"/>
            <w:tcBorders>
              <w:top w:val="nil"/>
              <w:left w:val="nil"/>
              <w:bottom w:val="nil"/>
              <w:right w:val="nil"/>
            </w:tcBorders>
            <w:noWrap w:val="0"/>
            <w:vAlign w:val="center"/>
          </w:tcPr>
          <w:p>
            <w:pPr>
              <w:widowControl/>
              <w:spacing w:line="280" w:lineRule="exact"/>
              <w:jc w:val="center"/>
              <w:rPr>
                <w:rFonts w:hint="eastAsia" w:eastAsia="宋体" w:cs="宋体"/>
                <w:color w:val="000000"/>
                <w:kern w:val="0"/>
                <w:sz w:val="18"/>
                <w:szCs w:val="18"/>
              </w:rPr>
            </w:pPr>
            <w:r>
              <w:rPr>
                <w:rFonts w:hint="eastAsia" w:eastAsia="宋体" w:cs="宋体"/>
                <w:color w:val="000000"/>
                <w:kern w:val="0"/>
                <w:sz w:val="18"/>
                <w:szCs w:val="18"/>
              </w:rPr>
              <w:t>单位负责人：</w:t>
            </w:r>
            <w:r>
              <w:rPr>
                <w:rFonts w:hint="eastAsia" w:eastAsia="宋体" w:cs="宋体"/>
                <w:color w:val="000000"/>
                <w:kern w:val="0"/>
                <w:sz w:val="18"/>
                <w:szCs w:val="18"/>
                <w:u w:val="single"/>
              </w:rPr>
              <w:t xml:space="preserve">      </w:t>
            </w:r>
            <w:r>
              <w:rPr>
                <w:rFonts w:hint="eastAsia" w:eastAsia="宋体" w:cs="宋体"/>
                <w:color w:val="000000"/>
                <w:kern w:val="0"/>
                <w:sz w:val="18"/>
                <w:szCs w:val="18"/>
              </w:rPr>
              <w:t xml:space="preserve">  填表人：</w:t>
            </w:r>
            <w:r>
              <w:rPr>
                <w:rFonts w:hint="eastAsia" w:eastAsia="宋体" w:cs="宋体"/>
                <w:color w:val="000000"/>
                <w:kern w:val="0"/>
                <w:sz w:val="18"/>
                <w:szCs w:val="18"/>
                <w:u w:val="single"/>
              </w:rPr>
              <w:t xml:space="preserve">          </w:t>
            </w:r>
            <w:r>
              <w:rPr>
                <w:rFonts w:hint="eastAsia" w:eastAsia="宋体" w:cs="宋体"/>
                <w:color w:val="000000"/>
                <w:kern w:val="0"/>
                <w:sz w:val="18"/>
                <w:szCs w:val="18"/>
              </w:rPr>
              <w:t xml:space="preserve"> 联系电话：</w:t>
            </w:r>
            <w:r>
              <w:rPr>
                <w:rFonts w:hint="eastAsia" w:eastAsia="宋体" w:cs="宋体"/>
                <w:color w:val="000000"/>
                <w:kern w:val="0"/>
                <w:sz w:val="18"/>
                <w:szCs w:val="18"/>
                <w:u w:val="single"/>
              </w:rPr>
              <w:t xml:space="preserve">            </w:t>
            </w:r>
            <w:r>
              <w:rPr>
                <w:rFonts w:hint="eastAsia" w:eastAsia="宋体" w:cs="宋体"/>
                <w:color w:val="000000"/>
                <w:kern w:val="0"/>
                <w:sz w:val="18"/>
                <w:szCs w:val="18"/>
              </w:rPr>
              <w:t xml:space="preserve"> 报送日期：</w:t>
            </w:r>
            <w:r>
              <w:rPr>
                <w:rFonts w:hint="eastAsia" w:eastAsia="宋体" w:cs="宋体"/>
                <w:color w:val="000000"/>
                <w:kern w:val="0"/>
                <w:sz w:val="18"/>
                <w:szCs w:val="18"/>
                <w:u w:val="single"/>
              </w:rPr>
              <w:t xml:space="preserve">   </w:t>
            </w:r>
            <w:r>
              <w:rPr>
                <w:rFonts w:hint="eastAsia" w:eastAsia="宋体" w:cs="宋体"/>
                <w:color w:val="000000"/>
                <w:kern w:val="0"/>
                <w:sz w:val="18"/>
                <w:szCs w:val="18"/>
              </w:rPr>
              <w:t>年</w:t>
            </w:r>
            <w:r>
              <w:rPr>
                <w:rFonts w:hint="eastAsia" w:eastAsia="宋体" w:cs="宋体"/>
                <w:color w:val="000000"/>
                <w:kern w:val="0"/>
                <w:sz w:val="18"/>
                <w:szCs w:val="18"/>
                <w:u w:val="single"/>
              </w:rPr>
              <w:t xml:space="preserve">   </w:t>
            </w:r>
            <w:r>
              <w:rPr>
                <w:rFonts w:hint="eastAsia" w:eastAsia="宋体" w:cs="宋体"/>
                <w:color w:val="000000"/>
                <w:kern w:val="0"/>
                <w:sz w:val="18"/>
                <w:szCs w:val="18"/>
              </w:rPr>
              <w:t>月</w:t>
            </w:r>
            <w:r>
              <w:rPr>
                <w:rFonts w:hint="eastAsia" w:eastAsia="宋体" w:cs="宋体"/>
                <w:color w:val="000000"/>
                <w:kern w:val="0"/>
                <w:sz w:val="18"/>
                <w:szCs w:val="18"/>
                <w:u w:val="single"/>
              </w:rPr>
              <w:t xml:space="preserve">   </w:t>
            </w:r>
            <w:r>
              <w:rPr>
                <w:rFonts w:hint="eastAsia" w:eastAsia="宋体" w:cs="宋体"/>
                <w:color w:val="000000"/>
                <w:kern w:val="0"/>
                <w:sz w:val="18"/>
                <w:szCs w:val="18"/>
              </w:rPr>
              <w:t>日</w:t>
            </w:r>
          </w:p>
        </w:tc>
      </w:tr>
    </w:tbl>
    <w:p>
      <w:pPr>
        <w:spacing w:line="240" w:lineRule="exact"/>
        <w:rPr>
          <w:rFonts w:hint="eastAsia" w:eastAsia="宋体"/>
          <w:sz w:val="18"/>
          <w:szCs w:val="21"/>
        </w:rPr>
      </w:pPr>
      <w:r>
        <w:rPr>
          <w:rFonts w:hint="eastAsia" w:eastAsia="宋体" w:cs="宋体"/>
          <w:bCs/>
          <w:kern w:val="0"/>
          <w:sz w:val="18"/>
          <w:szCs w:val="18"/>
        </w:rPr>
        <w:t>说明：</w:t>
      </w:r>
      <w:r>
        <w:rPr>
          <w:rFonts w:hint="eastAsia" w:eastAsia="宋体"/>
          <w:sz w:val="18"/>
          <w:szCs w:val="21"/>
        </w:rPr>
        <w:t>1.统计范围：辖区内从事游戏产业相关生产经营活动的法人单位。</w:t>
      </w:r>
    </w:p>
    <w:p>
      <w:pPr>
        <w:spacing w:line="240" w:lineRule="exact"/>
        <w:ind w:firstLine="540" w:firstLineChars="300"/>
        <w:rPr>
          <w:rFonts w:eastAsia="宋体"/>
          <w:sz w:val="18"/>
          <w:szCs w:val="21"/>
        </w:rPr>
      </w:pPr>
      <w:r>
        <w:rPr>
          <w:rFonts w:hint="eastAsia" w:eastAsia="宋体"/>
          <w:sz w:val="18"/>
          <w:szCs w:val="21"/>
        </w:rPr>
        <w:t>2.报送日期及方式：调查单位报送时间为</w:t>
      </w:r>
      <w:r>
        <w:rPr>
          <w:rFonts w:hint="eastAsia" w:eastAsia="宋体" w:cs="宋体"/>
          <w:sz w:val="18"/>
          <w:szCs w:val="18"/>
        </w:rPr>
        <w:t>4、7、1</w:t>
      </w:r>
      <w:r>
        <w:rPr>
          <w:rFonts w:eastAsia="宋体" w:cs="宋体"/>
          <w:sz w:val="18"/>
          <w:szCs w:val="18"/>
        </w:rPr>
        <w:t>0</w:t>
      </w:r>
      <w:r>
        <w:rPr>
          <w:rFonts w:hint="eastAsia" w:eastAsia="宋体" w:cs="宋体"/>
          <w:sz w:val="18"/>
          <w:szCs w:val="18"/>
        </w:rPr>
        <w:t>月8日1</w:t>
      </w:r>
      <w:r>
        <w:rPr>
          <w:rFonts w:eastAsia="宋体" w:cs="宋体"/>
          <w:sz w:val="18"/>
          <w:szCs w:val="18"/>
        </w:rPr>
        <w:t>2</w:t>
      </w:r>
      <w:r>
        <w:rPr>
          <w:rFonts w:hint="eastAsia" w:eastAsia="宋体" w:cs="宋体"/>
          <w:sz w:val="18"/>
          <w:szCs w:val="18"/>
        </w:rPr>
        <w:t>:</w:t>
      </w:r>
      <w:r>
        <w:rPr>
          <w:rFonts w:eastAsia="宋体" w:cs="宋体"/>
          <w:sz w:val="18"/>
          <w:szCs w:val="18"/>
        </w:rPr>
        <w:t>00</w:t>
      </w:r>
      <w:r>
        <w:rPr>
          <w:rFonts w:hint="eastAsia" w:eastAsia="宋体" w:cs="宋体"/>
          <w:sz w:val="18"/>
          <w:szCs w:val="18"/>
        </w:rPr>
        <w:t>前</w:t>
      </w:r>
      <w:r>
        <w:rPr>
          <w:rFonts w:hint="eastAsia" w:eastAsia="宋体"/>
          <w:sz w:val="18"/>
          <w:szCs w:val="21"/>
        </w:rPr>
        <w:t>，市级</w:t>
      </w:r>
      <w:r>
        <w:rPr>
          <w:rFonts w:hint="eastAsia" w:eastAsia="宋体"/>
          <w:sz w:val="18"/>
          <w:szCs w:val="21"/>
          <w:lang w:val="en-US" w:eastAsia="zh-CN"/>
        </w:rPr>
        <w:t>主管单位于</w:t>
      </w:r>
      <w:r>
        <w:rPr>
          <w:rFonts w:hint="eastAsia" w:eastAsia="宋体" w:cs="宋体"/>
          <w:sz w:val="18"/>
          <w:szCs w:val="18"/>
        </w:rPr>
        <w:t>4、7、1</w:t>
      </w:r>
      <w:r>
        <w:rPr>
          <w:rFonts w:eastAsia="宋体" w:cs="宋体"/>
          <w:sz w:val="18"/>
          <w:szCs w:val="18"/>
        </w:rPr>
        <w:t>0</w:t>
      </w:r>
      <w:r>
        <w:rPr>
          <w:rFonts w:hint="eastAsia" w:eastAsia="宋体" w:cs="宋体"/>
          <w:sz w:val="18"/>
          <w:szCs w:val="18"/>
        </w:rPr>
        <w:t>月</w:t>
      </w:r>
      <w:r>
        <w:rPr>
          <w:rFonts w:eastAsia="宋体" w:cs="宋体"/>
          <w:sz w:val="18"/>
          <w:szCs w:val="18"/>
        </w:rPr>
        <w:t>12</w:t>
      </w:r>
      <w:r>
        <w:rPr>
          <w:rFonts w:hint="eastAsia" w:eastAsia="宋体" w:cs="宋体"/>
          <w:sz w:val="18"/>
          <w:szCs w:val="18"/>
        </w:rPr>
        <w:t>日1</w:t>
      </w:r>
      <w:r>
        <w:rPr>
          <w:rFonts w:eastAsia="宋体" w:cs="宋体"/>
          <w:sz w:val="18"/>
          <w:szCs w:val="18"/>
        </w:rPr>
        <w:t>2</w:t>
      </w:r>
      <w:r>
        <w:rPr>
          <w:rFonts w:hint="eastAsia" w:eastAsia="宋体" w:cs="宋体"/>
          <w:sz w:val="18"/>
          <w:szCs w:val="18"/>
        </w:rPr>
        <w:t>:</w:t>
      </w:r>
      <w:r>
        <w:rPr>
          <w:rFonts w:eastAsia="宋体" w:cs="宋体"/>
          <w:sz w:val="18"/>
          <w:szCs w:val="18"/>
        </w:rPr>
        <w:t>00</w:t>
      </w:r>
      <w:r>
        <w:rPr>
          <w:rFonts w:hint="eastAsia" w:eastAsia="宋体" w:cs="宋体"/>
          <w:sz w:val="18"/>
          <w:szCs w:val="18"/>
        </w:rPr>
        <w:t>前完成数据审核、验收、查询</w:t>
      </w:r>
      <w:r>
        <w:rPr>
          <w:rFonts w:hint="eastAsia" w:eastAsia="宋体"/>
          <w:sz w:val="18"/>
          <w:szCs w:val="21"/>
        </w:rPr>
        <w:t>。</w:t>
      </w:r>
    </w:p>
    <w:p>
      <w:pPr>
        <w:spacing w:line="240" w:lineRule="exact"/>
        <w:ind w:firstLine="540" w:firstLineChars="300"/>
        <w:rPr>
          <w:rFonts w:eastAsia="宋体"/>
          <w:sz w:val="18"/>
          <w:szCs w:val="18"/>
        </w:rPr>
      </w:pPr>
      <w:r>
        <w:rPr>
          <w:rFonts w:eastAsia="宋体"/>
          <w:sz w:val="18"/>
          <w:szCs w:val="18"/>
        </w:rPr>
        <w:t>3.</w:t>
      </w:r>
      <w:r>
        <w:rPr>
          <w:rFonts w:hint="eastAsia" w:eastAsia="宋体"/>
          <w:sz w:val="18"/>
          <w:szCs w:val="18"/>
        </w:rPr>
        <w:t>调查单位不能修改本表中“0</w:t>
      </w:r>
      <w:r>
        <w:rPr>
          <w:rFonts w:eastAsia="宋体"/>
          <w:sz w:val="18"/>
          <w:szCs w:val="18"/>
        </w:rPr>
        <w:t>1</w:t>
      </w:r>
      <w:r>
        <w:rPr>
          <w:rFonts w:hint="eastAsia" w:eastAsia="宋体" w:cs="宋体"/>
          <w:kern w:val="0"/>
          <w:sz w:val="18"/>
          <w:szCs w:val="18"/>
        </w:rPr>
        <w:t>统一社会信用代码</w:t>
      </w:r>
      <w:r>
        <w:rPr>
          <w:rFonts w:hint="eastAsia" w:eastAsia="宋体"/>
          <w:sz w:val="18"/>
          <w:szCs w:val="18"/>
        </w:rPr>
        <w:t>”“0</w:t>
      </w:r>
      <w:r>
        <w:rPr>
          <w:rFonts w:eastAsia="宋体"/>
          <w:sz w:val="18"/>
          <w:szCs w:val="18"/>
        </w:rPr>
        <w:t>2</w:t>
      </w:r>
      <w:r>
        <w:rPr>
          <w:rFonts w:hint="eastAsia" w:eastAsia="宋体"/>
          <w:sz w:val="18"/>
          <w:szCs w:val="18"/>
        </w:rPr>
        <w:t>单位详细名称”“0</w:t>
      </w:r>
      <w:r>
        <w:rPr>
          <w:rFonts w:eastAsia="宋体"/>
          <w:sz w:val="18"/>
          <w:szCs w:val="18"/>
        </w:rPr>
        <w:t>7</w:t>
      </w:r>
      <w:r>
        <w:rPr>
          <w:rFonts w:hint="eastAsia" w:eastAsia="宋体"/>
          <w:sz w:val="18"/>
          <w:szCs w:val="18"/>
        </w:rPr>
        <w:t>行业机构代码”。</w:t>
      </w:r>
    </w:p>
    <w:p>
      <w:pPr>
        <w:spacing w:line="240" w:lineRule="exact"/>
        <w:ind w:firstLine="540" w:firstLineChars="300"/>
        <w:rPr>
          <w:rFonts w:hint="eastAsia" w:eastAsia="宋体"/>
          <w:sz w:val="18"/>
          <w:szCs w:val="18"/>
        </w:rPr>
      </w:pPr>
      <w:r>
        <w:rPr>
          <w:rFonts w:eastAsia="宋体"/>
          <w:sz w:val="18"/>
          <w:szCs w:val="18"/>
        </w:rPr>
        <w:t>4.</w:t>
      </w:r>
      <w:r>
        <w:rPr>
          <w:rFonts w:hint="eastAsia" w:eastAsia="宋体"/>
          <w:sz w:val="18"/>
          <w:szCs w:val="18"/>
        </w:rPr>
        <w:t>本表“上年同期”数据统一</w:t>
      </w:r>
      <w:r>
        <w:rPr>
          <w:rFonts w:hint="eastAsia" w:eastAsia="宋体"/>
          <w:sz w:val="18"/>
          <w:szCs w:val="18"/>
          <w:lang w:val="en-US" w:eastAsia="zh-CN"/>
        </w:rPr>
        <w:t>在</w:t>
      </w:r>
      <w:r>
        <w:rPr>
          <w:rFonts w:hint="eastAsia" w:eastAsia="宋体"/>
          <w:sz w:val="18"/>
          <w:szCs w:val="18"/>
        </w:rPr>
        <w:t>国家统计局数据处理软件中复制，调查单位和各级统计机构原则上不得修改；本年新增的调查单位自行填报“上年同期”数据；涉及兼并、重组等情况的企业，调查单位可调整同期数。</w:t>
      </w:r>
    </w:p>
    <w:p>
      <w:pPr>
        <w:spacing w:line="240" w:lineRule="exact"/>
        <w:ind w:firstLine="540" w:firstLineChars="300"/>
        <w:rPr>
          <w:rFonts w:hint="eastAsia" w:eastAsia="宋体" w:cs="宋体"/>
          <w:bCs/>
          <w:kern w:val="0"/>
          <w:sz w:val="18"/>
          <w:szCs w:val="18"/>
        </w:rPr>
      </w:pPr>
      <w:r>
        <w:rPr>
          <w:rFonts w:eastAsia="宋体" w:cs="宋体"/>
          <w:bCs/>
          <w:kern w:val="0"/>
          <w:sz w:val="18"/>
          <w:szCs w:val="18"/>
        </w:rPr>
        <w:t>5.</w:t>
      </w:r>
      <w:r>
        <w:rPr>
          <w:rFonts w:hint="eastAsia" w:eastAsia="宋体" w:cs="宋体"/>
          <w:bCs/>
          <w:kern w:val="0"/>
          <w:sz w:val="18"/>
          <w:szCs w:val="18"/>
        </w:rPr>
        <w:t>“资产、负债、所有者权益”以及“损益”中的部分指标数据由各级统计机构待相关报表数据确认后进行摘抄或计算取得。具体方法为：“1</w:t>
      </w:r>
      <w:r>
        <w:rPr>
          <w:rFonts w:eastAsia="宋体" w:cs="宋体"/>
          <w:bCs/>
          <w:kern w:val="0"/>
          <w:sz w:val="18"/>
          <w:szCs w:val="18"/>
        </w:rPr>
        <w:t>3</w:t>
      </w:r>
      <w:r>
        <w:rPr>
          <w:rFonts w:hint="eastAsia" w:eastAsia="宋体" w:cs="宋体"/>
          <w:bCs/>
          <w:kern w:val="0"/>
          <w:sz w:val="18"/>
          <w:szCs w:val="18"/>
        </w:rPr>
        <w:t>资产总计”“1</w:t>
      </w:r>
      <w:r>
        <w:rPr>
          <w:rFonts w:eastAsia="宋体" w:cs="宋体"/>
          <w:bCs/>
          <w:kern w:val="0"/>
          <w:sz w:val="18"/>
          <w:szCs w:val="18"/>
        </w:rPr>
        <w:t>4</w:t>
      </w:r>
      <w:r>
        <w:rPr>
          <w:rFonts w:hint="eastAsia" w:eastAsia="宋体" w:cs="宋体"/>
          <w:bCs/>
          <w:kern w:val="0"/>
          <w:sz w:val="18"/>
          <w:szCs w:val="18"/>
        </w:rPr>
        <w:t>其中：固定资产原价”“1</w:t>
      </w:r>
      <w:r>
        <w:rPr>
          <w:rFonts w:eastAsia="宋体" w:cs="宋体"/>
          <w:bCs/>
          <w:kern w:val="0"/>
          <w:sz w:val="18"/>
          <w:szCs w:val="18"/>
        </w:rPr>
        <w:t>5</w:t>
      </w:r>
      <w:r>
        <w:rPr>
          <w:rFonts w:hint="eastAsia" w:eastAsia="宋体" w:cs="宋体"/>
          <w:bCs/>
          <w:kern w:val="0"/>
          <w:sz w:val="18"/>
          <w:szCs w:val="18"/>
        </w:rPr>
        <w:t>负债合计”“1</w:t>
      </w:r>
      <w:r>
        <w:rPr>
          <w:rFonts w:eastAsia="宋体" w:cs="宋体"/>
          <w:bCs/>
          <w:kern w:val="0"/>
          <w:sz w:val="18"/>
          <w:szCs w:val="18"/>
        </w:rPr>
        <w:t>6</w:t>
      </w:r>
      <w:r>
        <w:rPr>
          <w:rFonts w:hint="eastAsia" w:eastAsia="宋体" w:cs="宋体"/>
          <w:bCs/>
          <w:kern w:val="0"/>
          <w:sz w:val="18"/>
          <w:szCs w:val="18"/>
        </w:rPr>
        <w:t>所有者权益合计”“1</w:t>
      </w:r>
      <w:r>
        <w:rPr>
          <w:rFonts w:eastAsia="宋体" w:cs="宋体"/>
          <w:bCs/>
          <w:kern w:val="0"/>
          <w:sz w:val="18"/>
          <w:szCs w:val="18"/>
        </w:rPr>
        <w:t>7</w:t>
      </w:r>
      <w:r>
        <w:rPr>
          <w:rFonts w:hint="eastAsia" w:eastAsia="宋体" w:cs="宋体"/>
          <w:bCs/>
          <w:kern w:val="0"/>
          <w:sz w:val="18"/>
          <w:szCs w:val="18"/>
        </w:rPr>
        <w:t>营业收入”“2</w:t>
      </w:r>
      <w:r>
        <w:rPr>
          <w:rFonts w:eastAsia="宋体" w:cs="宋体"/>
          <w:bCs/>
          <w:kern w:val="0"/>
          <w:sz w:val="18"/>
          <w:szCs w:val="18"/>
        </w:rPr>
        <w:t>5</w:t>
      </w:r>
      <w:r>
        <w:rPr>
          <w:rFonts w:hint="eastAsia" w:eastAsia="宋体" w:cs="宋体"/>
          <w:bCs/>
          <w:kern w:val="0"/>
          <w:sz w:val="18"/>
          <w:szCs w:val="18"/>
        </w:rPr>
        <w:t>营业成本”“2</w:t>
      </w:r>
      <w:r>
        <w:rPr>
          <w:rFonts w:eastAsia="宋体" w:cs="宋体"/>
          <w:bCs/>
          <w:kern w:val="0"/>
          <w:sz w:val="18"/>
          <w:szCs w:val="18"/>
        </w:rPr>
        <w:t>7</w:t>
      </w:r>
      <w:r>
        <w:rPr>
          <w:rFonts w:hint="eastAsia" w:eastAsia="宋体" w:cs="宋体"/>
          <w:bCs/>
          <w:kern w:val="0"/>
          <w:sz w:val="18"/>
          <w:szCs w:val="18"/>
        </w:rPr>
        <w:t>营业利润”“2</w:t>
      </w:r>
      <w:r>
        <w:rPr>
          <w:rFonts w:eastAsia="宋体" w:cs="宋体"/>
          <w:bCs/>
          <w:kern w:val="0"/>
          <w:sz w:val="18"/>
          <w:szCs w:val="18"/>
        </w:rPr>
        <w:t>8</w:t>
      </w:r>
      <w:r>
        <w:rPr>
          <w:rFonts w:hint="eastAsia" w:eastAsia="宋体" w:cs="宋体"/>
          <w:bCs/>
          <w:kern w:val="0"/>
          <w:sz w:val="18"/>
          <w:szCs w:val="18"/>
        </w:rPr>
        <w:t>营业外收入”“3</w:t>
      </w:r>
      <w:r>
        <w:rPr>
          <w:rFonts w:eastAsia="宋体" w:cs="宋体"/>
          <w:bCs/>
          <w:kern w:val="0"/>
          <w:sz w:val="18"/>
          <w:szCs w:val="18"/>
        </w:rPr>
        <w:t>0</w:t>
      </w:r>
      <w:r>
        <w:rPr>
          <w:rFonts w:hint="eastAsia" w:eastAsia="宋体" w:cs="宋体"/>
          <w:bCs/>
          <w:kern w:val="0"/>
          <w:sz w:val="18"/>
          <w:szCs w:val="18"/>
        </w:rPr>
        <w:t>营业外支出”“2</w:t>
      </w:r>
      <w:r>
        <w:rPr>
          <w:rFonts w:eastAsia="宋体" w:cs="宋体"/>
          <w:bCs/>
          <w:kern w:val="0"/>
          <w:sz w:val="18"/>
          <w:szCs w:val="18"/>
        </w:rPr>
        <w:t>1</w:t>
      </w:r>
      <w:r>
        <w:rPr>
          <w:rFonts w:hint="eastAsia" w:eastAsia="宋体" w:cs="宋体"/>
          <w:bCs/>
          <w:kern w:val="0"/>
          <w:sz w:val="18"/>
          <w:szCs w:val="18"/>
        </w:rPr>
        <w:t>利润总额”从各行业“财务状况”（F</w:t>
      </w:r>
      <w:r>
        <w:rPr>
          <w:rFonts w:eastAsia="宋体" w:cs="宋体"/>
          <w:bCs/>
          <w:kern w:val="0"/>
          <w:sz w:val="18"/>
          <w:szCs w:val="18"/>
        </w:rPr>
        <w:t>203</w:t>
      </w:r>
      <w:r>
        <w:rPr>
          <w:rFonts w:hint="eastAsia" w:eastAsia="宋体" w:cs="宋体"/>
          <w:bCs/>
          <w:kern w:val="0"/>
          <w:sz w:val="18"/>
          <w:szCs w:val="18"/>
        </w:rPr>
        <w:t>表）中的“资产总计（2</w:t>
      </w:r>
      <w:r>
        <w:rPr>
          <w:rFonts w:eastAsia="宋体" w:cs="宋体"/>
          <w:bCs/>
          <w:kern w:val="0"/>
          <w:sz w:val="18"/>
          <w:szCs w:val="18"/>
        </w:rPr>
        <w:t>13</w:t>
      </w:r>
      <w:r>
        <w:rPr>
          <w:rFonts w:hint="eastAsia" w:eastAsia="宋体" w:cs="宋体"/>
          <w:bCs/>
          <w:kern w:val="0"/>
          <w:sz w:val="18"/>
          <w:szCs w:val="18"/>
        </w:rPr>
        <w:t>）”“固定资产原价（2</w:t>
      </w:r>
      <w:r>
        <w:rPr>
          <w:rFonts w:eastAsia="宋体" w:cs="宋体"/>
          <w:bCs/>
          <w:kern w:val="0"/>
          <w:sz w:val="18"/>
          <w:szCs w:val="18"/>
        </w:rPr>
        <w:t>09</w:t>
      </w:r>
      <w:r>
        <w:rPr>
          <w:rFonts w:hint="eastAsia" w:eastAsia="宋体" w:cs="宋体"/>
          <w:bCs/>
          <w:kern w:val="0"/>
          <w:sz w:val="18"/>
          <w:szCs w:val="18"/>
        </w:rPr>
        <w:t>）”“负债合计（2</w:t>
      </w:r>
      <w:r>
        <w:rPr>
          <w:rFonts w:eastAsia="宋体" w:cs="宋体"/>
          <w:bCs/>
          <w:kern w:val="0"/>
          <w:sz w:val="18"/>
          <w:szCs w:val="18"/>
        </w:rPr>
        <w:t>17</w:t>
      </w:r>
      <w:r>
        <w:rPr>
          <w:rFonts w:hint="eastAsia" w:eastAsia="宋体" w:cs="宋体"/>
          <w:bCs/>
          <w:kern w:val="0"/>
          <w:sz w:val="18"/>
          <w:szCs w:val="18"/>
        </w:rPr>
        <w:t>）”“所有者权益合计（2</w:t>
      </w:r>
      <w:r>
        <w:rPr>
          <w:rFonts w:eastAsia="宋体" w:cs="宋体"/>
          <w:bCs/>
          <w:kern w:val="0"/>
          <w:sz w:val="18"/>
          <w:szCs w:val="18"/>
        </w:rPr>
        <w:t>18</w:t>
      </w:r>
      <w:r>
        <w:rPr>
          <w:rFonts w:hint="eastAsia" w:eastAsia="宋体" w:cs="宋体"/>
          <w:bCs/>
          <w:kern w:val="0"/>
          <w:sz w:val="18"/>
          <w:szCs w:val="18"/>
        </w:rPr>
        <w:t>）”“营业收入（3</w:t>
      </w:r>
      <w:r>
        <w:rPr>
          <w:rFonts w:eastAsia="宋体" w:cs="宋体"/>
          <w:bCs/>
          <w:kern w:val="0"/>
          <w:sz w:val="18"/>
          <w:szCs w:val="18"/>
        </w:rPr>
        <w:t>01</w:t>
      </w:r>
      <w:r>
        <w:rPr>
          <w:rFonts w:hint="eastAsia" w:eastAsia="宋体" w:cs="宋体"/>
          <w:bCs/>
          <w:kern w:val="0"/>
          <w:sz w:val="18"/>
          <w:szCs w:val="18"/>
        </w:rPr>
        <w:t>）”“营业成本（3</w:t>
      </w:r>
      <w:r>
        <w:rPr>
          <w:rFonts w:eastAsia="宋体" w:cs="宋体"/>
          <w:bCs/>
          <w:kern w:val="0"/>
          <w:sz w:val="18"/>
          <w:szCs w:val="18"/>
        </w:rPr>
        <w:t>07</w:t>
      </w:r>
      <w:r>
        <w:rPr>
          <w:rFonts w:hint="eastAsia" w:eastAsia="宋体" w:cs="宋体"/>
          <w:bCs/>
          <w:kern w:val="0"/>
          <w:sz w:val="18"/>
          <w:szCs w:val="18"/>
        </w:rPr>
        <w:t>）”“营业利润（3</w:t>
      </w:r>
      <w:r>
        <w:rPr>
          <w:rFonts w:eastAsia="宋体" w:cs="宋体"/>
          <w:bCs/>
          <w:kern w:val="0"/>
          <w:sz w:val="18"/>
          <w:szCs w:val="18"/>
        </w:rPr>
        <w:t>23</w:t>
      </w:r>
      <w:r>
        <w:rPr>
          <w:rFonts w:hint="eastAsia" w:eastAsia="宋体" w:cs="宋体"/>
          <w:bCs/>
          <w:kern w:val="0"/>
          <w:sz w:val="18"/>
          <w:szCs w:val="18"/>
        </w:rPr>
        <w:t>）”“营业外收入（3</w:t>
      </w:r>
      <w:r>
        <w:rPr>
          <w:rFonts w:eastAsia="宋体" w:cs="宋体"/>
          <w:bCs/>
          <w:kern w:val="0"/>
          <w:sz w:val="18"/>
          <w:szCs w:val="18"/>
        </w:rPr>
        <w:t>25</w:t>
      </w:r>
      <w:r>
        <w:rPr>
          <w:rFonts w:hint="eastAsia" w:eastAsia="宋体" w:cs="宋体"/>
          <w:bCs/>
          <w:kern w:val="0"/>
          <w:sz w:val="18"/>
          <w:szCs w:val="18"/>
        </w:rPr>
        <w:t>）”“营业外支出（3</w:t>
      </w:r>
      <w:r>
        <w:rPr>
          <w:rFonts w:eastAsia="宋体" w:cs="宋体"/>
          <w:bCs/>
          <w:kern w:val="0"/>
          <w:sz w:val="18"/>
          <w:szCs w:val="18"/>
        </w:rPr>
        <w:t>26</w:t>
      </w:r>
      <w:r>
        <w:rPr>
          <w:rFonts w:hint="eastAsia" w:eastAsia="宋体" w:cs="宋体"/>
          <w:bCs/>
          <w:kern w:val="0"/>
          <w:sz w:val="18"/>
          <w:szCs w:val="18"/>
        </w:rPr>
        <w:t>）”“利润总额（3</w:t>
      </w:r>
      <w:r>
        <w:rPr>
          <w:rFonts w:eastAsia="宋体" w:cs="宋体"/>
          <w:bCs/>
          <w:kern w:val="0"/>
          <w:sz w:val="18"/>
          <w:szCs w:val="18"/>
        </w:rPr>
        <w:t>27</w:t>
      </w:r>
      <w:r>
        <w:rPr>
          <w:rFonts w:hint="eastAsia" w:eastAsia="宋体" w:cs="宋体"/>
          <w:bCs/>
          <w:kern w:val="0"/>
          <w:sz w:val="18"/>
          <w:szCs w:val="18"/>
        </w:rPr>
        <w:t>）”摘抄取得。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5387B"/>
    <w:rsid w:val="28365D88"/>
    <w:rsid w:val="61D5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华文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Pages>
  <Words>911</Words>
  <Characters>996</Characters>
  <Lines>0</Lines>
  <Paragraphs>0</Paragraphs>
  <TotalTime>1</TotalTime>
  <ScaleCrop>false</ScaleCrop>
  <LinksUpToDate>false</LinksUpToDate>
  <CharactersWithSpaces>1330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2022-03-24T01:57:00Z</dcterms:created>
  <dc:creator>ming</dc:creator>
  <cp:lastModifiedBy>ming</cp:lastModifiedBy>
  <dcterms:modified xsi:type="dcterms:W3CDTF">2022-03-24T01:58:39Z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5C66A21D9B2B414588755446D0E8991B</vt:lpwstr>
  </property>
</Properties>
</file>