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pPr>
      <w:bookmarkStart w:id="478" w:name="_GoBack"/>
      <w:bookmarkEnd w:id="478"/>
    </w:p>
    <w:p>
      <w:pPr>
        <w:jc w:val="right"/>
      </w:pPr>
    </w:p>
    <w:p>
      <w:pPr>
        <w:spacing w:line="360" w:lineRule="auto"/>
        <w:jc w:val="center"/>
        <w:rPr>
          <w:rFonts w:ascii="宋体" w:hAnsi="宋体"/>
          <w:sz w:val="48"/>
          <w:szCs w:val="48"/>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jc w:val="center"/>
        <w:rPr>
          <w:rFonts w:ascii="宋体" w:hAnsi="宋体"/>
          <w:b/>
          <w:sz w:val="96"/>
          <w:szCs w:val="96"/>
        </w:rPr>
      </w:pPr>
      <w:r>
        <w:rPr>
          <w:rFonts w:hint="eastAsia" w:ascii="宋体" w:hAnsi="宋体"/>
          <w:b/>
          <w:sz w:val="96"/>
          <w:szCs w:val="96"/>
        </w:rPr>
        <w:t>自主公开招标文件</w:t>
      </w:r>
    </w:p>
    <w:p>
      <w:pPr>
        <w:spacing w:line="360" w:lineRule="auto"/>
        <w:rPr>
          <w:rFonts w:ascii="宋体" w:hAnsi="宋体"/>
          <w:bCs/>
          <w:sz w:val="24"/>
          <w:szCs w:val="24"/>
        </w:rPr>
      </w:pPr>
    </w:p>
    <w:p>
      <w:pPr>
        <w:spacing w:line="360" w:lineRule="auto"/>
        <w:jc w:val="center"/>
        <w:rPr>
          <w:rFonts w:ascii="宋体" w:hAnsi="宋体"/>
          <w:bCs/>
          <w:sz w:val="24"/>
          <w:szCs w:val="24"/>
        </w:rPr>
      </w:pPr>
      <w:r>
        <w:rPr>
          <w:rFonts w:ascii="宋体" w:hAnsi="宋体"/>
          <w:sz w:val="24"/>
          <w:szCs w:val="24"/>
        </w:rPr>
        <w:drawing>
          <wp:inline distT="0" distB="0" distL="114300" distR="114300">
            <wp:extent cx="2519680" cy="2519680"/>
            <wp:effectExtent l="0" t="0" r="13970" b="13970"/>
            <wp:docPr id="1" name="图片 1"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20190523（终稿）.png"/>
                    <pic:cNvPicPr>
                      <a:picLocks noChangeAspect="1"/>
                    </pic:cNvPicPr>
                  </pic:nvPicPr>
                  <pic:blipFill>
                    <a:blip r:embed="rId6"/>
                    <a:stretch>
                      <a:fillRect/>
                    </a:stretch>
                  </pic:blipFill>
                  <pic:spPr>
                    <a:xfrm>
                      <a:off x="0" y="0"/>
                      <a:ext cx="2519680" cy="2519680"/>
                    </a:xfrm>
                    <a:prstGeom prst="rect">
                      <a:avLst/>
                    </a:prstGeom>
                    <a:noFill/>
                    <a:ln>
                      <a:noFill/>
                    </a:ln>
                  </pic:spPr>
                </pic:pic>
              </a:graphicData>
            </a:graphic>
          </wp:inline>
        </w:drawing>
      </w: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jc w:val="center"/>
        <w:rPr>
          <w:rFonts w:ascii="宋体" w:hAnsi="宋体"/>
          <w:b/>
          <w:bCs/>
          <w:sz w:val="30"/>
          <w:szCs w:val="30"/>
          <w:u w:val="single"/>
        </w:rPr>
      </w:pPr>
      <w:r>
        <w:rPr>
          <w:rFonts w:hint="eastAsia" w:ascii="宋体" w:hAnsi="宋体"/>
          <w:b/>
          <w:bCs/>
          <w:sz w:val="30"/>
          <w:szCs w:val="30"/>
        </w:rPr>
        <w:t>采购文件编号：</w:t>
      </w:r>
      <w:r>
        <w:rPr>
          <w:rFonts w:hint="eastAsia" w:ascii="宋体" w:hAnsi="宋体"/>
          <w:b/>
          <w:bCs/>
          <w:sz w:val="30"/>
          <w:szCs w:val="30"/>
          <w:u w:val="single"/>
        </w:rPr>
        <w:t xml:space="preserve"> 0809-2140GZG35047 </w:t>
      </w:r>
    </w:p>
    <w:p>
      <w:pPr>
        <w:spacing w:line="360" w:lineRule="auto"/>
        <w:jc w:val="center"/>
        <w:rPr>
          <w:rFonts w:ascii="宋体" w:hAnsi="宋体"/>
          <w:b/>
          <w:bCs/>
          <w:sz w:val="30"/>
          <w:szCs w:val="30"/>
          <w:u w:val="single"/>
        </w:rPr>
      </w:pPr>
      <w:r>
        <w:rPr>
          <w:rFonts w:hint="eastAsia" w:ascii="宋体" w:hAnsi="宋体"/>
          <w:b/>
          <w:bCs/>
          <w:sz w:val="30"/>
          <w:szCs w:val="30"/>
        </w:rPr>
        <w:t>采购项目名称：</w:t>
      </w:r>
      <w:r>
        <w:rPr>
          <w:rFonts w:hint="eastAsia" w:ascii="宋体" w:hAnsi="宋体"/>
          <w:b/>
          <w:bCs/>
          <w:sz w:val="30"/>
          <w:szCs w:val="30"/>
          <w:u w:val="single"/>
        </w:rPr>
        <w:t xml:space="preserve"> 西门瓮城遗址保护利用规划编制项目  </w:t>
      </w:r>
    </w:p>
    <w:p>
      <w:pPr>
        <w:spacing w:line="360" w:lineRule="auto"/>
        <w:jc w:val="center"/>
        <w:rPr>
          <w:rFonts w:ascii="宋体" w:hAnsi="宋体"/>
          <w:b/>
          <w:sz w:val="30"/>
          <w:szCs w:val="30"/>
          <w:u w:val="single"/>
        </w:rPr>
      </w:pPr>
      <w:r>
        <w:rPr>
          <w:rFonts w:hint="eastAsia" w:ascii="宋体" w:hAnsi="宋体"/>
          <w:b/>
          <w:bCs/>
          <w:sz w:val="30"/>
          <w:szCs w:val="30"/>
        </w:rPr>
        <w:t>采购人名称：</w:t>
      </w:r>
      <w:r>
        <w:rPr>
          <w:rFonts w:hint="eastAsia" w:ascii="宋体" w:hAnsi="宋体"/>
          <w:b/>
          <w:bCs/>
          <w:sz w:val="30"/>
          <w:szCs w:val="30"/>
          <w:u w:val="single"/>
        </w:rPr>
        <w:t xml:space="preserve"> 广州市文化广电旅游局 </w:t>
      </w:r>
      <w:r>
        <w:rPr>
          <w:rFonts w:hint="eastAsia" w:ascii="宋体" w:hAnsi="宋体"/>
          <w:b/>
          <w:bCs/>
          <w:sz w:val="30"/>
          <w:szCs w:val="30"/>
        </w:rPr>
        <w:fldChar w:fldCharType="begin"/>
      </w:r>
      <w:r>
        <w:rPr>
          <w:rFonts w:hint="eastAsia" w:ascii="宋体" w:hAnsi="宋体"/>
          <w:b/>
          <w:bCs/>
          <w:sz w:val="30"/>
          <w:szCs w:val="30"/>
        </w:rPr>
        <w:instrText xml:space="preserve"> DOCVARIABLE  项目名称  \* MERGEFORMAT </w:instrText>
      </w:r>
      <w:r>
        <w:rPr>
          <w:rFonts w:hint="eastAsia" w:ascii="宋体" w:hAnsi="宋体"/>
          <w:b/>
          <w:bCs/>
          <w:sz w:val="30"/>
          <w:szCs w:val="30"/>
        </w:rPr>
        <w:fldChar w:fldCharType="end"/>
      </w: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rPr>
          <w:rFonts w:ascii="宋体" w:hAnsi="宋体"/>
          <w:bCs/>
          <w:sz w:val="24"/>
          <w:szCs w:val="24"/>
        </w:rPr>
      </w:pPr>
    </w:p>
    <w:p>
      <w:pPr>
        <w:spacing w:line="360" w:lineRule="auto"/>
        <w:jc w:val="center"/>
        <w:rPr>
          <w:rFonts w:ascii="宋体" w:hAnsi="宋体"/>
          <w:b/>
          <w:bCs/>
          <w:sz w:val="28"/>
          <w:szCs w:val="28"/>
        </w:rPr>
      </w:pPr>
      <w:r>
        <w:rPr>
          <w:rFonts w:hint="eastAsia" w:ascii="宋体" w:hAnsi="宋体"/>
          <w:b/>
          <w:bCs/>
          <w:sz w:val="28"/>
          <w:szCs w:val="28"/>
        </w:rPr>
        <w:t>广东华伦招标有限公司 编制</w:t>
      </w:r>
    </w:p>
    <w:p>
      <w:pPr>
        <w:spacing w:line="360" w:lineRule="auto"/>
        <w:jc w:val="center"/>
        <w:rPr>
          <w:rFonts w:ascii="宋体" w:hAnsi="宋体"/>
          <w:sz w:val="24"/>
          <w:szCs w:val="24"/>
        </w:rPr>
        <w:sectPr>
          <w:headerReference r:id="rId3" w:type="default"/>
          <w:footerReference r:id="rId4" w:type="default"/>
          <w:pgSz w:w="11906" w:h="16838"/>
          <w:pgMar w:top="1134" w:right="1134" w:bottom="1134" w:left="1134" w:header="567" w:footer="737" w:gutter="454"/>
          <w:pgNumType w:fmt="numberInDash" w:start="0"/>
          <w:cols w:space="720" w:num="1"/>
          <w:titlePg/>
          <w:docGrid w:type="lines" w:linePitch="312" w:charSpace="0"/>
        </w:sectPr>
      </w:pPr>
      <w:r>
        <w:rPr>
          <w:rFonts w:hint="eastAsia" w:ascii="宋体" w:hAnsi="宋体"/>
          <w:b/>
          <w:bCs/>
          <w:sz w:val="28"/>
          <w:szCs w:val="28"/>
        </w:rPr>
        <w:t>发布日期：</w:t>
      </w:r>
      <w:r>
        <w:rPr>
          <w:rFonts w:hint="eastAsia" w:ascii="宋体" w:hAnsi="宋体"/>
          <w:b/>
          <w:bCs/>
          <w:sz w:val="30"/>
          <w:szCs w:val="30"/>
        </w:rPr>
        <w:t>202</w:t>
      </w:r>
      <w:r>
        <w:rPr>
          <w:rFonts w:ascii="宋体" w:hAnsi="宋体"/>
          <w:b/>
          <w:bCs/>
          <w:sz w:val="30"/>
          <w:szCs w:val="30"/>
        </w:rPr>
        <w:t>1</w:t>
      </w:r>
      <w:r>
        <w:rPr>
          <w:rFonts w:hint="eastAsia" w:ascii="宋体" w:hAnsi="宋体"/>
          <w:b/>
          <w:bCs/>
          <w:sz w:val="28"/>
          <w:szCs w:val="28"/>
        </w:rPr>
        <w:t>年</w:t>
      </w:r>
      <w:r>
        <w:rPr>
          <w:rFonts w:hint="eastAsia" w:ascii="宋体" w:hAnsi="宋体"/>
          <w:b/>
          <w:bCs/>
          <w:sz w:val="30"/>
          <w:szCs w:val="30"/>
        </w:rPr>
        <w:t>6</w:t>
      </w:r>
      <w:r>
        <w:rPr>
          <w:rFonts w:hint="eastAsia" w:ascii="宋体" w:hAnsi="宋体"/>
          <w:b/>
          <w:bCs/>
          <w:sz w:val="28"/>
          <w:szCs w:val="28"/>
        </w:rPr>
        <w:t>月</w:t>
      </w:r>
      <w:r>
        <w:rPr>
          <w:rFonts w:ascii="宋体" w:hAnsi="宋体"/>
          <w:sz w:val="24"/>
          <w:szCs w:val="24"/>
        </w:rPr>
        <w:br w:type="page"/>
      </w:r>
    </w:p>
    <w:p>
      <w:pPr>
        <w:spacing w:line="360" w:lineRule="auto"/>
        <w:jc w:val="center"/>
        <w:outlineLvl w:val="0"/>
        <w:rPr>
          <w:rStyle w:val="53"/>
        </w:rPr>
      </w:pPr>
      <w:bookmarkStart w:id="0" w:name="_Toc74057835"/>
      <w:r>
        <w:rPr>
          <w:rStyle w:val="53"/>
          <w:rFonts w:hint="eastAsia"/>
        </w:rPr>
        <w:t>温馨提示</w:t>
      </w:r>
      <w:bookmarkEnd w:id="0"/>
    </w:p>
    <w:p>
      <w:pPr>
        <w:spacing w:line="360" w:lineRule="auto"/>
        <w:jc w:val="center"/>
        <w:rPr>
          <w:rFonts w:ascii="宋体" w:hAnsi="宋体"/>
          <w:szCs w:val="21"/>
        </w:rPr>
      </w:pPr>
    </w:p>
    <w:p>
      <w:pPr>
        <w:spacing w:line="360" w:lineRule="auto"/>
        <w:rPr>
          <w:rFonts w:ascii="宋体" w:hAnsi="宋体"/>
          <w:sz w:val="24"/>
          <w:szCs w:val="24"/>
        </w:rPr>
      </w:pPr>
      <w:r>
        <w:rPr>
          <w:rFonts w:hint="eastAsia" w:ascii="宋体" w:hAnsi="宋体"/>
          <w:sz w:val="24"/>
          <w:szCs w:val="24"/>
        </w:rPr>
        <w:t>（本提示内容非招标文件的组成部分，仅为善意提醒。如有不一致，以招标文件为准）</w:t>
      </w:r>
    </w:p>
    <w:p>
      <w:pPr>
        <w:numPr>
          <w:ilvl w:val="0"/>
          <w:numId w:val="1"/>
        </w:numPr>
        <w:spacing w:line="360" w:lineRule="auto"/>
        <w:rPr>
          <w:rFonts w:ascii="宋体" w:hAnsi="宋体"/>
          <w:sz w:val="24"/>
          <w:szCs w:val="24"/>
        </w:rPr>
      </w:pPr>
      <w:r>
        <w:rPr>
          <w:rFonts w:hint="eastAsia" w:ascii="宋体" w:hAnsi="宋体"/>
          <w:sz w:val="24"/>
          <w:szCs w:val="24"/>
        </w:rPr>
        <w:t>如无另行说明，投标文件递交时间为投标文件</w:t>
      </w:r>
      <w:r>
        <w:rPr>
          <w:rFonts w:hint="eastAsia" w:ascii="宋体" w:hAnsi="宋体"/>
          <w:b/>
          <w:sz w:val="24"/>
          <w:szCs w:val="24"/>
          <w:u w:val="single"/>
        </w:rPr>
        <w:t>递交截止时间之前30分钟</w:t>
      </w:r>
      <w:r>
        <w:rPr>
          <w:rFonts w:hint="eastAsia" w:ascii="宋体" w:hAnsi="宋体"/>
          <w:sz w:val="24"/>
          <w:szCs w:val="24"/>
        </w:rPr>
        <w:t>内。</w:t>
      </w:r>
    </w:p>
    <w:p>
      <w:pPr>
        <w:numPr>
          <w:ilvl w:val="0"/>
          <w:numId w:val="1"/>
        </w:numPr>
        <w:spacing w:line="360" w:lineRule="auto"/>
        <w:rPr>
          <w:rStyle w:val="41"/>
          <w:rFonts w:ascii="宋体" w:hAnsi="宋体"/>
          <w:sz w:val="24"/>
          <w:szCs w:val="24"/>
        </w:rPr>
      </w:pPr>
      <w:r>
        <w:rPr>
          <w:rStyle w:val="41"/>
          <w:rFonts w:hint="eastAsia" w:hAnsi="宋体"/>
          <w:sz w:val="24"/>
          <w:szCs w:val="24"/>
        </w:rPr>
        <w:t>对可接受分支机构投标的项目，分支机构投标的，须提供分支机构的营业执</w:t>
      </w:r>
      <w:r>
        <w:rPr>
          <w:rStyle w:val="41"/>
          <w:rFonts w:hint="eastAsia"/>
          <w:sz w:val="24"/>
          <w:szCs w:val="24"/>
        </w:rPr>
        <w:t>照（执业许可证）复印件、</w:t>
      </w:r>
      <w:r>
        <w:rPr>
          <w:rFonts w:hint="eastAsia" w:ascii="宋体" w:hAnsi="宋体"/>
          <w:sz w:val="24"/>
          <w:szCs w:val="24"/>
        </w:rPr>
        <w:t>总公司（总所）的营业执照副本复印件</w:t>
      </w:r>
      <w:r>
        <w:rPr>
          <w:rStyle w:val="41"/>
          <w:rFonts w:hint="eastAsia"/>
          <w:sz w:val="24"/>
          <w:szCs w:val="24"/>
        </w:rPr>
        <w:t>及</w:t>
      </w:r>
      <w:r>
        <w:rPr>
          <w:rStyle w:val="41"/>
          <w:rFonts w:hint="eastAsia" w:hAnsi="宋体"/>
          <w:sz w:val="24"/>
          <w:szCs w:val="24"/>
        </w:rPr>
        <w:t>总公司（总所）出具给分支机构的</w:t>
      </w:r>
      <w:r>
        <w:rPr>
          <w:rStyle w:val="41"/>
          <w:rFonts w:hint="eastAsia"/>
          <w:sz w:val="24"/>
          <w:szCs w:val="24"/>
        </w:rPr>
        <w:t>授</w:t>
      </w:r>
      <w:r>
        <w:rPr>
          <w:rStyle w:val="41"/>
          <w:rFonts w:hint="eastAsia" w:hAnsi="宋体"/>
          <w:sz w:val="24"/>
          <w:szCs w:val="24"/>
        </w:rPr>
        <w:t>权书，</w:t>
      </w:r>
      <w:r>
        <w:rPr>
          <w:rStyle w:val="41"/>
          <w:rFonts w:hint="eastAsia" w:hAnsi="宋体"/>
          <w:b/>
          <w:sz w:val="24"/>
          <w:szCs w:val="24"/>
        </w:rPr>
        <w:t>授权书须加盖总公司（总所）公章</w:t>
      </w:r>
      <w:r>
        <w:rPr>
          <w:rStyle w:val="41"/>
          <w:rFonts w:hint="eastAsia" w:hAnsi="宋体"/>
          <w:sz w:val="24"/>
          <w:szCs w:val="24"/>
        </w:rPr>
        <w:t>。总公司（总所）可就本项目或此类项目在一定范围或时间内出具授权书。已由总公司（总所）授权的，总公司（总所）取得的相关资质证书对分支机构有效，法律法规或者行业另有规定的除外。</w:t>
      </w:r>
    </w:p>
    <w:p>
      <w:pPr>
        <w:numPr>
          <w:ilvl w:val="0"/>
          <w:numId w:val="1"/>
        </w:numPr>
        <w:spacing w:line="360" w:lineRule="auto"/>
        <w:rPr>
          <w:rFonts w:ascii="宋体" w:hAnsi="宋体"/>
          <w:sz w:val="24"/>
          <w:szCs w:val="24"/>
        </w:rPr>
      </w:pPr>
      <w:r>
        <w:rPr>
          <w:rStyle w:val="41"/>
          <w:rFonts w:hint="eastAsia" w:ascii="宋体" w:hAnsi="宋体"/>
          <w:sz w:val="24"/>
          <w:szCs w:val="24"/>
        </w:rPr>
        <w:tab/>
      </w:r>
      <w:r>
        <w:rPr>
          <w:rFonts w:hint="eastAsia" w:ascii="宋体" w:hAnsi="宋体"/>
          <w:sz w:val="24"/>
          <w:szCs w:val="24"/>
        </w:rPr>
        <w:t>为了提高政府采购效率，节约社会交易成本与时间，本公司希望购买了招标文件而决定不参加本次投标的供应商，在投标文件递交截止时间的3日前，按《投标邀请》中的联系方式，</w:t>
      </w:r>
      <w:r>
        <w:rPr>
          <w:rFonts w:hint="eastAsia" w:ascii="宋体" w:hAnsi="宋体"/>
          <w:b/>
          <w:sz w:val="24"/>
          <w:szCs w:val="24"/>
          <w:u w:val="single"/>
        </w:rPr>
        <w:t>告知采购代理机构</w:t>
      </w:r>
      <w:r>
        <w:rPr>
          <w:rFonts w:hint="eastAsia" w:ascii="宋体" w:hAnsi="宋体"/>
          <w:sz w:val="24"/>
          <w:szCs w:val="24"/>
        </w:rPr>
        <w:t>。对您的支持与配合，谨此致谢。</w:t>
      </w:r>
    </w:p>
    <w:p>
      <w:pPr>
        <w:numPr>
          <w:ilvl w:val="0"/>
          <w:numId w:val="1"/>
        </w:numPr>
        <w:spacing w:line="360" w:lineRule="auto"/>
        <w:rPr>
          <w:rFonts w:ascii="宋体" w:hAnsi="宋体"/>
          <w:sz w:val="24"/>
          <w:szCs w:val="24"/>
        </w:rPr>
      </w:pPr>
      <w:r>
        <w:rPr>
          <w:rFonts w:hint="eastAsia" w:ascii="宋体" w:hAnsi="宋体"/>
          <w:sz w:val="24"/>
          <w:szCs w:val="24"/>
        </w:rPr>
        <w:t>投标人如需对项目提出书面询问或质疑，应分别按招标文件《投标人须知》附件中的询问函、质疑函的格式在规定的时间内提交。</w:t>
      </w:r>
    </w:p>
    <w:p>
      <w:pPr>
        <w:numPr>
          <w:ilvl w:val="0"/>
          <w:numId w:val="1"/>
        </w:numPr>
        <w:spacing w:line="360" w:lineRule="auto"/>
        <w:rPr>
          <w:rFonts w:ascii="宋体" w:hAnsi="宋体"/>
          <w:sz w:val="24"/>
          <w:szCs w:val="24"/>
        </w:rPr>
      </w:pPr>
      <w:r>
        <w:rPr>
          <w:rFonts w:hint="eastAsia" w:ascii="宋体" w:hAnsi="宋体"/>
          <w:sz w:val="24"/>
          <w:szCs w:val="24"/>
        </w:rPr>
        <w:t>因场地有限，本公司（总部）</w:t>
      </w:r>
      <w:r>
        <w:rPr>
          <w:rFonts w:hint="eastAsia" w:ascii="宋体" w:hAnsi="宋体"/>
          <w:b/>
          <w:sz w:val="24"/>
          <w:szCs w:val="24"/>
          <w:u w:val="single"/>
        </w:rPr>
        <w:t>无法提供停车位</w:t>
      </w:r>
      <w:r>
        <w:rPr>
          <w:rFonts w:hint="eastAsia" w:ascii="宋体" w:hAnsi="宋体"/>
          <w:sz w:val="24"/>
          <w:szCs w:val="24"/>
        </w:rPr>
        <w:t>，不便之处敬请谅解。如有需要，请到周边的停车场停车，如珠江国际大厦、广州大厦、机械大厦、五月花广场及其他对外营业的停车场等。</w:t>
      </w:r>
    </w:p>
    <w:p>
      <w:pPr>
        <w:spacing w:line="360" w:lineRule="auto"/>
        <w:jc w:val="center"/>
        <w:rPr>
          <w:rFonts w:ascii="宋体" w:hAnsi="宋体"/>
          <w:b/>
          <w:sz w:val="28"/>
          <w:szCs w:val="28"/>
        </w:rPr>
      </w:pPr>
      <w:r>
        <w:rPr>
          <w:rFonts w:ascii="宋体" w:hAnsi="宋体"/>
          <w:b/>
          <w:sz w:val="28"/>
          <w:szCs w:val="28"/>
        </w:rPr>
        <w:br w:type="page"/>
      </w:r>
      <w:r>
        <w:rPr>
          <w:rFonts w:hint="eastAsia" w:ascii="宋体" w:hAnsi="宋体"/>
          <w:b/>
          <w:sz w:val="28"/>
          <w:szCs w:val="28"/>
        </w:rPr>
        <w:t>华伦公司地理位置示意</w:t>
      </w:r>
    </w:p>
    <w:p>
      <w:pPr>
        <w:spacing w:line="360" w:lineRule="auto"/>
        <w:jc w:val="center"/>
        <w:rPr>
          <w:rFonts w:ascii="宋体" w:hAnsi="宋体"/>
          <w:sz w:val="24"/>
          <w:szCs w:val="24"/>
        </w:rPr>
      </w:pPr>
      <w:r>
        <w:rPr>
          <w:rFonts w:ascii="宋体" w:hAnsi="宋体"/>
          <w:sz w:val="24"/>
          <w:szCs w:val="24"/>
        </w:rPr>
        <w:drawing>
          <wp:inline distT="0" distB="0" distL="114300" distR="114300">
            <wp:extent cx="5815965" cy="4720590"/>
            <wp:effectExtent l="0" t="0" r="1333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815965" cy="4720590"/>
                    </a:xfrm>
                    <a:prstGeom prst="rect">
                      <a:avLst/>
                    </a:prstGeom>
                    <a:noFill/>
                    <a:ln>
                      <a:noFill/>
                    </a:ln>
                  </pic:spPr>
                </pic:pic>
              </a:graphicData>
            </a:graphic>
          </wp:inline>
        </w:drawing>
      </w:r>
    </w:p>
    <w:p>
      <w:pPr>
        <w:spacing w:line="360" w:lineRule="auto"/>
        <w:rPr>
          <w:rFonts w:ascii="宋体" w:hAnsi="宋体"/>
          <w:sz w:val="24"/>
          <w:szCs w:val="24"/>
        </w:rPr>
      </w:pPr>
    </w:p>
    <w:p>
      <w:pPr>
        <w:spacing w:line="360" w:lineRule="auto"/>
        <w:jc w:val="center"/>
        <w:rPr>
          <w:rFonts w:ascii="宋体" w:hAnsi="宋体"/>
          <w:b/>
          <w:sz w:val="28"/>
          <w:szCs w:val="28"/>
        </w:rPr>
      </w:pPr>
      <w:r>
        <w:rPr>
          <w:rFonts w:hint="eastAsia" w:ascii="宋体" w:hAnsi="宋体"/>
          <w:b/>
          <w:sz w:val="28"/>
          <w:szCs w:val="28"/>
        </w:rPr>
        <w:t>广仁大厦外观图</w:t>
      </w:r>
    </w:p>
    <w:p>
      <w:pPr>
        <w:spacing w:line="360" w:lineRule="auto"/>
        <w:jc w:val="center"/>
        <w:rPr>
          <w:rFonts w:ascii="宋体" w:hAnsi="宋体"/>
          <w:sz w:val="24"/>
          <w:szCs w:val="24"/>
        </w:rPr>
      </w:pPr>
      <w:r>
        <w:rPr>
          <w:rFonts w:ascii="宋体" w:hAnsi="宋体"/>
          <w:sz w:val="24"/>
          <w:szCs w:val="24"/>
        </w:rPr>
        <w:drawing>
          <wp:inline distT="0" distB="0" distL="114300" distR="114300">
            <wp:extent cx="2137410" cy="2115820"/>
            <wp:effectExtent l="0" t="0" r="1524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137410" cy="2115820"/>
                    </a:xfrm>
                    <a:prstGeom prst="rect">
                      <a:avLst/>
                    </a:prstGeom>
                    <a:noFill/>
                    <a:ln>
                      <a:noFill/>
                    </a:ln>
                  </pic:spPr>
                </pic:pic>
              </a:graphicData>
            </a:graphic>
          </wp:inline>
        </w:drawing>
      </w:r>
      <w:r>
        <w:rPr>
          <w:rFonts w:ascii="宋体" w:hAnsi="宋体"/>
          <w:sz w:val="24"/>
          <w:szCs w:val="24"/>
        </w:rPr>
        <w:drawing>
          <wp:inline distT="0" distB="0" distL="114300" distR="114300">
            <wp:extent cx="3646805" cy="2126615"/>
            <wp:effectExtent l="0" t="0" r="1079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3646805" cy="2126615"/>
                    </a:xfrm>
                    <a:prstGeom prst="rect">
                      <a:avLst/>
                    </a:prstGeom>
                    <a:noFill/>
                    <a:ln>
                      <a:noFill/>
                    </a:ln>
                  </pic:spPr>
                </pic:pic>
              </a:graphicData>
            </a:graphic>
          </wp:inline>
        </w:drawing>
      </w:r>
    </w:p>
    <w:p>
      <w:pPr>
        <w:pStyle w:val="2"/>
        <w:spacing w:before="0" w:after="0" w:line="360" w:lineRule="auto"/>
        <w:jc w:val="center"/>
        <w:rPr>
          <w:rFonts w:ascii="宋体" w:hAnsi="宋体"/>
          <w:sz w:val="24"/>
          <w:szCs w:val="24"/>
        </w:rPr>
      </w:pPr>
      <w:r>
        <w:rPr>
          <w:sz w:val="24"/>
          <w:szCs w:val="24"/>
        </w:rPr>
        <w:br w:type="page"/>
      </w:r>
      <w:bookmarkStart w:id="1" w:name="_Toc74057836"/>
      <w:r>
        <w:rPr>
          <w:rFonts w:hint="eastAsia"/>
        </w:rPr>
        <w:t>目  录</w:t>
      </w:r>
      <w:bookmarkEnd w:id="1"/>
    </w:p>
    <w:p>
      <w:pPr>
        <w:pStyle w:val="20"/>
        <w:tabs>
          <w:tab w:val="right" w:leader="dot" w:pos="9174"/>
        </w:tabs>
        <w:spacing w:line="360" w:lineRule="auto"/>
        <w:rPr>
          <w:rFonts w:asciiTheme="minorHAnsi" w:hAnsiTheme="minorHAnsi" w:eastAsiaTheme="minorEastAsia" w:cstheme="minorBidi"/>
          <w:b w:val="0"/>
          <w:bCs w:val="0"/>
          <w:caps w:val="0"/>
          <w:sz w:val="28"/>
          <w:szCs w:val="22"/>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TOC \o "1-3" \h \z \u</w:instrText>
      </w:r>
      <w:r>
        <w:rPr>
          <w:rFonts w:ascii="宋体" w:hAnsi="宋体"/>
          <w:sz w:val="24"/>
          <w:szCs w:val="24"/>
        </w:rPr>
        <w:instrText xml:space="preserve"> </w:instrText>
      </w:r>
      <w:r>
        <w:rPr>
          <w:rFonts w:ascii="宋体" w:hAnsi="宋体"/>
          <w:sz w:val="24"/>
          <w:szCs w:val="24"/>
        </w:rPr>
        <w:fldChar w:fldCharType="separate"/>
      </w:r>
      <w:r>
        <w:fldChar w:fldCharType="begin"/>
      </w:r>
      <w:r>
        <w:instrText xml:space="preserve"> HYPERLINK \l "_Toc74057835" </w:instrText>
      </w:r>
      <w:r>
        <w:fldChar w:fldCharType="separate"/>
      </w:r>
      <w:r>
        <w:rPr>
          <w:rStyle w:val="34"/>
          <w:color w:val="auto"/>
          <w:kern w:val="44"/>
          <w:sz w:val="24"/>
        </w:rPr>
        <w:t>温馨提示</w:t>
      </w:r>
      <w:r>
        <w:rPr>
          <w:sz w:val="24"/>
        </w:rPr>
        <w:tab/>
      </w:r>
      <w:r>
        <w:rPr>
          <w:sz w:val="24"/>
        </w:rPr>
        <w:fldChar w:fldCharType="begin"/>
      </w:r>
      <w:r>
        <w:rPr>
          <w:sz w:val="24"/>
        </w:rPr>
        <w:instrText xml:space="preserve"> PAGEREF _Toc74057835 \h </w:instrText>
      </w:r>
      <w:r>
        <w:rPr>
          <w:sz w:val="24"/>
        </w:rPr>
        <w:fldChar w:fldCharType="separate"/>
      </w:r>
      <w:r>
        <w:rPr>
          <w:sz w:val="24"/>
        </w:rPr>
        <w:t>- 0 -</w:t>
      </w:r>
      <w:r>
        <w:rPr>
          <w:sz w:val="24"/>
        </w:rPr>
        <w:fldChar w:fldCharType="end"/>
      </w:r>
      <w:r>
        <w:rPr>
          <w:sz w:val="24"/>
        </w:rPr>
        <w:fldChar w:fldCharType="end"/>
      </w:r>
    </w:p>
    <w:p>
      <w:pPr>
        <w:pStyle w:val="20"/>
        <w:tabs>
          <w:tab w:val="right" w:leader="dot" w:pos="9174"/>
        </w:tabs>
        <w:spacing w:line="360" w:lineRule="auto"/>
        <w:rPr>
          <w:rFonts w:asciiTheme="minorHAnsi" w:hAnsiTheme="minorHAnsi" w:eastAsiaTheme="minorEastAsia" w:cstheme="minorBidi"/>
          <w:b w:val="0"/>
          <w:bCs w:val="0"/>
          <w:caps w:val="0"/>
          <w:sz w:val="28"/>
          <w:szCs w:val="22"/>
        </w:rPr>
      </w:pPr>
      <w:r>
        <w:fldChar w:fldCharType="begin"/>
      </w:r>
      <w:r>
        <w:instrText xml:space="preserve"> HYPERLINK \l "_Toc74057836" </w:instrText>
      </w:r>
      <w:r>
        <w:fldChar w:fldCharType="separate"/>
      </w:r>
      <w:r>
        <w:rPr>
          <w:rStyle w:val="34"/>
          <w:color w:val="auto"/>
          <w:sz w:val="24"/>
        </w:rPr>
        <w:t>目  录</w:t>
      </w:r>
      <w:r>
        <w:rPr>
          <w:sz w:val="24"/>
        </w:rPr>
        <w:tab/>
      </w:r>
      <w:r>
        <w:rPr>
          <w:sz w:val="24"/>
        </w:rPr>
        <w:fldChar w:fldCharType="begin"/>
      </w:r>
      <w:r>
        <w:rPr>
          <w:sz w:val="24"/>
        </w:rPr>
        <w:instrText xml:space="preserve"> PAGEREF _Toc74057836 \h </w:instrText>
      </w:r>
      <w:r>
        <w:rPr>
          <w:sz w:val="24"/>
        </w:rPr>
        <w:fldChar w:fldCharType="separate"/>
      </w:r>
      <w:r>
        <w:rPr>
          <w:sz w:val="24"/>
        </w:rPr>
        <w:t>- 2 -</w:t>
      </w:r>
      <w:r>
        <w:rPr>
          <w:sz w:val="24"/>
        </w:rPr>
        <w:fldChar w:fldCharType="end"/>
      </w:r>
      <w:r>
        <w:rPr>
          <w:sz w:val="24"/>
        </w:rPr>
        <w:fldChar w:fldCharType="end"/>
      </w:r>
    </w:p>
    <w:p>
      <w:pPr>
        <w:pStyle w:val="20"/>
        <w:tabs>
          <w:tab w:val="left" w:pos="1050"/>
          <w:tab w:val="right" w:leader="dot" w:pos="9174"/>
        </w:tabs>
        <w:spacing w:line="360" w:lineRule="auto"/>
        <w:rPr>
          <w:rFonts w:asciiTheme="minorHAnsi" w:hAnsiTheme="minorHAnsi" w:eastAsiaTheme="minorEastAsia" w:cstheme="minorBidi"/>
          <w:b w:val="0"/>
          <w:bCs w:val="0"/>
          <w:caps w:val="0"/>
          <w:sz w:val="28"/>
          <w:szCs w:val="22"/>
        </w:rPr>
      </w:pPr>
      <w:r>
        <w:fldChar w:fldCharType="begin"/>
      </w:r>
      <w:r>
        <w:instrText xml:space="preserve"> HYPERLINK \l "_Toc74057837" </w:instrText>
      </w:r>
      <w:r>
        <w:fldChar w:fldCharType="separate"/>
      </w:r>
      <w:r>
        <w:rPr>
          <w:rStyle w:val="34"/>
          <w:rFonts w:ascii="宋体" w:hAnsi="宋体"/>
          <w:color w:val="auto"/>
          <w:kern w:val="0"/>
          <w:sz w:val="24"/>
        </w:rPr>
        <w:t>第一部分</w:t>
      </w:r>
      <w:r>
        <w:rPr>
          <w:rFonts w:asciiTheme="minorHAnsi" w:hAnsiTheme="minorHAnsi" w:eastAsiaTheme="minorEastAsia" w:cstheme="minorBidi"/>
          <w:b w:val="0"/>
          <w:bCs w:val="0"/>
          <w:caps w:val="0"/>
          <w:sz w:val="28"/>
          <w:szCs w:val="22"/>
        </w:rPr>
        <w:tab/>
      </w:r>
      <w:r>
        <w:rPr>
          <w:rStyle w:val="34"/>
          <w:rFonts w:ascii="宋体" w:hAnsi="宋体"/>
          <w:color w:val="auto"/>
          <w:kern w:val="0"/>
          <w:sz w:val="24"/>
        </w:rPr>
        <w:t>投标邀请</w:t>
      </w:r>
      <w:r>
        <w:rPr>
          <w:sz w:val="24"/>
        </w:rPr>
        <w:tab/>
      </w:r>
      <w:r>
        <w:rPr>
          <w:sz w:val="24"/>
        </w:rPr>
        <w:fldChar w:fldCharType="begin"/>
      </w:r>
      <w:r>
        <w:rPr>
          <w:sz w:val="24"/>
        </w:rPr>
        <w:instrText xml:space="preserve"> PAGEREF _Toc74057837 \h </w:instrText>
      </w:r>
      <w:r>
        <w:rPr>
          <w:sz w:val="24"/>
        </w:rPr>
        <w:fldChar w:fldCharType="separate"/>
      </w:r>
      <w:r>
        <w:rPr>
          <w:sz w:val="24"/>
        </w:rPr>
        <w:t>1</w:t>
      </w:r>
      <w:r>
        <w:rPr>
          <w:sz w:val="24"/>
        </w:rPr>
        <w:fldChar w:fldCharType="end"/>
      </w:r>
      <w:r>
        <w:rPr>
          <w:sz w:val="24"/>
        </w:rPr>
        <w:fldChar w:fldCharType="end"/>
      </w:r>
    </w:p>
    <w:p>
      <w:pPr>
        <w:pStyle w:val="20"/>
        <w:tabs>
          <w:tab w:val="left" w:pos="1050"/>
          <w:tab w:val="right" w:leader="dot" w:pos="9174"/>
        </w:tabs>
        <w:spacing w:line="360" w:lineRule="auto"/>
        <w:rPr>
          <w:rFonts w:asciiTheme="minorHAnsi" w:hAnsiTheme="minorHAnsi" w:eastAsiaTheme="minorEastAsia" w:cstheme="minorBidi"/>
          <w:b w:val="0"/>
          <w:bCs w:val="0"/>
          <w:caps w:val="0"/>
          <w:sz w:val="28"/>
          <w:szCs w:val="22"/>
        </w:rPr>
      </w:pPr>
      <w:r>
        <w:fldChar w:fldCharType="begin"/>
      </w:r>
      <w:r>
        <w:instrText xml:space="preserve"> HYPERLINK \l "_Toc74057845" </w:instrText>
      </w:r>
      <w:r>
        <w:fldChar w:fldCharType="separate"/>
      </w:r>
      <w:r>
        <w:rPr>
          <w:rStyle w:val="34"/>
          <w:rFonts w:ascii="宋体" w:hAnsi="宋体"/>
          <w:color w:val="auto"/>
          <w:kern w:val="0"/>
          <w:sz w:val="24"/>
        </w:rPr>
        <w:t>第二部分</w:t>
      </w:r>
      <w:r>
        <w:rPr>
          <w:rFonts w:asciiTheme="minorHAnsi" w:hAnsiTheme="minorHAnsi" w:eastAsiaTheme="minorEastAsia" w:cstheme="minorBidi"/>
          <w:b w:val="0"/>
          <w:bCs w:val="0"/>
          <w:caps w:val="0"/>
          <w:sz w:val="28"/>
          <w:szCs w:val="22"/>
        </w:rPr>
        <w:tab/>
      </w:r>
      <w:r>
        <w:rPr>
          <w:rStyle w:val="34"/>
          <w:rFonts w:ascii="宋体" w:hAnsi="宋体"/>
          <w:color w:val="auto"/>
          <w:kern w:val="0"/>
          <w:sz w:val="24"/>
        </w:rPr>
        <w:t>采购需求</w:t>
      </w:r>
      <w:r>
        <w:rPr>
          <w:sz w:val="24"/>
        </w:rPr>
        <w:tab/>
      </w:r>
      <w:r>
        <w:rPr>
          <w:sz w:val="24"/>
        </w:rPr>
        <w:fldChar w:fldCharType="begin"/>
      </w:r>
      <w:r>
        <w:rPr>
          <w:sz w:val="24"/>
        </w:rPr>
        <w:instrText xml:space="preserve"> PAGEREF _Toc74057845 \h </w:instrText>
      </w:r>
      <w:r>
        <w:rPr>
          <w:sz w:val="24"/>
        </w:rPr>
        <w:fldChar w:fldCharType="separate"/>
      </w:r>
      <w:r>
        <w:rPr>
          <w:sz w:val="24"/>
        </w:rPr>
        <w:t>6</w:t>
      </w:r>
      <w:r>
        <w:rPr>
          <w:sz w:val="24"/>
        </w:rPr>
        <w:fldChar w:fldCharType="end"/>
      </w:r>
      <w:r>
        <w:rPr>
          <w:sz w:val="24"/>
        </w:rPr>
        <w:fldChar w:fldCharType="end"/>
      </w:r>
    </w:p>
    <w:p>
      <w:pPr>
        <w:pStyle w:val="20"/>
        <w:tabs>
          <w:tab w:val="left" w:pos="1050"/>
          <w:tab w:val="right" w:leader="dot" w:pos="9174"/>
        </w:tabs>
        <w:spacing w:line="360" w:lineRule="auto"/>
        <w:rPr>
          <w:rFonts w:asciiTheme="minorHAnsi" w:hAnsiTheme="minorHAnsi" w:eastAsiaTheme="minorEastAsia" w:cstheme="minorBidi"/>
          <w:b w:val="0"/>
          <w:bCs w:val="0"/>
          <w:caps w:val="0"/>
          <w:sz w:val="28"/>
          <w:szCs w:val="22"/>
        </w:rPr>
      </w:pPr>
      <w:r>
        <w:fldChar w:fldCharType="begin"/>
      </w:r>
      <w:r>
        <w:instrText xml:space="preserve"> HYPERLINK \l "_Toc74057849" </w:instrText>
      </w:r>
      <w:r>
        <w:fldChar w:fldCharType="separate"/>
      </w:r>
      <w:r>
        <w:rPr>
          <w:rStyle w:val="34"/>
          <w:rFonts w:ascii="宋体" w:hAnsi="宋体"/>
          <w:color w:val="auto"/>
          <w:kern w:val="0"/>
          <w:sz w:val="24"/>
        </w:rPr>
        <w:t>第三部分</w:t>
      </w:r>
      <w:r>
        <w:rPr>
          <w:rFonts w:asciiTheme="minorHAnsi" w:hAnsiTheme="minorHAnsi" w:eastAsiaTheme="minorEastAsia" w:cstheme="minorBidi"/>
          <w:b w:val="0"/>
          <w:bCs w:val="0"/>
          <w:caps w:val="0"/>
          <w:sz w:val="28"/>
          <w:szCs w:val="22"/>
        </w:rPr>
        <w:tab/>
      </w:r>
      <w:r>
        <w:rPr>
          <w:rStyle w:val="34"/>
          <w:rFonts w:ascii="宋体" w:hAnsi="宋体"/>
          <w:color w:val="auto"/>
          <w:kern w:val="0"/>
          <w:sz w:val="24"/>
        </w:rPr>
        <w:t>投标人须知</w:t>
      </w:r>
      <w:r>
        <w:rPr>
          <w:sz w:val="24"/>
        </w:rPr>
        <w:tab/>
      </w:r>
      <w:r>
        <w:rPr>
          <w:sz w:val="24"/>
        </w:rPr>
        <w:fldChar w:fldCharType="begin"/>
      </w:r>
      <w:r>
        <w:rPr>
          <w:sz w:val="24"/>
        </w:rPr>
        <w:instrText xml:space="preserve"> PAGEREF _Toc74057849 \h </w:instrText>
      </w:r>
      <w:r>
        <w:rPr>
          <w:sz w:val="24"/>
        </w:rPr>
        <w:fldChar w:fldCharType="separate"/>
      </w:r>
      <w:r>
        <w:rPr>
          <w:sz w:val="24"/>
        </w:rPr>
        <w:t>10</w:t>
      </w:r>
      <w:r>
        <w:rPr>
          <w:sz w:val="24"/>
        </w:rPr>
        <w:fldChar w:fldCharType="end"/>
      </w:r>
      <w:r>
        <w:rPr>
          <w:sz w:val="24"/>
        </w:rPr>
        <w:fldChar w:fldCharType="end"/>
      </w:r>
    </w:p>
    <w:p>
      <w:pPr>
        <w:pStyle w:val="20"/>
        <w:tabs>
          <w:tab w:val="left" w:pos="1050"/>
          <w:tab w:val="right" w:leader="dot" w:pos="9174"/>
        </w:tabs>
        <w:spacing w:line="360" w:lineRule="auto"/>
        <w:rPr>
          <w:rFonts w:asciiTheme="minorHAnsi" w:hAnsiTheme="minorHAnsi" w:eastAsiaTheme="minorEastAsia" w:cstheme="minorBidi"/>
          <w:b w:val="0"/>
          <w:bCs w:val="0"/>
          <w:caps w:val="0"/>
          <w:sz w:val="28"/>
          <w:szCs w:val="22"/>
        </w:rPr>
      </w:pPr>
      <w:r>
        <w:fldChar w:fldCharType="begin"/>
      </w:r>
      <w:r>
        <w:instrText xml:space="preserve"> HYPERLINK \l "_Toc74057894" </w:instrText>
      </w:r>
      <w:r>
        <w:fldChar w:fldCharType="separate"/>
      </w:r>
      <w:r>
        <w:rPr>
          <w:rStyle w:val="34"/>
          <w:rFonts w:ascii="宋体" w:hAnsi="宋体"/>
          <w:color w:val="auto"/>
          <w:kern w:val="0"/>
          <w:sz w:val="24"/>
        </w:rPr>
        <w:t>第四部分</w:t>
      </w:r>
      <w:r>
        <w:rPr>
          <w:rFonts w:asciiTheme="minorHAnsi" w:hAnsiTheme="minorHAnsi" w:eastAsiaTheme="minorEastAsia" w:cstheme="minorBidi"/>
          <w:b w:val="0"/>
          <w:bCs w:val="0"/>
          <w:caps w:val="0"/>
          <w:sz w:val="28"/>
          <w:szCs w:val="22"/>
        </w:rPr>
        <w:tab/>
      </w:r>
      <w:r>
        <w:rPr>
          <w:rStyle w:val="34"/>
          <w:rFonts w:ascii="宋体" w:hAnsi="宋体"/>
          <w:color w:val="auto"/>
          <w:kern w:val="0"/>
          <w:sz w:val="24"/>
        </w:rPr>
        <w:t>评标办法</w:t>
      </w:r>
      <w:r>
        <w:rPr>
          <w:sz w:val="24"/>
        </w:rPr>
        <w:tab/>
      </w:r>
      <w:r>
        <w:rPr>
          <w:sz w:val="24"/>
        </w:rPr>
        <w:fldChar w:fldCharType="begin"/>
      </w:r>
      <w:r>
        <w:rPr>
          <w:sz w:val="24"/>
        </w:rPr>
        <w:instrText xml:space="preserve"> PAGEREF _Toc74057894 \h </w:instrText>
      </w:r>
      <w:r>
        <w:rPr>
          <w:sz w:val="24"/>
        </w:rPr>
        <w:fldChar w:fldCharType="separate"/>
      </w:r>
      <w:r>
        <w:rPr>
          <w:sz w:val="24"/>
        </w:rPr>
        <w:t>33</w:t>
      </w:r>
      <w:r>
        <w:rPr>
          <w:sz w:val="24"/>
        </w:rPr>
        <w:fldChar w:fldCharType="end"/>
      </w:r>
      <w:r>
        <w:rPr>
          <w:sz w:val="24"/>
        </w:rPr>
        <w:fldChar w:fldCharType="end"/>
      </w:r>
    </w:p>
    <w:p>
      <w:pPr>
        <w:pStyle w:val="20"/>
        <w:tabs>
          <w:tab w:val="left" w:pos="1050"/>
          <w:tab w:val="right" w:leader="dot" w:pos="9174"/>
        </w:tabs>
        <w:spacing w:line="360" w:lineRule="auto"/>
        <w:rPr>
          <w:rFonts w:asciiTheme="minorHAnsi" w:hAnsiTheme="minorHAnsi" w:eastAsiaTheme="minorEastAsia" w:cstheme="minorBidi"/>
          <w:b w:val="0"/>
          <w:bCs w:val="0"/>
          <w:caps w:val="0"/>
          <w:sz w:val="28"/>
          <w:szCs w:val="22"/>
        </w:rPr>
      </w:pPr>
      <w:r>
        <w:fldChar w:fldCharType="begin"/>
      </w:r>
      <w:r>
        <w:instrText xml:space="preserve"> HYPERLINK \l "_Toc74057919" </w:instrText>
      </w:r>
      <w:r>
        <w:fldChar w:fldCharType="separate"/>
      </w:r>
      <w:r>
        <w:rPr>
          <w:rStyle w:val="34"/>
          <w:rFonts w:ascii="宋体" w:hAnsi="宋体"/>
          <w:color w:val="auto"/>
          <w:kern w:val="0"/>
          <w:sz w:val="24"/>
        </w:rPr>
        <w:t>第五部分</w:t>
      </w:r>
      <w:r>
        <w:rPr>
          <w:rFonts w:asciiTheme="minorHAnsi" w:hAnsiTheme="minorHAnsi" w:eastAsiaTheme="minorEastAsia" w:cstheme="minorBidi"/>
          <w:b w:val="0"/>
          <w:bCs w:val="0"/>
          <w:caps w:val="0"/>
          <w:sz w:val="28"/>
          <w:szCs w:val="22"/>
        </w:rPr>
        <w:tab/>
      </w:r>
      <w:r>
        <w:rPr>
          <w:rStyle w:val="34"/>
          <w:rFonts w:ascii="宋体" w:hAnsi="宋体"/>
          <w:color w:val="auto"/>
          <w:kern w:val="0"/>
          <w:sz w:val="24"/>
        </w:rPr>
        <w:t>拟签订的合同文本</w:t>
      </w:r>
      <w:r>
        <w:rPr>
          <w:sz w:val="24"/>
        </w:rPr>
        <w:tab/>
      </w:r>
      <w:r>
        <w:rPr>
          <w:sz w:val="24"/>
        </w:rPr>
        <w:fldChar w:fldCharType="begin"/>
      </w:r>
      <w:r>
        <w:rPr>
          <w:sz w:val="24"/>
        </w:rPr>
        <w:instrText xml:space="preserve"> PAGEREF _Toc74057919 \h </w:instrText>
      </w:r>
      <w:r>
        <w:rPr>
          <w:sz w:val="24"/>
        </w:rPr>
        <w:fldChar w:fldCharType="separate"/>
      </w:r>
      <w:r>
        <w:rPr>
          <w:sz w:val="24"/>
        </w:rPr>
        <w:t>52</w:t>
      </w:r>
      <w:r>
        <w:rPr>
          <w:sz w:val="24"/>
        </w:rPr>
        <w:fldChar w:fldCharType="end"/>
      </w:r>
      <w:r>
        <w:rPr>
          <w:sz w:val="24"/>
        </w:rPr>
        <w:fldChar w:fldCharType="end"/>
      </w:r>
    </w:p>
    <w:p>
      <w:pPr>
        <w:pStyle w:val="20"/>
        <w:tabs>
          <w:tab w:val="left" w:pos="1050"/>
          <w:tab w:val="right" w:leader="dot" w:pos="9174"/>
        </w:tabs>
        <w:spacing w:line="360" w:lineRule="auto"/>
        <w:rPr>
          <w:rFonts w:asciiTheme="minorHAnsi" w:hAnsiTheme="minorHAnsi" w:eastAsiaTheme="minorEastAsia" w:cstheme="minorBidi"/>
          <w:b w:val="0"/>
          <w:bCs w:val="0"/>
          <w:caps w:val="0"/>
          <w:sz w:val="28"/>
          <w:szCs w:val="22"/>
        </w:rPr>
      </w:pPr>
      <w:r>
        <w:fldChar w:fldCharType="begin"/>
      </w:r>
      <w:r>
        <w:instrText xml:space="preserve"> HYPERLINK \l "_Toc74057933" </w:instrText>
      </w:r>
      <w:r>
        <w:fldChar w:fldCharType="separate"/>
      </w:r>
      <w:r>
        <w:rPr>
          <w:rStyle w:val="34"/>
          <w:rFonts w:ascii="宋体" w:hAnsi="宋体"/>
          <w:color w:val="auto"/>
          <w:kern w:val="0"/>
          <w:sz w:val="24"/>
        </w:rPr>
        <w:t>第六部分</w:t>
      </w:r>
      <w:r>
        <w:rPr>
          <w:rFonts w:asciiTheme="minorHAnsi" w:hAnsiTheme="minorHAnsi" w:eastAsiaTheme="minorEastAsia" w:cstheme="minorBidi"/>
          <w:b w:val="0"/>
          <w:bCs w:val="0"/>
          <w:caps w:val="0"/>
          <w:sz w:val="28"/>
          <w:szCs w:val="22"/>
        </w:rPr>
        <w:tab/>
      </w:r>
      <w:r>
        <w:rPr>
          <w:rStyle w:val="34"/>
          <w:rFonts w:ascii="宋体" w:hAnsi="宋体"/>
          <w:color w:val="auto"/>
          <w:kern w:val="0"/>
          <w:sz w:val="24"/>
        </w:rPr>
        <w:t>投标文件格式</w:t>
      </w:r>
      <w:r>
        <w:rPr>
          <w:sz w:val="24"/>
        </w:rPr>
        <w:tab/>
      </w:r>
      <w:r>
        <w:rPr>
          <w:sz w:val="24"/>
        </w:rPr>
        <w:fldChar w:fldCharType="begin"/>
      </w:r>
      <w:r>
        <w:rPr>
          <w:sz w:val="24"/>
        </w:rPr>
        <w:instrText xml:space="preserve"> PAGEREF _Toc74057933 \h </w:instrText>
      </w:r>
      <w:r>
        <w:rPr>
          <w:sz w:val="24"/>
        </w:rPr>
        <w:fldChar w:fldCharType="separate"/>
      </w:r>
      <w:r>
        <w:rPr>
          <w:sz w:val="24"/>
        </w:rPr>
        <w:t>56</w:t>
      </w:r>
      <w:r>
        <w:rPr>
          <w:sz w:val="24"/>
        </w:rPr>
        <w:fldChar w:fldCharType="end"/>
      </w:r>
      <w:r>
        <w:rPr>
          <w:sz w:val="24"/>
        </w:rPr>
        <w:fldChar w:fldCharType="end"/>
      </w:r>
    </w:p>
    <w:p>
      <w:pPr>
        <w:pStyle w:val="12"/>
        <w:tabs>
          <w:tab w:val="left" w:pos="1050"/>
          <w:tab w:val="right" w:leader="dot" w:pos="9174"/>
        </w:tabs>
        <w:rPr>
          <w:rFonts w:asciiTheme="minorHAnsi" w:hAnsiTheme="minorHAnsi" w:eastAsiaTheme="minorEastAsia" w:cstheme="minorBidi"/>
          <w:i w:val="0"/>
          <w:iCs w:val="0"/>
          <w:sz w:val="21"/>
          <w:szCs w:val="22"/>
        </w:rPr>
      </w:pPr>
    </w:p>
    <w:p>
      <w:pPr>
        <w:spacing w:line="360" w:lineRule="auto"/>
        <w:rPr>
          <w:rFonts w:ascii="宋体" w:hAnsi="宋体"/>
          <w:sz w:val="24"/>
          <w:szCs w:val="24"/>
        </w:rPr>
        <w:sectPr>
          <w:type w:val="continuous"/>
          <w:pgSz w:w="11906" w:h="16838"/>
          <w:pgMar w:top="1134" w:right="1134" w:bottom="1134" w:left="1134" w:header="567" w:footer="737" w:gutter="454"/>
          <w:pgNumType w:fmt="numberInDash" w:start="0"/>
          <w:cols w:space="720" w:num="1"/>
          <w:titlePg/>
          <w:docGrid w:type="lines" w:linePitch="312" w:charSpace="0"/>
        </w:sectPr>
      </w:pPr>
      <w:r>
        <w:rPr>
          <w:rFonts w:ascii="宋体" w:hAnsi="宋体"/>
          <w:sz w:val="24"/>
          <w:szCs w:val="24"/>
        </w:rPr>
        <w:fldChar w:fldCharType="end"/>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pStyle w:val="2"/>
        <w:numPr>
          <w:ilvl w:val="0"/>
          <w:numId w:val="2"/>
        </w:numPr>
        <w:spacing w:before="0" w:after="0" w:line="360" w:lineRule="auto"/>
        <w:ind w:left="0" w:firstLine="0"/>
        <w:jc w:val="center"/>
        <w:rPr>
          <w:rFonts w:ascii="宋体" w:hAnsi="宋体"/>
          <w:kern w:val="0"/>
          <w:sz w:val="36"/>
          <w:szCs w:val="36"/>
        </w:rPr>
      </w:pPr>
      <w:bookmarkStart w:id="2" w:name="_Toc22806081"/>
      <w:r>
        <w:rPr>
          <w:rFonts w:hint="eastAsia" w:ascii="宋体" w:hAnsi="宋体"/>
          <w:kern w:val="0"/>
          <w:sz w:val="36"/>
          <w:szCs w:val="36"/>
        </w:rPr>
        <w:t xml:space="preserve">  </w:t>
      </w:r>
      <w:bookmarkStart w:id="3" w:name="_Toc74057837"/>
      <w:r>
        <w:rPr>
          <w:rFonts w:hint="eastAsia" w:ascii="宋体" w:hAnsi="宋体"/>
          <w:kern w:val="0"/>
          <w:sz w:val="36"/>
          <w:szCs w:val="36"/>
        </w:rPr>
        <w:t>投标邀请</w:t>
      </w:r>
      <w:bookmarkEnd w:id="2"/>
      <w:bookmarkEnd w:id="3"/>
    </w:p>
    <w:p>
      <w:pPr>
        <w:spacing w:line="360" w:lineRule="auto"/>
        <w:jc w:val="center"/>
        <w:rPr>
          <w:rFonts w:ascii="宋体" w:hAnsi="宋体"/>
          <w:b/>
          <w:sz w:val="32"/>
          <w:szCs w:val="32"/>
        </w:rPr>
      </w:pPr>
      <w:r>
        <w:rPr>
          <w:rFonts w:ascii="宋体" w:hAnsi="宋体"/>
          <w:sz w:val="24"/>
          <w:szCs w:val="24"/>
        </w:rPr>
        <w:br w:type="page"/>
      </w:r>
      <w:r>
        <w:rPr>
          <w:rFonts w:hint="eastAsia" w:ascii="宋体" w:hAnsi="宋体"/>
          <w:b/>
          <w:sz w:val="32"/>
          <w:szCs w:val="32"/>
        </w:rPr>
        <w:t>投标邀请</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u w:val="single"/>
        </w:rPr>
        <w:t xml:space="preserve">西门瓮城遗址保护利用规划编制项目  </w:t>
      </w:r>
      <w:r>
        <w:rPr>
          <w:rFonts w:hint="eastAsia" w:ascii="宋体" w:hAnsi="宋体"/>
          <w:sz w:val="24"/>
          <w:szCs w:val="24"/>
        </w:rPr>
        <w:t>招标项目的潜在投标人应在</w:t>
      </w:r>
      <w:r>
        <w:rPr>
          <w:rFonts w:hint="eastAsia" w:ascii="宋体" w:hAnsi="宋体"/>
          <w:sz w:val="24"/>
          <w:szCs w:val="24"/>
          <w:u w:val="single"/>
        </w:rPr>
        <w:t>广东华伦招标有限公司网站“供应商在线服务”（http:// 120.25.193.109/）</w:t>
      </w:r>
      <w:r>
        <w:rPr>
          <w:rFonts w:hint="eastAsia" w:ascii="宋体" w:hAnsi="宋体"/>
          <w:sz w:val="24"/>
          <w:szCs w:val="24"/>
        </w:rPr>
        <w:t>获取招标文件，欢迎符合资格条件的供应商参加投标。</w:t>
      </w:r>
    </w:p>
    <w:p>
      <w:pPr>
        <w:spacing w:line="360" w:lineRule="auto"/>
        <w:ind w:firstLine="6480" w:firstLineChars="2700"/>
        <w:jc w:val="center"/>
        <w:rPr>
          <w:rFonts w:ascii="宋体" w:hAnsi="宋体"/>
          <w:sz w:val="24"/>
          <w:szCs w:val="24"/>
        </w:rPr>
      </w:pPr>
    </w:p>
    <w:p>
      <w:pPr>
        <w:pStyle w:val="3"/>
        <w:spacing w:before="0" w:after="0" w:line="360" w:lineRule="auto"/>
        <w:rPr>
          <w:rFonts w:ascii="宋体" w:hAnsi="宋体" w:cs="宋体"/>
          <w:sz w:val="24"/>
          <w:szCs w:val="24"/>
        </w:rPr>
      </w:pPr>
      <w:bookmarkStart w:id="4" w:name="_Toc35393621"/>
      <w:bookmarkStart w:id="5" w:name="_Toc28359079"/>
      <w:bookmarkStart w:id="6" w:name="_Toc35393790"/>
      <w:bookmarkStart w:id="7" w:name="_Toc54335348"/>
      <w:bookmarkStart w:id="8" w:name="_Toc28359002"/>
      <w:bookmarkStart w:id="9" w:name="_Toc74057838"/>
      <w:bookmarkStart w:id="10" w:name="_Hlk24379207"/>
      <w:r>
        <w:rPr>
          <w:rFonts w:hint="eastAsia" w:ascii="宋体" w:hAnsi="宋体" w:cs="宋体"/>
          <w:sz w:val="24"/>
          <w:szCs w:val="24"/>
        </w:rPr>
        <w:t>一、项目基本情况</w:t>
      </w:r>
      <w:bookmarkEnd w:id="4"/>
      <w:bookmarkEnd w:id="5"/>
      <w:bookmarkEnd w:id="6"/>
      <w:bookmarkEnd w:id="7"/>
      <w:bookmarkEnd w:id="8"/>
      <w:bookmarkEnd w:id="9"/>
    </w:p>
    <w:p>
      <w:pPr>
        <w:spacing w:line="360" w:lineRule="auto"/>
        <w:rPr>
          <w:rFonts w:ascii="宋体" w:hAnsi="宋体"/>
          <w:sz w:val="24"/>
          <w:szCs w:val="24"/>
        </w:rPr>
      </w:pPr>
      <w:r>
        <w:rPr>
          <w:rFonts w:hint="eastAsia" w:ascii="宋体" w:hAnsi="宋体"/>
          <w:b/>
          <w:sz w:val="24"/>
          <w:szCs w:val="24"/>
        </w:rPr>
        <w:t>（一）采购文件编号</w:t>
      </w:r>
      <w:r>
        <w:rPr>
          <w:rFonts w:hint="eastAsia" w:ascii="宋体" w:hAnsi="宋体"/>
          <w:sz w:val="24"/>
          <w:szCs w:val="24"/>
        </w:rPr>
        <w:t>：</w:t>
      </w:r>
      <w:r>
        <w:rPr>
          <w:rFonts w:ascii="宋体" w:hAnsi="宋体"/>
          <w:sz w:val="24"/>
          <w:szCs w:val="24"/>
          <w:u w:val="single"/>
        </w:rPr>
        <w:t>0809-2140GZG35047</w:t>
      </w:r>
    </w:p>
    <w:p>
      <w:pPr>
        <w:spacing w:line="360" w:lineRule="auto"/>
        <w:rPr>
          <w:rFonts w:ascii="宋体" w:hAnsi="宋体"/>
          <w:sz w:val="24"/>
          <w:szCs w:val="24"/>
        </w:rPr>
      </w:pPr>
      <w:r>
        <w:rPr>
          <w:rFonts w:hint="eastAsia" w:ascii="宋体" w:hAnsi="宋体"/>
          <w:b/>
          <w:sz w:val="24"/>
          <w:szCs w:val="24"/>
        </w:rPr>
        <w:t>（二）项目名称：</w:t>
      </w:r>
      <w:r>
        <w:rPr>
          <w:rFonts w:hint="eastAsia" w:ascii="宋体" w:hAnsi="宋体"/>
          <w:sz w:val="24"/>
          <w:szCs w:val="24"/>
          <w:u w:val="single"/>
        </w:rPr>
        <w:t>西门瓮城遗址保护利用规划编制项目</w:t>
      </w:r>
      <w:r>
        <w:rPr>
          <w:rFonts w:ascii="宋体" w:hAnsi="宋体"/>
          <w:sz w:val="24"/>
          <w:szCs w:val="24"/>
          <w:u w:val="single"/>
        </w:rPr>
        <w:t xml:space="preserve"> </w:t>
      </w:r>
    </w:p>
    <w:bookmarkEnd w:id="10"/>
    <w:p>
      <w:pPr>
        <w:spacing w:line="360" w:lineRule="auto"/>
        <w:rPr>
          <w:rFonts w:ascii="宋体" w:hAnsi="宋体"/>
          <w:sz w:val="24"/>
          <w:szCs w:val="24"/>
        </w:rPr>
      </w:pPr>
      <w:r>
        <w:rPr>
          <w:rFonts w:hint="eastAsia" w:ascii="宋体" w:hAnsi="宋体"/>
          <w:b/>
          <w:sz w:val="24"/>
          <w:szCs w:val="24"/>
        </w:rPr>
        <w:t>（三）预算金额：</w:t>
      </w:r>
      <w:r>
        <w:rPr>
          <w:rFonts w:hint="eastAsia" w:ascii="宋体" w:hAnsi="宋体"/>
          <w:sz w:val="24"/>
          <w:szCs w:val="24"/>
          <w:u w:val="single"/>
        </w:rPr>
        <w:t xml:space="preserve">  </w:t>
      </w:r>
      <w:r>
        <w:rPr>
          <w:rFonts w:ascii="宋体" w:hAnsi="宋体"/>
          <w:sz w:val="24"/>
          <w:szCs w:val="24"/>
          <w:u w:val="single"/>
        </w:rPr>
        <w:t>70</w:t>
      </w:r>
      <w:r>
        <w:rPr>
          <w:rFonts w:hint="eastAsia" w:ascii="宋体" w:hAnsi="宋体"/>
          <w:sz w:val="24"/>
          <w:szCs w:val="24"/>
          <w:u w:val="single"/>
        </w:rPr>
        <w:t>万元</w:t>
      </w:r>
      <w:r>
        <w:rPr>
          <w:rFonts w:ascii="宋体" w:hAnsi="宋体"/>
          <w:sz w:val="24"/>
          <w:szCs w:val="24"/>
          <w:u w:val="single"/>
        </w:rPr>
        <w:t xml:space="preserve"> </w:t>
      </w:r>
    </w:p>
    <w:p>
      <w:pPr>
        <w:spacing w:line="360" w:lineRule="auto"/>
        <w:rPr>
          <w:rFonts w:ascii="宋体" w:hAnsi="宋体"/>
          <w:sz w:val="24"/>
          <w:szCs w:val="24"/>
        </w:rPr>
      </w:pPr>
      <w:r>
        <w:rPr>
          <w:rFonts w:hint="eastAsia" w:ascii="宋体" w:hAnsi="宋体"/>
          <w:b/>
          <w:sz w:val="24"/>
          <w:szCs w:val="24"/>
        </w:rPr>
        <w:t>（四）最高限价（如有）：</w:t>
      </w:r>
      <w:r>
        <w:rPr>
          <w:rFonts w:hint="eastAsia" w:ascii="宋体" w:hAnsi="宋体"/>
          <w:sz w:val="24"/>
          <w:szCs w:val="24"/>
          <w:u w:val="single"/>
        </w:rPr>
        <w:t>/</w:t>
      </w:r>
    </w:p>
    <w:p>
      <w:pPr>
        <w:spacing w:line="360" w:lineRule="auto"/>
        <w:rPr>
          <w:rFonts w:ascii="宋体" w:hAnsi="宋体"/>
          <w:sz w:val="24"/>
          <w:szCs w:val="24"/>
          <w:u w:val="single"/>
        </w:rPr>
      </w:pPr>
      <w:r>
        <w:rPr>
          <w:rFonts w:hint="eastAsia" w:ascii="宋体" w:hAnsi="宋体"/>
          <w:b/>
          <w:sz w:val="24"/>
          <w:szCs w:val="24"/>
        </w:rPr>
        <w:t>（五）采购需求：</w:t>
      </w:r>
    </w:p>
    <w:p>
      <w:pPr>
        <w:pStyle w:val="37"/>
        <w:spacing w:line="360" w:lineRule="auto"/>
        <w:ind w:firstLine="482"/>
        <w:rPr>
          <w:rFonts w:ascii="宋体" w:hAnsi="宋体"/>
          <w:sz w:val="24"/>
          <w:szCs w:val="24"/>
        </w:rPr>
      </w:pPr>
      <w:r>
        <w:rPr>
          <w:rFonts w:hint="eastAsia" w:ascii="宋体" w:hAnsi="宋体"/>
          <w:b/>
          <w:sz w:val="24"/>
          <w:szCs w:val="24"/>
        </w:rPr>
        <w:t>1.标的名称：</w:t>
      </w:r>
      <w:r>
        <w:rPr>
          <w:rFonts w:hint="eastAsia" w:ascii="宋体" w:hAnsi="宋体"/>
          <w:sz w:val="24"/>
          <w:szCs w:val="24"/>
          <w:u w:val="single"/>
        </w:rPr>
        <w:t xml:space="preserve">西门瓮城遗址保护利用规划编制项目 </w:t>
      </w:r>
    </w:p>
    <w:p>
      <w:pPr>
        <w:pStyle w:val="37"/>
        <w:spacing w:line="360" w:lineRule="auto"/>
        <w:ind w:firstLine="482"/>
        <w:rPr>
          <w:rFonts w:ascii="宋体" w:hAnsi="宋体"/>
          <w:b/>
          <w:sz w:val="24"/>
          <w:szCs w:val="24"/>
        </w:rPr>
      </w:pPr>
      <w:r>
        <w:rPr>
          <w:rFonts w:hint="eastAsia" w:ascii="宋体" w:hAnsi="宋体"/>
          <w:b/>
          <w:sz w:val="24"/>
          <w:szCs w:val="24"/>
        </w:rPr>
        <w:t>2.标的数量：</w:t>
      </w:r>
      <w:r>
        <w:rPr>
          <w:rFonts w:hint="eastAsia" w:ascii="宋体" w:hAnsi="宋体"/>
          <w:sz w:val="24"/>
          <w:szCs w:val="24"/>
          <w:u w:val="single"/>
        </w:rPr>
        <w:t xml:space="preserve"> 1</w:t>
      </w:r>
      <w:r>
        <w:rPr>
          <w:rFonts w:hint="eastAsia" w:ascii="宋体" w:hAnsi="宋体" w:cs="宋体"/>
          <w:kern w:val="0"/>
          <w:sz w:val="24"/>
          <w:szCs w:val="24"/>
          <w:u w:val="single"/>
        </w:rPr>
        <w:t>项</w:t>
      </w:r>
      <w:r>
        <w:rPr>
          <w:rFonts w:hint="eastAsia" w:ascii="宋体" w:hAnsi="宋体"/>
          <w:b/>
          <w:sz w:val="24"/>
          <w:szCs w:val="24"/>
          <w:u w:val="single"/>
        </w:rPr>
        <w:t xml:space="preserve">  </w:t>
      </w:r>
    </w:p>
    <w:p>
      <w:pPr>
        <w:pStyle w:val="37"/>
        <w:spacing w:line="360" w:lineRule="auto"/>
        <w:ind w:firstLine="482"/>
        <w:rPr>
          <w:rFonts w:ascii="宋体" w:hAnsi="宋体"/>
          <w:b/>
          <w:sz w:val="24"/>
          <w:szCs w:val="24"/>
        </w:rPr>
      </w:pPr>
      <w:r>
        <w:rPr>
          <w:rFonts w:hint="eastAsia" w:ascii="宋体" w:hAnsi="宋体"/>
          <w:b/>
          <w:iCs/>
          <w:sz w:val="24"/>
          <w:szCs w:val="24"/>
        </w:rPr>
        <w:t>3.简要技术需求或服务要求：</w:t>
      </w:r>
      <w:r>
        <w:rPr>
          <w:rFonts w:ascii="宋体" w:hAnsi="宋体"/>
          <w:b/>
          <w:sz w:val="24"/>
          <w:szCs w:val="24"/>
        </w:rPr>
        <w:t xml:space="preserve">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1）项目内容：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2116"/>
        <w:gridCol w:w="2126"/>
        <w:gridCol w:w="1560"/>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2116" w:type="dxa"/>
            <w:vAlign w:val="center"/>
          </w:tcPr>
          <w:p>
            <w:pPr>
              <w:widowControl/>
              <w:jc w:val="center"/>
              <w:rPr>
                <w:rFonts w:ascii="宋体" w:hAnsi="宋体" w:cs="宋体"/>
                <w:kern w:val="0"/>
                <w:sz w:val="24"/>
                <w:szCs w:val="24"/>
              </w:rPr>
            </w:pPr>
            <w:r>
              <w:rPr>
                <w:rFonts w:hint="eastAsia" w:ascii="宋体" w:hAnsi="宋体" w:cs="宋体"/>
                <w:kern w:val="0"/>
                <w:sz w:val="24"/>
                <w:szCs w:val="24"/>
              </w:rPr>
              <w:t>分项名称</w:t>
            </w:r>
          </w:p>
        </w:tc>
        <w:tc>
          <w:tcPr>
            <w:tcW w:w="2126" w:type="dxa"/>
          </w:tcPr>
          <w:p>
            <w:pPr>
              <w:widowControl/>
              <w:jc w:val="center"/>
              <w:rPr>
                <w:rFonts w:ascii="宋体" w:hAnsi="宋体" w:cs="宋体"/>
                <w:kern w:val="0"/>
                <w:sz w:val="24"/>
                <w:szCs w:val="24"/>
              </w:rPr>
            </w:pPr>
            <w:r>
              <w:rPr>
                <w:rFonts w:hint="eastAsia" w:ascii="宋体" w:hAnsi="宋体" w:cs="宋体"/>
                <w:kern w:val="0"/>
                <w:sz w:val="24"/>
                <w:szCs w:val="24"/>
              </w:rPr>
              <w:t>主要技术或服务要求或采购内容</w:t>
            </w:r>
          </w:p>
        </w:tc>
        <w:tc>
          <w:tcPr>
            <w:tcW w:w="1560" w:type="dxa"/>
            <w:vAlign w:val="center"/>
          </w:tcPr>
          <w:p>
            <w:pPr>
              <w:widowControl/>
              <w:jc w:val="center"/>
              <w:rPr>
                <w:rFonts w:ascii="宋体" w:hAnsi="宋体" w:cs="宋体"/>
                <w:kern w:val="0"/>
                <w:sz w:val="24"/>
                <w:szCs w:val="24"/>
              </w:rPr>
            </w:pPr>
            <w:r>
              <w:rPr>
                <w:rFonts w:hint="eastAsia" w:ascii="宋体" w:hAnsi="宋体" w:cs="宋体"/>
                <w:kern w:val="0"/>
                <w:sz w:val="24"/>
                <w:szCs w:val="24"/>
              </w:rPr>
              <w:t>数量</w:t>
            </w:r>
          </w:p>
        </w:tc>
        <w:tc>
          <w:tcPr>
            <w:tcW w:w="2515" w:type="dxa"/>
            <w:vAlign w:val="center"/>
          </w:tcPr>
          <w:p>
            <w:pPr>
              <w:widowControl/>
              <w:jc w:val="center"/>
              <w:rPr>
                <w:rFonts w:ascii="宋体" w:hAnsi="宋体" w:cs="宋体"/>
                <w:kern w:val="0"/>
                <w:sz w:val="24"/>
                <w:szCs w:val="24"/>
              </w:rPr>
            </w:pPr>
            <w:r>
              <w:rPr>
                <w:rFonts w:hint="eastAsia" w:ascii="宋体" w:hAnsi="宋体" w:cs="宋体"/>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2116" w:type="dxa"/>
            <w:vAlign w:val="center"/>
          </w:tcPr>
          <w:p>
            <w:pPr>
              <w:widowControl/>
              <w:jc w:val="center"/>
              <w:rPr>
                <w:rFonts w:ascii="宋体" w:hAnsi="宋体" w:cs="宋体"/>
                <w:kern w:val="0"/>
                <w:sz w:val="24"/>
                <w:szCs w:val="24"/>
              </w:rPr>
            </w:pPr>
            <w:r>
              <w:rPr>
                <w:rFonts w:hint="eastAsia" w:ascii="宋体" w:hAnsi="宋体"/>
                <w:sz w:val="24"/>
                <w:szCs w:val="24"/>
              </w:rPr>
              <w:t>西门瓮城遗址保护利用规划编制项目</w:t>
            </w:r>
          </w:p>
        </w:tc>
        <w:tc>
          <w:tcPr>
            <w:tcW w:w="2126" w:type="dxa"/>
            <w:vAlign w:val="center"/>
          </w:tcPr>
          <w:p>
            <w:pPr>
              <w:widowControl/>
              <w:jc w:val="center"/>
              <w:rPr>
                <w:rFonts w:ascii="宋体" w:hAnsi="宋体" w:cs="宋体"/>
                <w:kern w:val="0"/>
                <w:sz w:val="24"/>
                <w:szCs w:val="24"/>
              </w:rPr>
            </w:pPr>
            <w:r>
              <w:rPr>
                <w:rFonts w:hint="eastAsia" w:ascii="宋体" w:hAnsi="宋体" w:cs="宋体"/>
                <w:kern w:val="0"/>
                <w:sz w:val="24"/>
                <w:szCs w:val="24"/>
              </w:rPr>
              <w:t>西门瓮城遗址保护利用规划编制</w:t>
            </w:r>
          </w:p>
        </w:tc>
        <w:tc>
          <w:tcPr>
            <w:tcW w:w="1560" w:type="dxa"/>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2515" w:type="dxa"/>
            <w:vAlign w:val="center"/>
          </w:tcPr>
          <w:p>
            <w:pPr>
              <w:widowControl/>
              <w:jc w:val="center"/>
              <w:rPr>
                <w:rFonts w:ascii="宋体" w:hAnsi="宋体" w:cs="宋体"/>
                <w:kern w:val="0"/>
                <w:sz w:val="24"/>
                <w:szCs w:val="24"/>
              </w:rPr>
            </w:pPr>
            <w:r>
              <w:rPr>
                <w:rFonts w:hint="eastAsia" w:ascii="宋体" w:hAnsi="宋体" w:cs="宋体"/>
                <w:kern w:val="0"/>
                <w:sz w:val="24"/>
                <w:szCs w:val="24"/>
              </w:rPr>
              <w:t>项</w:t>
            </w:r>
          </w:p>
        </w:tc>
      </w:tr>
    </w:tbl>
    <w:p>
      <w:pPr>
        <w:widowControl/>
        <w:spacing w:line="360" w:lineRule="auto"/>
        <w:ind w:firstLine="560"/>
        <w:jc w:val="left"/>
        <w:rPr>
          <w:rFonts w:ascii="宋体" w:hAnsi="宋体" w:cs="宋体"/>
          <w:kern w:val="0"/>
          <w:sz w:val="24"/>
          <w:szCs w:val="24"/>
        </w:rPr>
      </w:pPr>
      <w:r>
        <w:rPr>
          <w:rFonts w:hint="eastAsia" w:ascii="宋体" w:hAnsi="宋体" w:cs="宋体"/>
          <w:kern w:val="0"/>
          <w:sz w:val="24"/>
          <w:szCs w:val="24"/>
        </w:rPr>
        <w:t>注：投标人应对项目所有的内容进行投标，不允许只对其中部分内容进行投标。详细要求请参阅“采购需求”。</w:t>
      </w:r>
    </w:p>
    <w:p>
      <w:pPr>
        <w:pStyle w:val="37"/>
        <w:spacing w:line="360" w:lineRule="auto"/>
        <w:ind w:firstLine="482"/>
        <w:rPr>
          <w:rFonts w:ascii="宋体" w:hAnsi="宋体" w:cs="宋体"/>
          <w:kern w:val="0"/>
          <w:sz w:val="24"/>
          <w:szCs w:val="24"/>
          <w:u w:val="single"/>
        </w:rPr>
      </w:pPr>
      <w:r>
        <w:rPr>
          <w:rFonts w:hint="eastAsia" w:ascii="宋体" w:hAnsi="宋体"/>
          <w:b/>
          <w:iCs/>
          <w:sz w:val="24"/>
          <w:szCs w:val="24"/>
        </w:rPr>
        <w:t>4</w:t>
      </w:r>
      <w:r>
        <w:rPr>
          <w:rFonts w:ascii="宋体" w:hAnsi="宋体"/>
          <w:b/>
          <w:iCs/>
          <w:sz w:val="24"/>
          <w:szCs w:val="24"/>
        </w:rPr>
        <w:t>.</w:t>
      </w:r>
      <w:r>
        <w:rPr>
          <w:rFonts w:hint="eastAsia" w:ascii="宋体" w:hAnsi="宋体"/>
          <w:b/>
          <w:sz w:val="24"/>
          <w:szCs w:val="24"/>
        </w:rPr>
        <w:t>合同履行期限：</w:t>
      </w:r>
      <w:r>
        <w:rPr>
          <w:rFonts w:hint="eastAsia" w:ascii="宋体" w:hAnsi="宋体"/>
          <w:sz w:val="24"/>
          <w:szCs w:val="24"/>
          <w:u w:val="single"/>
        </w:rPr>
        <w:t xml:space="preserve"> 自</w:t>
      </w:r>
      <w:r>
        <w:rPr>
          <w:rFonts w:ascii="宋体" w:hAnsi="宋体"/>
          <w:sz w:val="24"/>
          <w:szCs w:val="24"/>
          <w:u w:val="single"/>
        </w:rPr>
        <w:t>合同签订时间</w:t>
      </w:r>
      <w:r>
        <w:rPr>
          <w:rFonts w:hint="eastAsia" w:ascii="宋体" w:hAnsi="宋体"/>
          <w:sz w:val="24"/>
          <w:szCs w:val="24"/>
          <w:u w:val="single"/>
        </w:rPr>
        <w:t>起</w:t>
      </w:r>
      <w:r>
        <w:rPr>
          <w:rFonts w:ascii="宋体" w:hAnsi="宋体"/>
          <w:sz w:val="24"/>
          <w:szCs w:val="24"/>
          <w:u w:val="single"/>
        </w:rPr>
        <w:t>一年</w:t>
      </w:r>
    </w:p>
    <w:p>
      <w:pPr>
        <w:pStyle w:val="37"/>
        <w:spacing w:line="360" w:lineRule="auto"/>
        <w:ind w:firstLine="482"/>
        <w:rPr>
          <w:rFonts w:ascii="宋体" w:hAnsi="宋体" w:cs="宋体"/>
          <w:kern w:val="0"/>
          <w:sz w:val="24"/>
          <w:szCs w:val="24"/>
          <w:u w:val="single"/>
        </w:rPr>
      </w:pPr>
      <w:r>
        <w:rPr>
          <w:rFonts w:hint="eastAsia" w:ascii="宋体" w:hAnsi="宋体" w:cs="宋体"/>
          <w:b/>
          <w:kern w:val="0"/>
          <w:sz w:val="24"/>
          <w:szCs w:val="24"/>
          <w:u w:val="single"/>
        </w:rPr>
        <w:t>5.其他：</w:t>
      </w:r>
      <w:r>
        <w:rPr>
          <w:rFonts w:hint="eastAsia" w:ascii="宋体" w:hAnsi="宋体" w:cs="宋体"/>
          <w:kern w:val="0"/>
          <w:sz w:val="24"/>
          <w:szCs w:val="24"/>
          <w:u w:val="single"/>
        </w:rPr>
        <w:t>本项目采购标的对应的中小企业划分标准所属行业：软件和信息技术服务业或其他未列明行业。</w:t>
      </w:r>
    </w:p>
    <w:p>
      <w:pPr>
        <w:pStyle w:val="3"/>
        <w:spacing w:before="0" w:after="0" w:line="360" w:lineRule="auto"/>
        <w:rPr>
          <w:rFonts w:ascii="宋体" w:hAnsi="宋体" w:cs="宋体"/>
          <w:sz w:val="24"/>
          <w:szCs w:val="24"/>
        </w:rPr>
      </w:pPr>
      <w:bookmarkStart w:id="11" w:name="_Toc74057839"/>
      <w:bookmarkStart w:id="12" w:name="_Toc35393791"/>
      <w:bookmarkStart w:id="13" w:name="_Toc54335349"/>
      <w:bookmarkStart w:id="14" w:name="_Toc28359080"/>
      <w:bookmarkStart w:id="15" w:name="_Toc28359003"/>
      <w:bookmarkStart w:id="16" w:name="_Toc35393622"/>
      <w:r>
        <w:rPr>
          <w:rFonts w:hint="eastAsia" w:ascii="宋体" w:hAnsi="宋体" w:cs="宋体"/>
          <w:sz w:val="24"/>
          <w:szCs w:val="24"/>
        </w:rPr>
        <w:t>二、供应商的资格要求</w:t>
      </w:r>
      <w:bookmarkEnd w:id="11"/>
      <w:bookmarkEnd w:id="12"/>
      <w:bookmarkEnd w:id="13"/>
      <w:bookmarkEnd w:id="14"/>
      <w:bookmarkEnd w:id="15"/>
      <w:bookmarkEnd w:id="16"/>
    </w:p>
    <w:p>
      <w:pPr>
        <w:spacing w:line="360" w:lineRule="auto"/>
        <w:ind w:firstLine="480" w:firstLineChars="200"/>
        <w:rPr>
          <w:rFonts w:ascii="宋体" w:hAnsi="宋体"/>
          <w:b/>
          <w:sz w:val="24"/>
          <w:szCs w:val="24"/>
        </w:rPr>
      </w:pPr>
      <w:bookmarkStart w:id="17" w:name="_Toc28359081"/>
      <w:bookmarkStart w:id="18" w:name="_Toc28359004"/>
      <w:r>
        <w:rPr>
          <w:rFonts w:hint="eastAsia" w:ascii="宋体" w:hAnsi="宋体"/>
          <w:b/>
          <w:sz w:val="24"/>
          <w:szCs w:val="24"/>
        </w:rPr>
        <w:t>1.满足《中华人民共和国政府采购法》第二十二条规定；</w:t>
      </w:r>
    </w:p>
    <w:p>
      <w:pPr>
        <w:spacing w:line="360" w:lineRule="auto"/>
        <w:ind w:firstLine="480" w:firstLineChars="200"/>
        <w:rPr>
          <w:rFonts w:ascii="宋体" w:hAnsi="宋体"/>
          <w:b/>
          <w:sz w:val="24"/>
          <w:szCs w:val="24"/>
          <w:u w:val="single"/>
        </w:rPr>
      </w:pPr>
      <w:r>
        <w:rPr>
          <w:rFonts w:hint="eastAsia" w:ascii="宋体" w:hAnsi="宋体"/>
          <w:b/>
          <w:sz w:val="24"/>
          <w:szCs w:val="24"/>
        </w:rPr>
        <w:t>2.落实政府采购政策需满足的资格要求：</w:t>
      </w:r>
    </w:p>
    <w:p>
      <w:pPr>
        <w:spacing w:line="360" w:lineRule="auto"/>
        <w:ind w:firstLine="480" w:firstLineChars="200"/>
        <w:rPr>
          <w:rFonts w:ascii="宋体" w:hAnsi="宋体"/>
          <w:i/>
          <w:sz w:val="24"/>
          <w:szCs w:val="24"/>
        </w:rPr>
      </w:pPr>
      <w:r>
        <w:rPr>
          <w:rFonts w:hint="eastAsia" w:ascii="宋体" w:hAnsi="宋体"/>
          <w:sz w:val="24"/>
          <w:szCs w:val="24"/>
        </w:rPr>
        <w:t>本项目不属于专门面向中小企业采购的项目。</w:t>
      </w:r>
    </w:p>
    <w:p>
      <w:pPr>
        <w:spacing w:line="360" w:lineRule="auto"/>
        <w:ind w:firstLine="480" w:firstLineChars="200"/>
        <w:rPr>
          <w:rFonts w:ascii="宋体" w:hAnsi="宋体"/>
          <w:b/>
          <w:i/>
          <w:iCs/>
          <w:sz w:val="24"/>
          <w:szCs w:val="24"/>
          <w:u w:val="single"/>
        </w:rPr>
      </w:pPr>
      <w:r>
        <w:rPr>
          <w:rFonts w:hint="eastAsia" w:ascii="宋体" w:hAnsi="宋体"/>
          <w:b/>
          <w:sz w:val="24"/>
          <w:szCs w:val="24"/>
        </w:rPr>
        <w:t>3.本项目的特定资格要求：</w:t>
      </w:r>
    </w:p>
    <w:p>
      <w:pPr>
        <w:spacing w:line="360" w:lineRule="auto"/>
        <w:ind w:firstLine="480" w:firstLineChars="200"/>
        <w:rPr>
          <w:rFonts w:ascii="宋体" w:hAnsi="宋体"/>
          <w:sz w:val="24"/>
          <w:szCs w:val="24"/>
        </w:rPr>
      </w:pPr>
      <w:r>
        <w:rPr>
          <w:rFonts w:hint="eastAsia" w:ascii="宋体" w:hAnsi="宋体"/>
          <w:sz w:val="24"/>
          <w:szCs w:val="24"/>
        </w:rPr>
        <w:t>（1）供应商应具备《中华人民共和国政府采购法》第二十二条规定的条件，提供下列材料：</w:t>
      </w:r>
    </w:p>
    <w:p>
      <w:pPr>
        <w:spacing w:line="360" w:lineRule="auto"/>
        <w:ind w:firstLine="480" w:firstLineChars="200"/>
        <w:rPr>
          <w:rFonts w:ascii="宋体" w:hAnsi="宋体"/>
          <w:sz w:val="24"/>
          <w:szCs w:val="24"/>
        </w:rPr>
      </w:pPr>
      <w:r>
        <w:rPr>
          <w:rFonts w:hint="eastAsia" w:ascii="宋体" w:hAnsi="宋体"/>
          <w:sz w:val="24"/>
          <w:szCs w:val="24"/>
        </w:rPr>
        <w:t>1）供应商应当是具有独立承担民事责任能力的在中华人民共和国境内注册的法人或其他组织或自然人。以相关行政主管部门核发有效的经营许可或设立证明文件（适用于法人或其他组织，包括但不限于市场监督行政主管部门颁发的营业执照或事业单位登记行政主管部门颁发的事业单位法人证书或民政行政主管部门颁发的社会团体登记证或民办非企业单位登记证书）或身份证明文件（适用于自然人，包括但不限于公安行政主管部门颁发的居民身份证或护照）为准；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Pr>
          <w:rFonts w:hint="eastAsia" w:ascii="宋体" w:hAnsi="宋体"/>
          <w:sz w:val="24"/>
        </w:rPr>
        <w:t>）</w:t>
      </w:r>
    </w:p>
    <w:p>
      <w:pPr>
        <w:numPr>
          <w:ilvl w:val="0"/>
          <w:numId w:val="3"/>
        </w:numPr>
        <w:spacing w:line="360" w:lineRule="auto"/>
        <w:rPr>
          <w:rFonts w:ascii="宋体" w:hAnsi="宋体"/>
          <w:sz w:val="24"/>
          <w:szCs w:val="24"/>
        </w:rPr>
      </w:pPr>
      <w:r>
        <w:rPr>
          <w:rFonts w:hint="eastAsia" w:ascii="宋体" w:hAnsi="宋体"/>
          <w:sz w:val="24"/>
          <w:szCs w:val="24"/>
        </w:rPr>
        <w:t>供应商应当具有良好的商业信誉和健全的财务会计制度。以下列证明之一为准：</w:t>
      </w:r>
    </w:p>
    <w:p>
      <w:pPr>
        <w:spacing w:line="360" w:lineRule="auto"/>
        <w:ind w:firstLine="480" w:firstLineChars="200"/>
        <w:rPr>
          <w:rFonts w:ascii="宋体" w:hAnsi="宋体"/>
          <w:sz w:val="24"/>
          <w:szCs w:val="24"/>
        </w:rPr>
      </w:pPr>
      <w:r>
        <w:rPr>
          <w:rFonts w:hint="eastAsia" w:ascii="宋体" w:hAnsi="宋体"/>
          <w:sz w:val="24"/>
          <w:szCs w:val="24"/>
        </w:rPr>
        <w:t>a.2019或2020年度经第三方审计或鉴证的含财务报表的财务（状况）报告或</w:t>
      </w:r>
      <w:r>
        <w:rPr>
          <w:rFonts w:ascii="宋体" w:hAnsi="宋体"/>
          <w:sz w:val="24"/>
          <w:szCs w:val="24"/>
        </w:rPr>
        <w:t>汇算清缴报告</w:t>
      </w:r>
      <w:r>
        <w:rPr>
          <w:rFonts w:hint="eastAsia" w:ascii="宋体" w:hAnsi="宋体"/>
          <w:sz w:val="24"/>
          <w:szCs w:val="24"/>
        </w:rPr>
        <w:t>（适用于在上一年度前成立的法人或其他组织，年度由连续12个历月构成，从1月1日起至12月31日止）；</w:t>
      </w:r>
    </w:p>
    <w:p>
      <w:pPr>
        <w:spacing w:line="360" w:lineRule="auto"/>
        <w:ind w:firstLine="480" w:firstLineChars="200"/>
        <w:rPr>
          <w:rFonts w:ascii="宋体" w:hAnsi="宋体"/>
          <w:sz w:val="24"/>
          <w:szCs w:val="24"/>
        </w:rPr>
      </w:pPr>
      <w:r>
        <w:rPr>
          <w:rFonts w:hint="eastAsia" w:ascii="宋体" w:hAnsi="宋体"/>
          <w:sz w:val="24"/>
          <w:szCs w:val="24"/>
        </w:rPr>
        <w:t>b.最近一期财务报表（适用在上一年度或本财务年度成立的法人或其他组织）；</w:t>
      </w:r>
    </w:p>
    <w:p>
      <w:pPr>
        <w:spacing w:line="360" w:lineRule="auto"/>
        <w:ind w:firstLine="480" w:firstLineChars="200"/>
        <w:rPr>
          <w:rFonts w:ascii="宋体" w:hAnsi="宋体"/>
          <w:sz w:val="24"/>
          <w:szCs w:val="24"/>
        </w:rPr>
      </w:pPr>
      <w:r>
        <w:rPr>
          <w:rFonts w:hint="eastAsia" w:ascii="宋体" w:hAnsi="宋体"/>
          <w:sz w:val="24"/>
          <w:szCs w:val="24"/>
        </w:rPr>
        <w:t>c.存款账户开户银行最近一个月出具的资信证明（适用于法人或其他组织）；</w:t>
      </w:r>
    </w:p>
    <w:p>
      <w:pPr>
        <w:spacing w:line="360" w:lineRule="auto"/>
        <w:ind w:firstLine="480" w:firstLineChars="200"/>
        <w:rPr>
          <w:rFonts w:ascii="宋体" w:hAnsi="宋体"/>
          <w:sz w:val="24"/>
          <w:szCs w:val="24"/>
        </w:rPr>
      </w:pPr>
      <w:r>
        <w:rPr>
          <w:rFonts w:hint="eastAsia" w:ascii="宋体" w:hAnsi="宋体"/>
          <w:sz w:val="24"/>
          <w:szCs w:val="24"/>
        </w:rPr>
        <w:t>d.人民银行出具的个人信用报告（适用于自然人）；</w:t>
      </w:r>
    </w:p>
    <w:p>
      <w:pPr>
        <w:spacing w:line="360" w:lineRule="auto"/>
        <w:ind w:firstLine="480" w:firstLineChars="200"/>
        <w:rPr>
          <w:rFonts w:ascii="宋体" w:hAnsi="宋体"/>
          <w:sz w:val="24"/>
          <w:szCs w:val="24"/>
        </w:rPr>
      </w:pPr>
      <w:r>
        <w:rPr>
          <w:rFonts w:hint="eastAsia" w:ascii="宋体" w:hAnsi="宋体"/>
          <w:sz w:val="24"/>
          <w:szCs w:val="24"/>
        </w:rPr>
        <w:t>（如供应商已对接“粤省事”“粤商通”“粤信签”等系统且能通过系统查询到相关内容，则无须提供该项证明文件）</w:t>
      </w:r>
    </w:p>
    <w:p>
      <w:pPr>
        <w:spacing w:line="360" w:lineRule="auto"/>
        <w:ind w:firstLine="480" w:firstLineChars="200"/>
        <w:rPr>
          <w:rFonts w:ascii="宋体" w:hAnsi="宋体"/>
          <w:sz w:val="24"/>
          <w:szCs w:val="24"/>
        </w:rPr>
      </w:pPr>
      <w:r>
        <w:rPr>
          <w:rFonts w:hint="eastAsia" w:ascii="宋体" w:hAnsi="宋体"/>
          <w:sz w:val="24"/>
          <w:szCs w:val="24"/>
        </w:rPr>
        <w:t>3）供应商应当具备履行合同所必需的设备和专业技术能力。以具有相关的设备及专业技术能力的证明材料或书面承诺为准（可提供《供应商资格声明函》）。</w:t>
      </w:r>
    </w:p>
    <w:p>
      <w:pPr>
        <w:spacing w:line="360" w:lineRule="auto"/>
        <w:ind w:firstLine="480" w:firstLineChars="200"/>
        <w:rPr>
          <w:rFonts w:ascii="宋体" w:hAnsi="宋体"/>
          <w:sz w:val="24"/>
          <w:szCs w:val="24"/>
        </w:rPr>
      </w:pPr>
      <w:r>
        <w:rPr>
          <w:rFonts w:hint="eastAsia" w:ascii="宋体" w:hAnsi="宋体"/>
          <w:sz w:val="24"/>
          <w:szCs w:val="24"/>
        </w:rPr>
        <w:t>4）供应商应当有依法缴纳税收和社会保障资金的良好记录。以最近12个月内任意1个月依法缴纳税收（如依法免税的，应提供相关免税证明材料）和最近3个月内任意1个月依法缴纳社会保障资金（如依法免缴社会保障资金的，应提供相关免缴证明材料）证明</w:t>
      </w:r>
      <w:r>
        <w:rPr>
          <w:rFonts w:ascii="宋体" w:hAnsi="宋体"/>
          <w:sz w:val="24"/>
          <w:szCs w:val="24"/>
        </w:rPr>
        <w:t>材料</w:t>
      </w:r>
      <w:r>
        <w:rPr>
          <w:rFonts w:hint="eastAsia" w:ascii="宋体" w:hAnsi="宋体"/>
          <w:sz w:val="24"/>
          <w:szCs w:val="24"/>
        </w:rPr>
        <w:t>为准。（如供应商已对接“粤省事”“粤商通”“粤信签”等系统且能通过系统查询到相关内容，则无须提供该项证明文件）</w:t>
      </w:r>
    </w:p>
    <w:p>
      <w:pPr>
        <w:spacing w:line="360" w:lineRule="auto"/>
        <w:ind w:firstLine="480" w:firstLineChars="200"/>
        <w:rPr>
          <w:rFonts w:ascii="宋体" w:hAnsi="宋体"/>
          <w:sz w:val="24"/>
          <w:szCs w:val="24"/>
        </w:rPr>
      </w:pPr>
      <w:r>
        <w:rPr>
          <w:rFonts w:hint="eastAsia" w:ascii="宋体" w:hAnsi="宋体"/>
          <w:sz w:val="24"/>
          <w:szCs w:val="24"/>
        </w:rPr>
        <w:t>5）供应商参加政府采购活动前三年内，在经营活动中没有重大违法记录</w:t>
      </w:r>
      <w:r>
        <w:rPr>
          <w:rFonts w:hint="eastAsia" w:ascii="宋体" w:hAnsi="宋体" w:cs="Tahoma"/>
          <w:sz w:val="24"/>
          <w:szCs w:val="24"/>
        </w:rPr>
        <w:t>（</w:t>
      </w:r>
      <w:r>
        <w:rPr>
          <w:rFonts w:hint="eastAsia" w:ascii="宋体" w:hAnsi="宋体"/>
          <w:sz w:val="24"/>
          <w:szCs w:val="24"/>
        </w:rPr>
        <w:t>重大违法记录是指投标人因违法经营受到刑事处罚或者责令停产停业</w:t>
      </w:r>
      <w:r>
        <w:rPr>
          <w:rFonts w:hint="eastAsia" w:ascii="宋体" w:hAnsi="宋体" w:cs="Tahoma"/>
          <w:sz w:val="24"/>
          <w:szCs w:val="24"/>
        </w:rPr>
        <w:t>、吊销许可证或者执照、较大数额罚款等行政处罚，其中较大数额罚款是指该项行政罚款达到规定的应当告知当事人有要求举行听证的权利的金额，如果该行政罚款所属的行业行政部门、行政区域对有要求举行听证的权利的金额不一致的，以金额最低的为准）</w:t>
      </w:r>
      <w:r>
        <w:rPr>
          <w:rFonts w:hint="eastAsia" w:ascii="宋体" w:hAnsi="宋体"/>
          <w:sz w:val="24"/>
          <w:szCs w:val="24"/>
        </w:rPr>
        <w:t>。如无重大违法记录，以书面承诺为准（提供《供应商资格声明函》）。</w:t>
      </w:r>
    </w:p>
    <w:p>
      <w:pPr>
        <w:spacing w:line="360" w:lineRule="auto"/>
        <w:ind w:firstLine="480" w:firstLineChars="200"/>
        <w:rPr>
          <w:rFonts w:ascii="宋体" w:hAnsi="宋体"/>
          <w:sz w:val="24"/>
          <w:szCs w:val="24"/>
        </w:rPr>
      </w:pPr>
      <w:r>
        <w:rPr>
          <w:rFonts w:hint="eastAsia" w:ascii="宋体" w:hAnsi="宋体"/>
          <w:sz w:val="24"/>
          <w:szCs w:val="24"/>
        </w:rPr>
        <w:t>6）供应商必须符合法律、行政法规规定的其他条件。（提供《供应商资格声明函》）</w:t>
      </w:r>
    </w:p>
    <w:p>
      <w:pPr>
        <w:spacing w:line="360" w:lineRule="auto"/>
        <w:ind w:firstLine="480" w:firstLineChars="200"/>
        <w:rPr>
          <w:rFonts w:ascii="宋体" w:hAnsi="宋体"/>
          <w:sz w:val="24"/>
          <w:szCs w:val="24"/>
        </w:rPr>
      </w:pPr>
      <w:r>
        <w:rPr>
          <w:rFonts w:hint="eastAsia" w:ascii="宋体" w:hAnsi="宋体"/>
          <w:sz w:val="24"/>
          <w:szCs w:val="24"/>
        </w:rPr>
        <w:t>（2）</w:t>
      </w:r>
      <w:r>
        <w:rPr>
          <w:rFonts w:hint="eastAsia" w:ascii="宋体" w:hAnsi="宋体"/>
          <w:sz w:val="24"/>
          <w:szCs w:val="24"/>
        </w:rPr>
        <w:tab/>
      </w:r>
      <w:r>
        <w:rPr>
          <w:rFonts w:hint="eastAsia" w:ascii="宋体" w:hAnsi="宋体"/>
          <w:sz w:val="24"/>
          <w:szCs w:val="24"/>
        </w:rPr>
        <w:t>供应商未被列入“信用中国”网站（www.creditchina.gov.cn）中“记录失信被执行人”和“重大税收违法案件当事人名单”和“政府采购严重违法失信行为”任何记录名单之一；不处于中国政府采购网（www.ccgp.gov.cn）“政府采购严重违法失信行为信息记录”中的禁止参加政府采购活动期间。以采购代理机构于投标截止日当天在“信用中国”网站及中国政府采购网查询结果为准。如相关失信记录已失效，供应商需提供相关证明材料。</w:t>
      </w:r>
    </w:p>
    <w:p>
      <w:pPr>
        <w:spacing w:line="360" w:lineRule="auto"/>
        <w:ind w:firstLine="480" w:firstLineChars="200"/>
        <w:rPr>
          <w:rFonts w:ascii="宋体" w:hAnsi="宋体"/>
          <w:sz w:val="24"/>
          <w:szCs w:val="24"/>
        </w:rPr>
      </w:pPr>
      <w:r>
        <w:rPr>
          <w:rFonts w:hint="eastAsia" w:ascii="宋体" w:hAnsi="宋体"/>
          <w:sz w:val="24"/>
          <w:szCs w:val="24"/>
        </w:rPr>
        <w:t>（3）</w:t>
      </w:r>
      <w:r>
        <w:rPr>
          <w:rFonts w:hint="eastAsia" w:ascii="宋体" w:hAnsi="宋体"/>
          <w:sz w:val="24"/>
          <w:szCs w:val="24"/>
        </w:rPr>
        <w:tab/>
      </w:r>
      <w:r>
        <w:rPr>
          <w:rFonts w:hint="eastAsia" w:ascii="宋体" w:hAnsi="宋体"/>
          <w:sz w:val="24"/>
          <w:szCs w:val="24"/>
        </w:rPr>
        <w:t>供应商有以下情形之一的，不得参加本项目（同一包组）的投标：（提供《供应商资格声明函》）</w:t>
      </w:r>
    </w:p>
    <w:p>
      <w:pPr>
        <w:spacing w:line="360" w:lineRule="auto"/>
        <w:ind w:firstLine="480" w:firstLineChars="200"/>
        <w:rPr>
          <w:rFonts w:ascii="宋体" w:hAnsi="宋体"/>
          <w:sz w:val="24"/>
          <w:szCs w:val="24"/>
        </w:rPr>
      </w:pPr>
      <w:r>
        <w:rPr>
          <w:rFonts w:hint="eastAsia" w:ascii="宋体" w:hAnsi="宋体"/>
          <w:sz w:val="24"/>
          <w:szCs w:val="24"/>
        </w:rPr>
        <w:t>1）不同供应商的单位负责人为同一人或者存在直接控股、管理关系；</w:t>
      </w:r>
    </w:p>
    <w:p>
      <w:pPr>
        <w:spacing w:line="360" w:lineRule="auto"/>
        <w:ind w:firstLine="480" w:firstLineChars="200"/>
        <w:rPr>
          <w:rFonts w:ascii="宋体" w:hAnsi="宋体"/>
          <w:sz w:val="24"/>
          <w:szCs w:val="24"/>
        </w:rPr>
      </w:pPr>
      <w:r>
        <w:rPr>
          <w:rFonts w:hint="eastAsia" w:ascii="宋体" w:hAnsi="宋体"/>
          <w:sz w:val="24"/>
          <w:szCs w:val="24"/>
        </w:rPr>
        <w:t>2）供应商为采购项目提供整体设计、规范编制或者项目管理、监理、检测等服务。</w:t>
      </w:r>
    </w:p>
    <w:p>
      <w:pPr>
        <w:spacing w:line="360" w:lineRule="auto"/>
        <w:ind w:firstLine="480" w:firstLineChars="200"/>
        <w:rPr>
          <w:rFonts w:ascii="宋体" w:hAnsi="宋体"/>
          <w:sz w:val="24"/>
          <w:szCs w:val="24"/>
        </w:rPr>
      </w:pPr>
      <w:r>
        <w:rPr>
          <w:rFonts w:hint="eastAsia" w:ascii="宋体" w:hAnsi="宋体"/>
          <w:sz w:val="24"/>
          <w:szCs w:val="24"/>
        </w:rPr>
        <w:t>（4）供应商</w:t>
      </w:r>
      <w:r>
        <w:rPr>
          <w:rFonts w:hint="eastAsia" w:ascii="宋体" w:hAnsi="宋体"/>
          <w:sz w:val="24"/>
          <w:szCs w:val="24"/>
        </w:rPr>
        <w:tab/>
      </w:r>
      <w:r>
        <w:rPr>
          <w:rFonts w:hint="eastAsia" w:ascii="宋体" w:hAnsi="宋体"/>
          <w:sz w:val="24"/>
          <w:szCs w:val="24"/>
        </w:rPr>
        <w:t>已按招标公告及招标文件的规定获取了招标文件。（提供《供应商资格声明函》）</w:t>
      </w:r>
    </w:p>
    <w:p>
      <w:pPr>
        <w:spacing w:line="360" w:lineRule="auto"/>
        <w:ind w:firstLine="480" w:firstLineChars="200"/>
        <w:rPr>
          <w:rFonts w:ascii="宋体" w:hAnsi="宋体"/>
          <w:sz w:val="24"/>
          <w:szCs w:val="24"/>
        </w:rPr>
      </w:pPr>
      <w:r>
        <w:rPr>
          <w:rFonts w:hint="eastAsia" w:ascii="宋体" w:hAnsi="宋体"/>
          <w:sz w:val="24"/>
          <w:szCs w:val="24"/>
        </w:rPr>
        <w:t>（5）本项目不接受联合体投标。</w:t>
      </w:r>
    </w:p>
    <w:p>
      <w:pPr>
        <w:pStyle w:val="37"/>
        <w:spacing w:line="360" w:lineRule="auto"/>
        <w:ind w:firstLine="482"/>
        <w:rPr>
          <w:rFonts w:ascii="宋体" w:hAnsi="宋体"/>
          <w:b/>
          <w:sz w:val="24"/>
          <w:szCs w:val="24"/>
        </w:rPr>
      </w:pPr>
      <w:r>
        <w:rPr>
          <w:rFonts w:hint="eastAsia" w:ascii="宋体" w:hAnsi="宋体"/>
          <w:b/>
          <w:sz w:val="24"/>
          <w:szCs w:val="24"/>
        </w:rPr>
        <w:t>注：以上时间的起始计算点均为本项目投标截止时间。</w:t>
      </w:r>
    </w:p>
    <w:p>
      <w:pPr>
        <w:pStyle w:val="3"/>
        <w:spacing w:before="0" w:after="0" w:line="360" w:lineRule="auto"/>
        <w:rPr>
          <w:rFonts w:ascii="宋体" w:hAnsi="宋体" w:cs="宋体"/>
          <w:sz w:val="24"/>
          <w:szCs w:val="24"/>
        </w:rPr>
      </w:pPr>
      <w:bookmarkStart w:id="19" w:name="_Toc35393623"/>
      <w:bookmarkStart w:id="20" w:name="_Toc35393792"/>
      <w:bookmarkStart w:id="21" w:name="_Toc54335350"/>
      <w:bookmarkStart w:id="22" w:name="_Toc74057840"/>
      <w:r>
        <w:rPr>
          <w:rFonts w:hint="eastAsia" w:ascii="宋体" w:hAnsi="宋体" w:cs="宋体"/>
          <w:sz w:val="24"/>
          <w:szCs w:val="24"/>
        </w:rPr>
        <w:t>三、获取招标文件</w:t>
      </w:r>
      <w:bookmarkEnd w:id="17"/>
      <w:bookmarkEnd w:id="18"/>
      <w:bookmarkEnd w:id="19"/>
      <w:bookmarkEnd w:id="20"/>
      <w:bookmarkEnd w:id="21"/>
      <w:bookmarkEnd w:id="22"/>
    </w:p>
    <w:p>
      <w:pPr>
        <w:spacing w:line="360" w:lineRule="auto"/>
        <w:ind w:firstLine="540"/>
        <w:rPr>
          <w:rFonts w:ascii="宋体" w:hAnsi="宋体" w:cs="宋体"/>
          <w:sz w:val="24"/>
          <w:szCs w:val="24"/>
        </w:rPr>
      </w:pPr>
      <w:r>
        <w:rPr>
          <w:rFonts w:hint="eastAsia" w:ascii="宋体" w:hAnsi="宋体" w:cs="宋体"/>
          <w:sz w:val="24"/>
          <w:szCs w:val="24"/>
        </w:rPr>
        <w:t>时间：</w:t>
      </w:r>
      <w:r>
        <w:rPr>
          <w:rFonts w:hint="eastAsia" w:ascii="宋体" w:hAnsi="宋体" w:cs="宋体"/>
          <w:sz w:val="24"/>
          <w:szCs w:val="24"/>
          <w:u w:val="single"/>
        </w:rPr>
        <w:t>202</w:t>
      </w:r>
      <w:r>
        <w:rPr>
          <w:rFonts w:ascii="宋体" w:hAnsi="宋体" w:cs="宋体"/>
          <w:sz w:val="24"/>
          <w:szCs w:val="24"/>
          <w:u w:val="single"/>
        </w:rPr>
        <w:t>1</w:t>
      </w:r>
      <w:r>
        <w:rPr>
          <w:rFonts w:hint="eastAsia" w:ascii="宋体" w:hAnsi="宋体" w:cs="宋体"/>
          <w:sz w:val="24"/>
          <w:szCs w:val="24"/>
          <w:u w:val="single"/>
        </w:rPr>
        <w:t>年0</w:t>
      </w:r>
      <w:r>
        <w:rPr>
          <w:rFonts w:ascii="宋体" w:hAnsi="宋体" w:cs="宋体"/>
          <w:sz w:val="24"/>
          <w:szCs w:val="24"/>
          <w:u w:val="single"/>
        </w:rPr>
        <w:t>6</w:t>
      </w:r>
      <w:r>
        <w:rPr>
          <w:rFonts w:hint="eastAsia" w:ascii="宋体" w:hAnsi="宋体" w:cs="宋体"/>
          <w:sz w:val="24"/>
          <w:szCs w:val="24"/>
          <w:u w:val="single"/>
        </w:rPr>
        <w:t>月</w:t>
      </w:r>
      <w:r>
        <w:rPr>
          <w:rFonts w:ascii="宋体" w:hAnsi="宋体" w:cs="宋体"/>
          <w:sz w:val="24"/>
          <w:szCs w:val="24"/>
          <w:u w:val="single"/>
        </w:rPr>
        <w:t>09</w:t>
      </w:r>
      <w:r>
        <w:rPr>
          <w:rFonts w:hint="eastAsia" w:ascii="宋体" w:hAnsi="宋体" w:cs="宋体"/>
          <w:sz w:val="24"/>
          <w:szCs w:val="24"/>
          <w:u w:val="single"/>
        </w:rPr>
        <w:t>日至2021年</w:t>
      </w:r>
      <w:r>
        <w:rPr>
          <w:rFonts w:ascii="宋体" w:hAnsi="宋体" w:cs="宋体"/>
          <w:sz w:val="24"/>
          <w:szCs w:val="24"/>
          <w:u w:val="single"/>
        </w:rPr>
        <w:t>06</w:t>
      </w:r>
      <w:r>
        <w:rPr>
          <w:rFonts w:hint="eastAsia" w:ascii="宋体" w:hAnsi="宋体" w:cs="宋体"/>
          <w:sz w:val="24"/>
          <w:szCs w:val="24"/>
          <w:u w:val="single"/>
        </w:rPr>
        <w:t>月</w:t>
      </w:r>
      <w:r>
        <w:rPr>
          <w:rFonts w:ascii="宋体" w:hAnsi="宋体" w:cs="宋体"/>
          <w:sz w:val="24"/>
          <w:szCs w:val="24"/>
          <w:u w:val="single"/>
        </w:rPr>
        <w:t>17</w:t>
      </w:r>
      <w:r>
        <w:rPr>
          <w:rFonts w:hint="eastAsia" w:ascii="宋体" w:hAnsi="宋体" w:cs="宋体"/>
          <w:sz w:val="24"/>
          <w:szCs w:val="24"/>
          <w:u w:val="single"/>
        </w:rPr>
        <w:t>日，每天上午9:00至12:00，下午</w:t>
      </w:r>
      <w:r>
        <w:rPr>
          <w:rFonts w:ascii="宋体" w:hAnsi="宋体" w:cs="宋体"/>
          <w:sz w:val="24"/>
          <w:szCs w:val="24"/>
          <w:u w:val="single"/>
        </w:rPr>
        <w:t>14</w:t>
      </w:r>
      <w:r>
        <w:rPr>
          <w:rFonts w:hint="eastAsia" w:ascii="宋体" w:hAnsi="宋体" w:cs="宋体"/>
          <w:sz w:val="24"/>
          <w:szCs w:val="24"/>
          <w:u w:val="single"/>
        </w:rPr>
        <w:t>:00至17:30（北京时间，法定节假日除外）</w:t>
      </w:r>
    </w:p>
    <w:p>
      <w:pPr>
        <w:spacing w:line="360" w:lineRule="auto"/>
        <w:ind w:firstLine="540"/>
        <w:rPr>
          <w:rFonts w:ascii="宋体" w:hAnsi="宋体" w:cs="宋体"/>
          <w:sz w:val="24"/>
          <w:szCs w:val="24"/>
          <w:u w:val="single"/>
        </w:rPr>
      </w:pPr>
      <w:r>
        <w:rPr>
          <w:rFonts w:hint="eastAsia" w:ascii="宋体" w:hAnsi="宋体" w:cs="宋体"/>
          <w:sz w:val="24"/>
          <w:szCs w:val="24"/>
          <w:u w:val="single"/>
        </w:rPr>
        <w:t>地点：广东华伦招标有限公司网站“供应商在线服务”（http:// 120.25.193.109/）</w:t>
      </w:r>
    </w:p>
    <w:p>
      <w:pPr>
        <w:pStyle w:val="10"/>
        <w:tabs>
          <w:tab w:val="left" w:pos="7238"/>
          <w:tab w:val="left" w:pos="8393"/>
        </w:tabs>
        <w:ind w:firstLine="600" w:firstLineChars="250"/>
        <w:rPr>
          <w:rFonts w:hAnsi="宋体"/>
          <w:sz w:val="24"/>
          <w:szCs w:val="24"/>
          <w:u w:val="single"/>
        </w:rPr>
      </w:pPr>
      <w:r>
        <w:rPr>
          <w:rFonts w:hint="eastAsia" w:hAnsi="宋体"/>
          <w:sz w:val="24"/>
          <w:szCs w:val="24"/>
          <w:u w:val="single"/>
        </w:rPr>
        <w:t>方式：</w:t>
      </w:r>
      <w:r>
        <w:rPr>
          <w:rFonts w:hAnsi="宋体"/>
          <w:sz w:val="24"/>
          <w:szCs w:val="24"/>
          <w:u w:val="single"/>
        </w:rPr>
        <w:t>网上获取方式（只接受网上支付）。</w:t>
      </w:r>
      <w:r>
        <w:rPr>
          <w:rFonts w:hint="eastAsia" w:hAnsi="宋体"/>
          <w:sz w:val="24"/>
          <w:szCs w:val="24"/>
          <w:u w:val="single"/>
        </w:rPr>
        <w:t>供应商可在上述日期内登录我公司网站“供应商在线服务”（http:// 120.25.193.109/）购买招标文件。平台操作相关问题请查询网站“通知公告”栏目中《供应商操作指南》或咨询我公司（020-83172166转617/618）。本公司只接受通过以上方式正式获取招标文件的供应商参加投标。</w:t>
      </w:r>
    </w:p>
    <w:p>
      <w:pPr>
        <w:spacing w:line="360" w:lineRule="auto"/>
        <w:ind w:firstLine="540"/>
        <w:rPr>
          <w:rFonts w:ascii="宋体" w:hAnsi="宋体" w:cs="宋体"/>
          <w:sz w:val="24"/>
          <w:szCs w:val="24"/>
        </w:rPr>
      </w:pPr>
      <w:r>
        <w:rPr>
          <w:rFonts w:hint="eastAsia" w:ascii="宋体" w:hAnsi="宋体" w:cs="宋体"/>
          <w:b/>
          <w:sz w:val="24"/>
          <w:szCs w:val="24"/>
        </w:rPr>
        <w:t>售价：</w:t>
      </w:r>
      <w:r>
        <w:rPr>
          <w:rFonts w:hint="eastAsia" w:ascii="宋体" w:hAnsi="宋体" w:cs="宋体"/>
          <w:i/>
          <w:sz w:val="24"/>
          <w:szCs w:val="24"/>
          <w:u w:val="single"/>
        </w:rPr>
        <w:t xml:space="preserve"> 300 </w:t>
      </w:r>
      <w:r>
        <w:rPr>
          <w:rFonts w:hint="eastAsia" w:ascii="宋体" w:hAnsi="宋体" w:cs="宋体"/>
          <w:sz w:val="24"/>
          <w:szCs w:val="24"/>
        </w:rPr>
        <w:t>元</w:t>
      </w:r>
    </w:p>
    <w:p>
      <w:pPr>
        <w:pStyle w:val="3"/>
        <w:spacing w:before="0" w:after="0" w:line="360" w:lineRule="auto"/>
        <w:rPr>
          <w:rFonts w:ascii="宋体" w:hAnsi="宋体" w:cs="宋体"/>
          <w:sz w:val="24"/>
          <w:szCs w:val="24"/>
        </w:rPr>
      </w:pPr>
      <w:bookmarkStart w:id="23" w:name="_Toc28359005"/>
      <w:bookmarkStart w:id="24" w:name="_Toc28359082"/>
      <w:bookmarkStart w:id="25" w:name="_Toc74057841"/>
      <w:bookmarkStart w:id="26" w:name="_Toc35393624"/>
      <w:bookmarkStart w:id="27" w:name="_Toc35393793"/>
      <w:bookmarkStart w:id="28" w:name="_Toc54335351"/>
      <w:r>
        <w:rPr>
          <w:rFonts w:hint="eastAsia" w:ascii="宋体" w:hAnsi="宋体" w:cs="宋体"/>
          <w:sz w:val="24"/>
          <w:szCs w:val="24"/>
        </w:rPr>
        <w:t>四、提交投标文件</w:t>
      </w:r>
      <w:bookmarkEnd w:id="23"/>
      <w:bookmarkEnd w:id="24"/>
      <w:r>
        <w:rPr>
          <w:rFonts w:hint="eastAsia" w:ascii="宋体" w:hAnsi="宋体" w:cs="宋体"/>
          <w:sz w:val="24"/>
          <w:szCs w:val="24"/>
        </w:rPr>
        <w:t>截止时间、开标时间和地点</w:t>
      </w:r>
      <w:bookmarkEnd w:id="25"/>
      <w:bookmarkEnd w:id="26"/>
      <w:bookmarkEnd w:id="27"/>
      <w:bookmarkEnd w:id="28"/>
    </w:p>
    <w:p>
      <w:pPr>
        <w:spacing w:line="360" w:lineRule="auto"/>
        <w:ind w:firstLine="480" w:firstLineChars="200"/>
        <w:rPr>
          <w:rFonts w:ascii="宋体" w:hAnsi="宋体"/>
          <w:bCs/>
          <w:sz w:val="24"/>
          <w:szCs w:val="24"/>
          <w:u w:val="single"/>
        </w:rPr>
      </w:pPr>
      <w:r>
        <w:rPr>
          <w:rFonts w:hint="eastAsia" w:ascii="宋体" w:hAnsi="宋体"/>
          <w:bCs/>
          <w:sz w:val="24"/>
          <w:szCs w:val="24"/>
          <w:u w:val="single"/>
        </w:rPr>
        <w:t>202</w:t>
      </w:r>
      <w:r>
        <w:rPr>
          <w:rFonts w:ascii="宋体" w:hAnsi="宋体"/>
          <w:bCs/>
          <w:sz w:val="24"/>
          <w:szCs w:val="24"/>
          <w:u w:val="single"/>
        </w:rPr>
        <w:t>1</w:t>
      </w:r>
      <w:r>
        <w:rPr>
          <w:rFonts w:hint="eastAsia" w:ascii="宋体" w:hAnsi="宋体"/>
          <w:bCs/>
          <w:sz w:val="24"/>
          <w:szCs w:val="24"/>
          <w:u w:val="single"/>
        </w:rPr>
        <w:t>年</w:t>
      </w:r>
      <w:r>
        <w:rPr>
          <w:rFonts w:ascii="宋体" w:hAnsi="宋体"/>
          <w:bCs/>
          <w:sz w:val="24"/>
          <w:szCs w:val="24"/>
          <w:u w:val="single"/>
        </w:rPr>
        <w:t>06</w:t>
      </w:r>
      <w:r>
        <w:rPr>
          <w:rFonts w:hint="eastAsia" w:ascii="宋体" w:hAnsi="宋体"/>
          <w:bCs/>
          <w:sz w:val="24"/>
          <w:szCs w:val="24"/>
          <w:u w:val="single"/>
        </w:rPr>
        <w:t>月</w:t>
      </w:r>
      <w:r>
        <w:rPr>
          <w:rFonts w:ascii="宋体" w:hAnsi="宋体"/>
          <w:bCs/>
          <w:sz w:val="24"/>
          <w:szCs w:val="24"/>
          <w:u w:val="single"/>
        </w:rPr>
        <w:t>30</w:t>
      </w:r>
      <w:r>
        <w:rPr>
          <w:rFonts w:hint="eastAsia" w:ascii="宋体" w:hAnsi="宋体"/>
          <w:bCs/>
          <w:sz w:val="24"/>
          <w:szCs w:val="24"/>
          <w:u w:val="single"/>
        </w:rPr>
        <w:t>日</w:t>
      </w:r>
      <w:r>
        <w:rPr>
          <w:rFonts w:ascii="宋体" w:hAnsi="宋体"/>
          <w:bCs/>
          <w:sz w:val="24"/>
          <w:szCs w:val="24"/>
          <w:u w:val="single"/>
        </w:rPr>
        <w:t>09</w:t>
      </w:r>
      <w:r>
        <w:rPr>
          <w:rFonts w:hint="eastAsia" w:ascii="宋体" w:hAnsi="宋体"/>
          <w:bCs/>
          <w:sz w:val="24"/>
          <w:szCs w:val="24"/>
          <w:u w:val="single"/>
        </w:rPr>
        <w:t>点30分</w:t>
      </w:r>
      <w:r>
        <w:rPr>
          <w:rFonts w:hint="eastAsia" w:ascii="宋体" w:hAnsi="宋体"/>
          <w:bCs/>
          <w:sz w:val="24"/>
          <w:szCs w:val="24"/>
        </w:rPr>
        <w:t>（北京时间）</w:t>
      </w:r>
      <w:r>
        <w:rPr>
          <w:rFonts w:hint="eastAsia" w:ascii="宋体" w:hAnsi="宋体" w:cs="宋体"/>
          <w:iCs/>
          <w:sz w:val="24"/>
          <w:szCs w:val="24"/>
          <w:u w:val="single"/>
        </w:rPr>
        <w:t>（</w:t>
      </w:r>
      <w:r>
        <w:rPr>
          <w:rFonts w:hint="eastAsia" w:ascii="宋体" w:hAnsi="宋体" w:cs="宋体"/>
          <w:i/>
          <w:sz w:val="24"/>
          <w:szCs w:val="24"/>
          <w:u w:val="single"/>
        </w:rPr>
        <w:t>自招标文件开始发出之日起至投标人提交投标文件截止之日止，不得少于20日</w:t>
      </w:r>
      <w:r>
        <w:rPr>
          <w:rFonts w:hint="eastAsia" w:ascii="宋体" w:hAnsi="宋体" w:cs="宋体"/>
          <w:iCs/>
          <w:sz w:val="24"/>
          <w:szCs w:val="24"/>
          <w:u w:val="single"/>
        </w:rPr>
        <w:t>）</w:t>
      </w:r>
    </w:p>
    <w:p>
      <w:pPr>
        <w:spacing w:line="360" w:lineRule="auto"/>
        <w:ind w:firstLine="480" w:firstLineChars="200"/>
        <w:rPr>
          <w:rFonts w:ascii="宋体" w:hAnsi="宋体"/>
          <w:bCs/>
          <w:sz w:val="24"/>
          <w:szCs w:val="24"/>
          <w:u w:val="single"/>
        </w:rPr>
      </w:pPr>
      <w:r>
        <w:rPr>
          <w:rFonts w:hint="eastAsia" w:ascii="宋体" w:hAnsi="宋体"/>
          <w:sz w:val="24"/>
          <w:szCs w:val="24"/>
        </w:rPr>
        <w:t>地点：</w:t>
      </w:r>
      <w:r>
        <w:rPr>
          <w:rFonts w:hint="eastAsia" w:ascii="宋体" w:hAnsi="宋体"/>
          <w:sz w:val="24"/>
          <w:szCs w:val="24"/>
          <w:u w:val="single"/>
        </w:rPr>
        <w:t>广州市越秀区广仁路1号广仁大厦6楼（广东华伦招标有限公司开标室）</w:t>
      </w:r>
    </w:p>
    <w:p>
      <w:pPr>
        <w:pStyle w:val="3"/>
        <w:spacing w:before="0" w:after="0" w:line="360" w:lineRule="auto"/>
        <w:rPr>
          <w:rFonts w:ascii="宋体" w:hAnsi="宋体" w:cs="宋体"/>
          <w:sz w:val="24"/>
          <w:szCs w:val="24"/>
        </w:rPr>
      </w:pPr>
      <w:bookmarkStart w:id="29" w:name="_Toc74057842"/>
      <w:bookmarkStart w:id="30" w:name="_Toc28359007"/>
      <w:bookmarkStart w:id="31" w:name="_Toc35393625"/>
      <w:bookmarkStart w:id="32" w:name="_Toc28359084"/>
      <w:bookmarkStart w:id="33" w:name="_Toc35393794"/>
      <w:bookmarkStart w:id="34" w:name="_Toc54335352"/>
      <w:r>
        <w:rPr>
          <w:rFonts w:hint="eastAsia" w:ascii="宋体" w:hAnsi="宋体" w:cs="宋体"/>
          <w:sz w:val="24"/>
          <w:szCs w:val="24"/>
        </w:rPr>
        <w:t>五、公告期限</w:t>
      </w:r>
      <w:bookmarkEnd w:id="29"/>
      <w:bookmarkEnd w:id="30"/>
      <w:bookmarkEnd w:id="31"/>
      <w:bookmarkEnd w:id="32"/>
      <w:bookmarkEnd w:id="33"/>
      <w:bookmarkEnd w:id="34"/>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自本公告发布之日起5个工作日。</w:t>
      </w:r>
    </w:p>
    <w:p>
      <w:pPr>
        <w:pStyle w:val="3"/>
        <w:spacing w:before="0" w:after="0" w:line="360" w:lineRule="auto"/>
        <w:rPr>
          <w:rFonts w:ascii="宋体" w:hAnsi="宋体" w:cs="宋体"/>
          <w:sz w:val="24"/>
          <w:szCs w:val="24"/>
        </w:rPr>
      </w:pPr>
      <w:bookmarkStart w:id="35" w:name="_Toc35393626"/>
      <w:bookmarkStart w:id="36" w:name="_Toc35393795"/>
      <w:bookmarkStart w:id="37" w:name="_Toc54335353"/>
      <w:bookmarkStart w:id="38" w:name="_Toc74057843"/>
      <w:r>
        <w:rPr>
          <w:rFonts w:hint="eastAsia" w:ascii="宋体" w:hAnsi="宋体" w:cs="宋体"/>
          <w:sz w:val="24"/>
          <w:szCs w:val="24"/>
        </w:rPr>
        <w:t>六、其他补充事宜</w:t>
      </w:r>
      <w:bookmarkEnd w:id="35"/>
      <w:bookmarkEnd w:id="36"/>
      <w:bookmarkEnd w:id="37"/>
      <w:bookmarkEnd w:id="38"/>
    </w:p>
    <w:p>
      <w:pPr>
        <w:pStyle w:val="10"/>
        <w:tabs>
          <w:tab w:val="left" w:pos="7238"/>
          <w:tab w:val="left" w:pos="8393"/>
        </w:tabs>
        <w:ind w:firstLine="600" w:firstLineChars="250"/>
        <w:rPr>
          <w:rFonts w:hAnsi="宋体"/>
          <w:sz w:val="24"/>
          <w:szCs w:val="24"/>
        </w:rPr>
      </w:pPr>
      <w:r>
        <w:rPr>
          <w:rFonts w:hint="eastAsia" w:hAnsi="宋体"/>
          <w:sz w:val="24"/>
          <w:szCs w:val="24"/>
        </w:rPr>
        <w:t>1．我公司可提供纸质招标文件和购买招标文件的电子发票。有需要的供应商成功获取网上招标文件后，可在规定的</w:t>
      </w:r>
      <w:r>
        <w:rPr>
          <w:rFonts w:hAnsi="宋体"/>
          <w:sz w:val="24"/>
          <w:szCs w:val="24"/>
        </w:rPr>
        <w:t>获取</w:t>
      </w:r>
      <w:r>
        <w:rPr>
          <w:rFonts w:hint="eastAsia" w:hAnsi="宋体"/>
          <w:sz w:val="24"/>
          <w:szCs w:val="24"/>
        </w:rPr>
        <w:t>招标文件时间段内到我公司现场（广州市广仁路1号广仁大厦7楼）领取纸质招标文件。购买招标文件的电子发票将以短信方式发送到供应商在我公司平台的预留手机号码。联系人：尹小姐，联系电话：020-83172166转0。招标文件一经售出，概不退还。</w:t>
      </w:r>
    </w:p>
    <w:p>
      <w:pPr>
        <w:pStyle w:val="10"/>
        <w:tabs>
          <w:tab w:val="left" w:pos="7238"/>
          <w:tab w:val="left" w:pos="8393"/>
        </w:tabs>
        <w:ind w:firstLine="600" w:firstLineChars="250"/>
        <w:rPr>
          <w:rFonts w:ascii="宋体" w:hAnsi="宋体"/>
          <w:sz w:val="24"/>
          <w:szCs w:val="24"/>
        </w:rPr>
      </w:pPr>
      <w:r>
        <w:rPr>
          <w:rFonts w:hint="eastAsia" w:ascii="宋体" w:hAnsi="宋体"/>
          <w:sz w:val="24"/>
          <w:szCs w:val="24"/>
        </w:rPr>
        <w:t>2.本项目需要落实的政府采购政策：</w:t>
      </w:r>
    </w:p>
    <w:p>
      <w:pPr>
        <w:pStyle w:val="10"/>
        <w:tabs>
          <w:tab w:val="left" w:pos="7238"/>
          <w:tab w:val="left" w:pos="8393"/>
        </w:tabs>
        <w:ind w:firstLine="600" w:firstLineChars="250"/>
        <w:rPr>
          <w:rFonts w:hAnsi="宋体"/>
          <w:sz w:val="24"/>
          <w:szCs w:val="24"/>
        </w:rPr>
      </w:pPr>
      <w:r>
        <w:rPr>
          <w:rFonts w:hint="eastAsia" w:hAnsi="宋体"/>
          <w:sz w:val="24"/>
          <w:szCs w:val="24"/>
        </w:rPr>
        <w:t>（1）《政府采购促进中小企业发展管理办法》（财库〔2020〕46号）</w:t>
      </w:r>
    </w:p>
    <w:p>
      <w:pPr>
        <w:pStyle w:val="10"/>
        <w:tabs>
          <w:tab w:val="left" w:pos="7238"/>
          <w:tab w:val="left" w:pos="8393"/>
        </w:tabs>
        <w:ind w:firstLine="600" w:firstLineChars="250"/>
        <w:rPr>
          <w:rFonts w:hAnsi="宋体"/>
          <w:sz w:val="24"/>
          <w:szCs w:val="24"/>
        </w:rPr>
      </w:pPr>
      <w:r>
        <w:rPr>
          <w:rFonts w:hint="eastAsia" w:hAnsi="宋体"/>
          <w:sz w:val="24"/>
          <w:szCs w:val="24"/>
        </w:rPr>
        <w:t>（2）《关于政府采购支持监狱企业发展有关问题的通知》（财库〔2014〕68号）</w:t>
      </w:r>
    </w:p>
    <w:p>
      <w:pPr>
        <w:pStyle w:val="10"/>
        <w:tabs>
          <w:tab w:val="left" w:pos="7238"/>
          <w:tab w:val="left" w:pos="8393"/>
        </w:tabs>
        <w:ind w:firstLine="600" w:firstLineChars="250"/>
        <w:rPr>
          <w:rFonts w:hAnsi="宋体"/>
          <w:sz w:val="24"/>
          <w:szCs w:val="24"/>
        </w:rPr>
      </w:pPr>
      <w:r>
        <w:rPr>
          <w:rFonts w:hint="eastAsia" w:hAnsi="宋体"/>
          <w:sz w:val="24"/>
          <w:szCs w:val="24"/>
        </w:rPr>
        <w:t>（3）《关于促进残疾人就业政府采购政策的通知》（财库〔2017〕141号）</w:t>
      </w:r>
    </w:p>
    <w:p>
      <w:pPr>
        <w:pStyle w:val="10"/>
        <w:tabs>
          <w:tab w:val="left" w:pos="7238"/>
          <w:tab w:val="left" w:pos="8393"/>
        </w:tabs>
        <w:ind w:firstLine="600" w:firstLineChars="250"/>
        <w:rPr>
          <w:rFonts w:hAnsi="宋体"/>
          <w:sz w:val="24"/>
          <w:szCs w:val="24"/>
        </w:rPr>
      </w:pPr>
      <w:r>
        <w:rPr>
          <w:rFonts w:hint="eastAsia" w:hAnsi="宋体"/>
          <w:sz w:val="24"/>
          <w:szCs w:val="24"/>
        </w:rPr>
        <w:t>（4）《关于环境标志产品政府采购实施的意见》（财库[2006]90号）</w:t>
      </w:r>
    </w:p>
    <w:p>
      <w:pPr>
        <w:pStyle w:val="10"/>
        <w:tabs>
          <w:tab w:val="left" w:pos="7238"/>
          <w:tab w:val="left" w:pos="8393"/>
        </w:tabs>
        <w:ind w:firstLine="600" w:firstLineChars="250"/>
        <w:rPr>
          <w:rFonts w:hAnsi="宋体"/>
          <w:sz w:val="24"/>
          <w:szCs w:val="24"/>
        </w:rPr>
      </w:pPr>
      <w:r>
        <w:rPr>
          <w:rFonts w:hint="eastAsia" w:hAnsi="宋体"/>
          <w:sz w:val="24"/>
          <w:szCs w:val="24"/>
        </w:rPr>
        <w:t>（5）《节能产品政府采购实施意见》（财库［2004］185号）</w:t>
      </w:r>
    </w:p>
    <w:p>
      <w:pPr>
        <w:pStyle w:val="10"/>
        <w:tabs>
          <w:tab w:val="left" w:pos="7238"/>
          <w:tab w:val="left" w:pos="8393"/>
        </w:tabs>
        <w:ind w:firstLine="600" w:firstLineChars="250"/>
        <w:rPr>
          <w:rFonts w:hAnsi="宋体"/>
          <w:sz w:val="24"/>
          <w:szCs w:val="24"/>
        </w:rPr>
      </w:pPr>
      <w:r>
        <w:rPr>
          <w:rFonts w:hint="eastAsia" w:hAnsi="宋体"/>
          <w:sz w:val="24"/>
          <w:szCs w:val="24"/>
        </w:rPr>
        <w:t>（6）《关于调整优化节能产品、环境标志产品政府采购执行机制的通知》（财库〔2019〕9号）等。</w:t>
      </w:r>
    </w:p>
    <w:p>
      <w:pPr>
        <w:pStyle w:val="10"/>
        <w:tabs>
          <w:tab w:val="left" w:pos="7238"/>
          <w:tab w:val="left" w:pos="8393"/>
        </w:tabs>
        <w:ind w:firstLine="600" w:firstLineChars="250"/>
        <w:rPr>
          <w:rFonts w:ascii="宋体" w:hAnsi="宋体"/>
          <w:sz w:val="24"/>
          <w:szCs w:val="24"/>
        </w:rPr>
      </w:pPr>
      <w:r>
        <w:rPr>
          <w:rFonts w:hint="eastAsia" w:ascii="宋体" w:hAnsi="宋体"/>
          <w:sz w:val="24"/>
          <w:szCs w:val="24"/>
        </w:rPr>
        <w:t>3.现场考察：本项目不组织现场考察。</w:t>
      </w:r>
    </w:p>
    <w:p>
      <w:pPr>
        <w:pStyle w:val="10"/>
        <w:tabs>
          <w:tab w:val="left" w:pos="7238"/>
          <w:tab w:val="left" w:pos="8393"/>
        </w:tabs>
        <w:ind w:firstLine="600" w:firstLineChars="250"/>
        <w:rPr>
          <w:rFonts w:hAnsi="宋体"/>
          <w:sz w:val="24"/>
          <w:szCs w:val="24"/>
        </w:rPr>
      </w:pPr>
      <w:r>
        <w:rPr>
          <w:rFonts w:hint="eastAsia" w:ascii="宋体" w:hAnsi="宋体"/>
          <w:sz w:val="24"/>
          <w:szCs w:val="24"/>
        </w:rPr>
        <w:t>4.</w:t>
      </w:r>
      <w:r>
        <w:rPr>
          <w:rFonts w:hint="eastAsia" w:hAnsi="宋体"/>
          <w:sz w:val="24"/>
          <w:szCs w:val="24"/>
        </w:rPr>
        <w:t>开标前答疑会：本项目不组织召开答疑会。</w:t>
      </w:r>
    </w:p>
    <w:p>
      <w:pPr>
        <w:pStyle w:val="3"/>
        <w:spacing w:before="0" w:after="0" w:line="360" w:lineRule="auto"/>
        <w:rPr>
          <w:rFonts w:ascii="宋体" w:hAnsi="宋体" w:cs="宋体"/>
          <w:sz w:val="24"/>
          <w:szCs w:val="24"/>
        </w:rPr>
      </w:pPr>
      <w:bookmarkStart w:id="39" w:name="_Toc35393627"/>
      <w:bookmarkStart w:id="40" w:name="_Toc35393796"/>
      <w:bookmarkStart w:id="41" w:name="_Toc28359085"/>
      <w:bookmarkStart w:id="42" w:name="_Toc54335354"/>
      <w:bookmarkStart w:id="43" w:name="_Toc28359008"/>
      <w:bookmarkStart w:id="44" w:name="_Toc74057844"/>
      <w:r>
        <w:rPr>
          <w:rFonts w:hint="eastAsia" w:ascii="宋体" w:hAnsi="宋体" w:cs="宋体"/>
          <w:sz w:val="24"/>
          <w:szCs w:val="24"/>
        </w:rPr>
        <w:t>七、对本次招标提出询问，请按</w:t>
      </w:r>
      <w:r>
        <w:rPr>
          <w:rFonts w:ascii="宋体" w:hAnsi="宋体" w:cs="宋体"/>
          <w:sz w:val="24"/>
          <w:szCs w:val="24"/>
        </w:rPr>
        <w:t>以下方式</w:t>
      </w:r>
      <w:r>
        <w:rPr>
          <w:rFonts w:hint="eastAsia" w:ascii="宋体" w:hAnsi="宋体" w:cs="宋体"/>
          <w:sz w:val="24"/>
          <w:szCs w:val="24"/>
        </w:rPr>
        <w:t>联系。</w:t>
      </w:r>
      <w:bookmarkEnd w:id="39"/>
      <w:bookmarkEnd w:id="40"/>
      <w:bookmarkEnd w:id="41"/>
      <w:bookmarkEnd w:id="42"/>
      <w:bookmarkEnd w:id="43"/>
      <w:bookmarkEnd w:id="44"/>
    </w:p>
    <w:p>
      <w:pPr>
        <w:widowControl/>
        <w:spacing w:line="360" w:lineRule="auto"/>
        <w:jc w:val="left"/>
        <w:rPr>
          <w:rFonts w:ascii="宋体" w:hAnsi="宋体"/>
          <w:sz w:val="24"/>
          <w:szCs w:val="24"/>
        </w:rPr>
      </w:pPr>
      <w:r>
        <w:rPr>
          <w:rFonts w:hint="eastAsia" w:ascii="宋体" w:hAnsi="宋体" w:cs="宋体"/>
          <w:sz w:val="24"/>
          <w:szCs w:val="24"/>
        </w:rPr>
        <w:t>　　　1.采购人信息</w:t>
      </w:r>
    </w:p>
    <w:p>
      <w:pPr>
        <w:spacing w:line="360" w:lineRule="auto"/>
        <w:ind w:left="1079" w:leftChars="371" w:hanging="300" w:hangingChars="125"/>
        <w:jc w:val="left"/>
        <w:rPr>
          <w:rFonts w:ascii="宋体" w:hAnsi="宋体"/>
          <w:sz w:val="24"/>
          <w:szCs w:val="24"/>
        </w:rPr>
      </w:pPr>
      <w:r>
        <w:rPr>
          <w:rFonts w:hint="eastAsia" w:ascii="宋体" w:hAnsi="宋体"/>
          <w:sz w:val="24"/>
          <w:szCs w:val="24"/>
        </w:rPr>
        <w:t>名 称：</w:t>
      </w:r>
      <w:r>
        <w:rPr>
          <w:rFonts w:hint="eastAsia" w:ascii="宋体" w:hAnsi="宋体"/>
          <w:sz w:val="24"/>
          <w:szCs w:val="24"/>
          <w:u w:val="single"/>
        </w:rPr>
        <w:t>　广州市文化广电旅游局　</w:t>
      </w:r>
    </w:p>
    <w:p>
      <w:pPr>
        <w:spacing w:line="360" w:lineRule="auto"/>
        <w:ind w:left="1079" w:leftChars="371" w:hanging="300" w:hangingChars="125"/>
        <w:jc w:val="left"/>
        <w:rPr>
          <w:rFonts w:ascii="宋体" w:hAnsi="宋体"/>
          <w:sz w:val="24"/>
          <w:szCs w:val="24"/>
        </w:rPr>
      </w:pPr>
      <w:r>
        <w:rPr>
          <w:rFonts w:hint="eastAsia" w:ascii="宋体" w:hAnsi="宋体"/>
          <w:sz w:val="24"/>
          <w:szCs w:val="24"/>
        </w:rPr>
        <w:t>地址：</w:t>
      </w:r>
      <w:r>
        <w:rPr>
          <w:rFonts w:hint="eastAsia" w:ascii="宋体" w:hAnsi="宋体"/>
          <w:sz w:val="24"/>
          <w:szCs w:val="24"/>
          <w:u w:val="single"/>
        </w:rPr>
        <w:tab/>
      </w:r>
      <w:r>
        <w:rPr>
          <w:rFonts w:hint="eastAsia" w:ascii="宋体" w:hAnsi="宋体"/>
          <w:sz w:val="24"/>
          <w:szCs w:val="24"/>
          <w:u w:val="single"/>
        </w:rPr>
        <w:t>　广州市东风西路140号13-15楼　、8-9楼　</w:t>
      </w:r>
    </w:p>
    <w:p>
      <w:pPr>
        <w:spacing w:line="360" w:lineRule="auto"/>
        <w:ind w:left="1079" w:leftChars="371" w:hanging="300" w:hangingChars="125"/>
        <w:jc w:val="left"/>
        <w:rPr>
          <w:rFonts w:ascii="宋体" w:hAnsi="宋体"/>
          <w:sz w:val="24"/>
          <w:szCs w:val="24"/>
        </w:rPr>
      </w:pPr>
      <w:r>
        <w:rPr>
          <w:rFonts w:hint="eastAsia" w:ascii="宋体" w:hAnsi="宋体"/>
          <w:sz w:val="24"/>
          <w:szCs w:val="24"/>
        </w:rPr>
        <w:t>联系人：</w:t>
      </w:r>
      <w:r>
        <w:rPr>
          <w:rFonts w:hint="eastAsia" w:ascii="宋体" w:hAnsi="宋体"/>
          <w:sz w:val="24"/>
          <w:szCs w:val="24"/>
          <w:u w:val="single"/>
        </w:rPr>
        <w:t>叶丽萃</w:t>
      </w:r>
    </w:p>
    <w:p>
      <w:pPr>
        <w:spacing w:line="360" w:lineRule="auto"/>
        <w:ind w:left="1079" w:leftChars="371" w:hanging="300" w:hangingChars="125"/>
        <w:jc w:val="left"/>
        <w:rPr>
          <w:rFonts w:ascii="宋体" w:hAnsi="宋体"/>
          <w:sz w:val="24"/>
          <w:szCs w:val="24"/>
          <w:u w:val="single"/>
        </w:rPr>
      </w:pPr>
      <w:r>
        <w:rPr>
          <w:rFonts w:hint="eastAsia" w:ascii="宋体" w:hAnsi="宋体"/>
          <w:sz w:val="24"/>
          <w:szCs w:val="24"/>
        </w:rPr>
        <w:t>联系方式：</w:t>
      </w:r>
      <w:bookmarkStart w:id="45" w:name="_Toc28359009"/>
      <w:bookmarkStart w:id="46" w:name="_Toc28359086"/>
      <w:r>
        <w:rPr>
          <w:rFonts w:hint="eastAsia" w:ascii="宋体" w:hAnsi="宋体"/>
          <w:sz w:val="24"/>
          <w:szCs w:val="24"/>
          <w:u w:val="single"/>
        </w:rPr>
        <w:t>020-81075727</w:t>
      </w:r>
    </w:p>
    <w:p>
      <w:pPr>
        <w:spacing w:line="360" w:lineRule="auto"/>
        <w:ind w:left="1079" w:leftChars="371" w:hanging="300" w:hangingChars="125"/>
        <w:jc w:val="left"/>
        <w:rPr>
          <w:rFonts w:ascii="宋体" w:hAnsi="宋体"/>
          <w:sz w:val="24"/>
          <w:szCs w:val="24"/>
        </w:rPr>
      </w:pPr>
      <w:r>
        <w:rPr>
          <w:rFonts w:hint="eastAsia" w:ascii="宋体" w:hAnsi="宋体" w:cs="宋体"/>
          <w:sz w:val="24"/>
          <w:szCs w:val="24"/>
        </w:rPr>
        <w:t>2.采购代理机构信息</w:t>
      </w:r>
      <w:bookmarkEnd w:id="45"/>
      <w:bookmarkEnd w:id="46"/>
    </w:p>
    <w:p>
      <w:pPr>
        <w:spacing w:line="360" w:lineRule="auto"/>
        <w:ind w:firstLine="720" w:firstLineChars="300"/>
        <w:rPr>
          <w:rFonts w:ascii="宋体" w:hAnsi="宋体"/>
          <w:sz w:val="24"/>
          <w:szCs w:val="24"/>
        </w:rPr>
      </w:pPr>
      <w:r>
        <w:rPr>
          <w:rFonts w:hint="eastAsia" w:ascii="宋体" w:hAnsi="宋体"/>
          <w:sz w:val="24"/>
          <w:szCs w:val="24"/>
        </w:rPr>
        <w:t>名 称：</w:t>
      </w:r>
      <w:r>
        <w:rPr>
          <w:rFonts w:hint="eastAsia" w:ascii="宋体" w:hAnsi="宋体"/>
          <w:sz w:val="24"/>
          <w:szCs w:val="24"/>
          <w:u w:val="single"/>
        </w:rPr>
        <w:t>广东华伦招标有限公司</w:t>
      </w:r>
      <w:r>
        <w:rPr>
          <w:rFonts w:hint="eastAsia" w:ascii="宋体" w:hAnsi="宋体"/>
          <w:sz w:val="24"/>
          <w:szCs w:val="24"/>
          <w:u w:val="single"/>
        </w:rPr>
        <w:tab/>
      </w:r>
    </w:p>
    <w:p>
      <w:pPr>
        <w:spacing w:line="360" w:lineRule="auto"/>
        <w:ind w:firstLine="720" w:firstLineChars="300"/>
        <w:rPr>
          <w:rFonts w:ascii="宋体" w:hAnsi="宋体"/>
          <w:sz w:val="24"/>
          <w:szCs w:val="24"/>
        </w:rPr>
      </w:pPr>
      <w:r>
        <w:rPr>
          <w:rFonts w:hint="eastAsia" w:ascii="宋体" w:hAnsi="宋体"/>
          <w:sz w:val="24"/>
          <w:szCs w:val="24"/>
        </w:rPr>
        <w:t>地　址：</w:t>
      </w:r>
      <w:r>
        <w:rPr>
          <w:rFonts w:hint="eastAsia" w:ascii="宋体" w:hAnsi="宋体"/>
          <w:sz w:val="24"/>
          <w:szCs w:val="24"/>
          <w:u w:val="single"/>
        </w:rPr>
        <w:t>广州市广仁路1号广仁大厦7楼</w:t>
      </w:r>
      <w:r>
        <w:rPr>
          <w:rFonts w:hint="eastAsia" w:ascii="宋体" w:hAnsi="宋体"/>
          <w:sz w:val="24"/>
          <w:szCs w:val="24"/>
          <w:u w:val="single"/>
        </w:rPr>
        <w:tab/>
      </w:r>
    </w:p>
    <w:p>
      <w:pPr>
        <w:spacing w:line="360" w:lineRule="auto"/>
        <w:ind w:firstLine="720" w:firstLineChars="300"/>
        <w:rPr>
          <w:rFonts w:ascii="宋体" w:hAnsi="宋体"/>
          <w:sz w:val="24"/>
          <w:szCs w:val="24"/>
        </w:rPr>
      </w:pPr>
      <w:r>
        <w:rPr>
          <w:rFonts w:hint="eastAsia" w:ascii="宋体" w:hAnsi="宋体"/>
          <w:sz w:val="24"/>
          <w:szCs w:val="24"/>
        </w:rPr>
        <w:t>联系方式：</w:t>
      </w:r>
      <w:bookmarkStart w:id="47" w:name="_Toc28359087"/>
      <w:bookmarkStart w:id="48" w:name="_Toc28359010"/>
      <w:r>
        <w:rPr>
          <w:rFonts w:ascii="宋体" w:hAnsi="宋体"/>
          <w:sz w:val="24"/>
          <w:szCs w:val="24"/>
          <w:u w:val="single"/>
        </w:rPr>
        <w:t>020-83172166-857</w:t>
      </w:r>
    </w:p>
    <w:p>
      <w:pPr>
        <w:spacing w:line="360" w:lineRule="auto"/>
        <w:ind w:firstLine="720" w:firstLineChars="300"/>
        <w:rPr>
          <w:rFonts w:ascii="宋体" w:hAnsi="宋体"/>
          <w:sz w:val="24"/>
          <w:szCs w:val="24"/>
          <w:u w:val="single"/>
        </w:rPr>
      </w:pPr>
      <w:r>
        <w:rPr>
          <w:rFonts w:hint="eastAsia" w:ascii="宋体" w:hAnsi="宋体" w:cs="宋体"/>
          <w:sz w:val="24"/>
          <w:szCs w:val="24"/>
        </w:rPr>
        <w:t>3.项目</w:t>
      </w:r>
      <w:r>
        <w:rPr>
          <w:rFonts w:ascii="宋体" w:hAnsi="宋体" w:cs="宋体"/>
          <w:sz w:val="24"/>
          <w:szCs w:val="24"/>
        </w:rPr>
        <w:t>联系方式</w:t>
      </w:r>
      <w:bookmarkEnd w:id="47"/>
      <w:bookmarkEnd w:id="48"/>
    </w:p>
    <w:p>
      <w:pPr>
        <w:pStyle w:val="13"/>
        <w:spacing w:line="360" w:lineRule="auto"/>
        <w:ind w:firstLine="720" w:firstLineChars="300"/>
        <w:rPr>
          <w:rFonts w:hAnsi="宋体"/>
          <w:sz w:val="24"/>
          <w:szCs w:val="24"/>
        </w:rPr>
      </w:pPr>
      <w:r>
        <w:rPr>
          <w:rFonts w:hint="eastAsia" w:hAnsi="宋体"/>
          <w:sz w:val="24"/>
          <w:szCs w:val="24"/>
        </w:rPr>
        <w:t>项目联系人：</w:t>
      </w:r>
      <w:r>
        <w:rPr>
          <w:rFonts w:hint="eastAsia" w:hAnsi="宋体"/>
          <w:sz w:val="24"/>
          <w:szCs w:val="24"/>
          <w:u w:val="single"/>
        </w:rPr>
        <w:t>刁先生</w:t>
      </w:r>
    </w:p>
    <w:p>
      <w:pPr>
        <w:spacing w:line="360" w:lineRule="auto"/>
        <w:ind w:firstLine="720" w:firstLineChars="300"/>
        <w:rPr>
          <w:rFonts w:ascii="宋体" w:hAnsi="宋体"/>
          <w:sz w:val="24"/>
          <w:szCs w:val="24"/>
        </w:rPr>
      </w:pPr>
      <w:r>
        <w:rPr>
          <w:rFonts w:hint="eastAsia" w:ascii="宋体" w:hAnsi="宋体"/>
          <w:sz w:val="24"/>
          <w:szCs w:val="24"/>
        </w:rPr>
        <w:t>电　话：</w:t>
      </w:r>
      <w:r>
        <w:rPr>
          <w:rFonts w:hint="eastAsia" w:ascii="宋体" w:hAnsi="宋体"/>
          <w:sz w:val="24"/>
          <w:szCs w:val="24"/>
          <w:u w:val="single"/>
        </w:rPr>
        <w:t xml:space="preserve"> 020-83172166-85</w:t>
      </w:r>
      <w:r>
        <w:rPr>
          <w:rFonts w:ascii="宋体" w:hAnsi="宋体"/>
          <w:sz w:val="24"/>
          <w:szCs w:val="24"/>
          <w:u w:val="single"/>
        </w:rPr>
        <w:t>7</w:t>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pStyle w:val="2"/>
        <w:numPr>
          <w:ilvl w:val="0"/>
          <w:numId w:val="2"/>
        </w:numPr>
        <w:spacing w:before="0" w:after="0" w:line="360" w:lineRule="auto"/>
        <w:ind w:left="0" w:firstLine="0"/>
        <w:jc w:val="center"/>
        <w:rPr>
          <w:rFonts w:ascii="宋体" w:hAnsi="宋体"/>
          <w:kern w:val="0"/>
          <w:sz w:val="36"/>
          <w:szCs w:val="36"/>
        </w:rPr>
      </w:pPr>
      <w:bookmarkStart w:id="49" w:name="_Toc22806091"/>
      <w:r>
        <w:rPr>
          <w:rFonts w:hint="eastAsia" w:ascii="宋体" w:hAnsi="宋体"/>
          <w:kern w:val="0"/>
          <w:sz w:val="36"/>
          <w:szCs w:val="36"/>
        </w:rPr>
        <w:t xml:space="preserve">  </w:t>
      </w:r>
      <w:bookmarkStart w:id="50" w:name="_Toc74057845"/>
      <w:r>
        <w:rPr>
          <w:rFonts w:hint="eastAsia" w:ascii="宋体" w:hAnsi="宋体"/>
          <w:kern w:val="0"/>
          <w:sz w:val="36"/>
          <w:szCs w:val="36"/>
        </w:rPr>
        <w:t>采购需求</w:t>
      </w:r>
      <w:bookmarkEnd w:id="49"/>
      <w:bookmarkEnd w:id="50"/>
    </w:p>
    <w:p>
      <w:pPr>
        <w:spacing w:line="360" w:lineRule="auto"/>
        <w:jc w:val="center"/>
        <w:rPr>
          <w:rFonts w:ascii="宋体" w:hAnsi="宋体"/>
          <w:b/>
          <w:sz w:val="32"/>
          <w:szCs w:val="32"/>
        </w:rPr>
      </w:pPr>
      <w:r>
        <w:rPr>
          <w:rFonts w:ascii="宋体" w:hAnsi="宋体"/>
          <w:sz w:val="24"/>
          <w:szCs w:val="24"/>
        </w:rPr>
        <w:br w:type="page"/>
      </w:r>
      <w:r>
        <w:rPr>
          <w:rFonts w:hint="eastAsia" w:ascii="宋体" w:hAnsi="宋体"/>
          <w:b/>
          <w:sz w:val="32"/>
          <w:szCs w:val="32"/>
        </w:rPr>
        <w:t>采购需求</w:t>
      </w:r>
    </w:p>
    <w:p>
      <w:pPr>
        <w:pStyle w:val="3"/>
        <w:keepNext w:val="0"/>
        <w:keepLines w:val="0"/>
        <w:spacing w:before="0" w:after="0" w:line="415" w:lineRule="auto"/>
        <w:rPr>
          <w:rFonts w:ascii="宋体" w:hAnsi="宋体"/>
          <w:b w:val="0"/>
          <w:sz w:val="24"/>
          <w:szCs w:val="24"/>
        </w:rPr>
      </w:pPr>
      <w:bookmarkStart w:id="51" w:name="_Toc54335356"/>
      <w:bookmarkStart w:id="52" w:name="_Toc74057846"/>
      <w:bookmarkStart w:id="53" w:name="_Toc22806092"/>
      <w:r>
        <w:rPr>
          <w:rFonts w:hint="eastAsia" w:ascii="宋体" w:hAnsi="宋体"/>
          <w:b w:val="0"/>
          <w:sz w:val="24"/>
          <w:szCs w:val="24"/>
        </w:rPr>
        <w:t>本采购需求中标注符号的说明</w:t>
      </w:r>
      <w:bookmarkEnd w:id="51"/>
      <w:bookmarkEnd w:id="52"/>
      <w:bookmarkEnd w:id="53"/>
    </w:p>
    <w:p>
      <w:pPr>
        <w:pStyle w:val="4"/>
        <w:keepNext w:val="0"/>
        <w:keepLines w:val="0"/>
        <w:spacing w:before="0" w:after="0" w:line="360" w:lineRule="auto"/>
        <w:rPr>
          <w:rFonts w:ascii="宋体" w:hAnsi="宋体"/>
          <w:b w:val="0"/>
          <w:sz w:val="24"/>
          <w:szCs w:val="24"/>
          <w:lang w:val="zh-CN"/>
        </w:rPr>
      </w:pPr>
      <w:bookmarkStart w:id="54" w:name="_Toc74057847"/>
      <w:bookmarkStart w:id="55" w:name="_Toc54335357"/>
      <w:bookmarkStart w:id="56" w:name="_Toc22806093"/>
      <w:r>
        <w:rPr>
          <w:rFonts w:hint="eastAsia" w:ascii="宋体" w:hAnsi="宋体"/>
          <w:b w:val="0"/>
          <w:sz w:val="24"/>
          <w:szCs w:val="24"/>
          <w:lang w:val="zh-CN"/>
        </w:rPr>
        <w:t>标注“★”号的条款</w:t>
      </w:r>
      <w:bookmarkEnd w:id="54"/>
      <w:bookmarkEnd w:id="55"/>
      <w:bookmarkEnd w:id="56"/>
    </w:p>
    <w:p>
      <w:pPr>
        <w:autoSpaceDE w:val="0"/>
        <w:autoSpaceDN w:val="0"/>
        <w:spacing w:line="360" w:lineRule="auto"/>
        <w:ind w:firstLine="480" w:firstLineChars="200"/>
        <w:rPr>
          <w:rFonts w:ascii="宋体" w:hAnsi="宋体"/>
          <w:sz w:val="24"/>
          <w:szCs w:val="24"/>
        </w:rPr>
      </w:pPr>
      <w:r>
        <w:rPr>
          <w:rFonts w:hint="eastAsia" w:ascii="宋体" w:hAnsi="宋体"/>
          <w:sz w:val="24"/>
          <w:szCs w:val="24"/>
          <w:lang w:val="zh-CN"/>
        </w:rPr>
        <w:t>凡标记“</w:t>
      </w:r>
      <w:r>
        <w:rPr>
          <w:rFonts w:hint="eastAsia" w:ascii="宋体" w:hAnsi="宋体"/>
          <w:sz w:val="24"/>
          <w:szCs w:val="24"/>
        </w:rPr>
        <w:t>★”号的条款（如有）为必须实质性响应的要求，投标人任何负偏离（不满足要求）或不响应均导致其投标无效。</w:t>
      </w:r>
    </w:p>
    <w:p>
      <w:pPr>
        <w:adjustRightInd w:val="0"/>
        <w:snapToGrid w:val="0"/>
        <w:spacing w:line="360" w:lineRule="auto"/>
        <w:rPr>
          <w:rFonts w:ascii="宋体" w:hAnsi="宋体" w:cs="宋体"/>
          <w:b/>
          <w:sz w:val="24"/>
          <w:szCs w:val="24"/>
          <w:lang w:val="zh-CN"/>
        </w:rPr>
      </w:pPr>
      <w:bookmarkStart w:id="57" w:name="_Toc47459019"/>
      <w:bookmarkEnd w:id="57"/>
      <w:bookmarkStart w:id="58" w:name="_Toc44688102"/>
      <w:bookmarkEnd w:id="58"/>
      <w:bookmarkStart w:id="59" w:name="_Toc44687876"/>
      <w:bookmarkEnd w:id="59"/>
      <w:bookmarkStart w:id="60" w:name="_Toc44687510"/>
      <w:bookmarkEnd w:id="60"/>
      <w:bookmarkStart w:id="61" w:name="_Toc46305848"/>
      <w:bookmarkEnd w:id="61"/>
    </w:p>
    <w:p>
      <w:pPr>
        <w:adjustRightInd w:val="0"/>
        <w:snapToGrid w:val="0"/>
        <w:spacing w:line="360" w:lineRule="auto"/>
        <w:rPr>
          <w:rFonts w:ascii="宋体" w:hAnsi="宋体" w:cs="宋体"/>
          <w:b/>
          <w:bCs/>
          <w:sz w:val="24"/>
          <w:szCs w:val="24"/>
          <w:lang w:val="zh-CN"/>
        </w:rPr>
      </w:pPr>
      <w:r>
        <w:rPr>
          <w:rFonts w:hint="eastAsia" w:ascii="宋体" w:hAnsi="宋体" w:cs="宋体"/>
          <w:b/>
          <w:bCs/>
          <w:sz w:val="24"/>
          <w:szCs w:val="24"/>
          <w:lang w:val="zh-CN"/>
        </w:rPr>
        <w:t>一、项目背景</w:t>
      </w:r>
    </w:p>
    <w:p>
      <w:pPr>
        <w:adjustRightInd w:val="0"/>
        <w:snapToGrid w:val="0"/>
        <w:spacing w:line="360" w:lineRule="auto"/>
        <w:ind w:firstLine="660"/>
        <w:rPr>
          <w:rFonts w:ascii="宋体" w:hAnsi="宋体" w:cs="宋体"/>
          <w:bCs/>
          <w:sz w:val="24"/>
          <w:szCs w:val="24"/>
          <w:lang w:val="zh-CN"/>
        </w:rPr>
      </w:pPr>
      <w:r>
        <w:rPr>
          <w:rFonts w:hint="eastAsia" w:ascii="宋体" w:hAnsi="宋体" w:cs="宋体"/>
          <w:bCs/>
          <w:sz w:val="24"/>
          <w:szCs w:val="24"/>
          <w:lang w:val="zh-CN"/>
        </w:rPr>
        <w:t xml:space="preserve">广州作为国务院公布的首批全国历史文化名城之一，有着丰厚的文物资源。西门瓮城遗址位于中山七路与人民路交界处。据记载，明清广州城共开城门16个，西门是古城东西向轴线的西侧端点，亦是从城内进入西关地区的门户节点。明弘治六年（1493），在原有基础上开建西门瓮城，正德初年建成，此后一直沿用四百余年。民国后，广州市政当局逐步拆除城墙，兴建马路，西门亦被拆毁填埋。1996年及1998年，为配合建设工程，广州市文物考古研究所先后两次对西门瓮城西南部分进行发掘，清理出残存基址，后原址保留。1999年7月，公布为第五批市级文物保护单位。 </w:t>
      </w:r>
    </w:p>
    <w:p>
      <w:pPr>
        <w:adjustRightInd w:val="0"/>
        <w:snapToGrid w:val="0"/>
        <w:spacing w:line="360" w:lineRule="auto"/>
        <w:ind w:firstLine="660"/>
        <w:rPr>
          <w:rFonts w:ascii="宋体" w:hAnsi="宋体" w:cs="宋体"/>
          <w:bCs/>
          <w:sz w:val="24"/>
          <w:szCs w:val="24"/>
          <w:lang w:val="zh-CN"/>
        </w:rPr>
      </w:pPr>
      <w:r>
        <w:rPr>
          <w:rFonts w:hint="eastAsia" w:ascii="宋体" w:hAnsi="宋体" w:cs="宋体"/>
          <w:bCs/>
          <w:sz w:val="24"/>
          <w:szCs w:val="24"/>
          <w:lang w:val="zh-CN"/>
        </w:rPr>
        <w:t>西门瓮城遗址是明清广州古城仅存的一个城门基址，具有较高的历史价值、社会文化价值，是广州建设岭南文化中心地进程中强有力的历史文化底蕴支撑和实物佐证。为此，按照市委、市政府的工作部署，推进该遗址及周边地块的保护利用工作，对于贯彻落实习近平总书记“老城市新活力”和“四个出新出彩”重要指示精神、提升岭南文化中心的影响力，具有重大的现实意义。</w:t>
      </w:r>
    </w:p>
    <w:p>
      <w:pPr>
        <w:adjustRightInd w:val="0"/>
        <w:snapToGrid w:val="0"/>
        <w:spacing w:line="360" w:lineRule="auto"/>
        <w:rPr>
          <w:rFonts w:ascii="宋体" w:hAnsi="宋体" w:cs="宋体"/>
          <w:bCs/>
          <w:sz w:val="24"/>
          <w:szCs w:val="24"/>
          <w:lang w:val="zh-CN"/>
        </w:rPr>
      </w:pPr>
    </w:p>
    <w:p>
      <w:pPr>
        <w:adjustRightInd w:val="0"/>
        <w:snapToGrid w:val="0"/>
        <w:spacing w:line="360" w:lineRule="auto"/>
        <w:rPr>
          <w:rFonts w:ascii="宋体" w:hAnsi="宋体" w:cs="宋体"/>
          <w:b/>
          <w:bCs/>
          <w:sz w:val="24"/>
          <w:szCs w:val="24"/>
          <w:lang w:val="zh-CN"/>
        </w:rPr>
      </w:pPr>
      <w:r>
        <w:rPr>
          <w:rFonts w:hint="eastAsia" w:ascii="宋体" w:hAnsi="宋体" w:cs="宋体"/>
          <w:b/>
          <w:bCs/>
          <w:sz w:val="24"/>
          <w:szCs w:val="24"/>
          <w:lang w:val="zh-CN"/>
        </w:rPr>
        <w:t>二、项目内容及服务要求</w:t>
      </w:r>
    </w:p>
    <w:p>
      <w:pPr>
        <w:numPr>
          <w:ilvl w:val="0"/>
          <w:numId w:val="4"/>
        </w:numPr>
        <w:tabs>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（一）项目名称：西门瓮城遗址保护利用规划编制项目</w:t>
      </w:r>
    </w:p>
    <w:p>
      <w:pPr>
        <w:numPr>
          <w:ilvl w:val="0"/>
          <w:numId w:val="5"/>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（二）项目目标：</w:t>
      </w:r>
    </w:p>
    <w:p>
      <w:pPr>
        <w:tabs>
          <w:tab w:val="left" w:pos="720"/>
          <w:tab w:val="left" w:pos="900"/>
        </w:tabs>
        <w:adjustRightInd w:val="0"/>
        <w:snapToGrid w:val="0"/>
        <w:spacing w:line="360" w:lineRule="auto"/>
        <w:ind w:right="210" w:firstLine="660"/>
        <w:rPr>
          <w:rFonts w:ascii="宋体" w:hAnsi="宋体" w:cs="宋体"/>
          <w:bCs/>
          <w:sz w:val="24"/>
          <w:szCs w:val="24"/>
        </w:rPr>
      </w:pPr>
      <w:r>
        <w:rPr>
          <w:rFonts w:hint="eastAsia" w:ascii="宋体" w:hAnsi="宋体" w:cs="宋体"/>
          <w:bCs/>
          <w:sz w:val="24"/>
          <w:szCs w:val="24"/>
        </w:rPr>
        <w:t>以西门瓮城遗址为核心，编制保护利用规划，开展历史文化资源调查；摸清遗址所在及周边地块现状、地块权属、现行控规等情况；确立保护利用框架；提出遗址本体标识、保护展示、配套设施完善方案以及周边环境整治和品质提升概念性方案；梳理项目库与分期计划，并按分期框算投资规模，从而以点带面地展现广州城市发展史，打造城市新地标，擦亮古城名片，为老城区注入新活力。</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（三）项目经费： 70万元（人民币）。</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（四）工作范围与项目内容</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 xml:space="preserve"> 1、工作范围</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 xml:space="preserve"> 本项目划定西至光复北路、东至人民北路东侧、北至三甫横路、南至安富广场北侧为规划范围，面积约4公顷。以西至光复北路、东至纸行路-光孝路、北至宁家里、南至洪圣直街-华成里为研究范围，面积约13.6公顷。</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 xml:space="preserve"> 2、项目周期</w:t>
      </w:r>
    </w:p>
    <w:p>
      <w:pPr>
        <w:tabs>
          <w:tab w:val="left" w:pos="720"/>
          <w:tab w:val="left" w:pos="900"/>
        </w:tabs>
        <w:adjustRightInd w:val="0"/>
        <w:snapToGrid w:val="0"/>
        <w:spacing w:line="360" w:lineRule="auto"/>
        <w:ind w:right="210" w:firstLine="480" w:firstLineChars="200"/>
        <w:rPr>
          <w:rFonts w:ascii="宋体" w:hAnsi="宋体" w:cs="宋体"/>
          <w:bCs/>
          <w:sz w:val="24"/>
          <w:szCs w:val="24"/>
        </w:rPr>
      </w:pPr>
      <w:r>
        <w:rPr>
          <w:rFonts w:hint="eastAsia" w:ascii="宋体" w:hAnsi="宋体" w:cs="宋体"/>
          <w:bCs/>
          <w:sz w:val="24"/>
          <w:szCs w:val="24"/>
        </w:rPr>
        <w:t>自合同签订后一年</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 xml:space="preserve"> 3、项目内容</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 xml:space="preserve"> </w:t>
      </w:r>
      <w:r>
        <w:rPr>
          <w:rFonts w:ascii="宋体" w:hAnsi="宋体" w:cs="宋体"/>
          <w:bCs/>
          <w:sz w:val="24"/>
          <w:szCs w:val="24"/>
        </w:rPr>
        <w:fldChar w:fldCharType="begin"/>
      </w:r>
      <w:r>
        <w:rPr>
          <w:rFonts w:ascii="宋体" w:hAnsi="宋体" w:cs="宋体"/>
          <w:bCs/>
          <w:sz w:val="24"/>
          <w:szCs w:val="24"/>
        </w:rPr>
        <w:instrText xml:space="preserve"> </w:instrText>
      </w:r>
      <w:r>
        <w:rPr>
          <w:rFonts w:hint="eastAsia" w:ascii="宋体" w:hAnsi="宋体" w:cs="宋体"/>
          <w:bCs/>
          <w:sz w:val="24"/>
          <w:szCs w:val="24"/>
        </w:rPr>
        <w:instrText xml:space="preserve">eq \o\ac(○,</w:instrText>
      </w:r>
      <w:r>
        <w:rPr>
          <w:rFonts w:hint="eastAsia" w:ascii="宋体" w:hAnsi="宋体" w:cs="宋体"/>
          <w:bCs/>
          <w:position w:val="4"/>
          <w:sz w:val="24"/>
          <w:szCs w:val="24"/>
        </w:rPr>
        <w:instrText xml:space="preserve">1</w:instrText>
      </w:r>
      <w:r>
        <w:rPr>
          <w:rFonts w:hint="eastAsia" w:ascii="宋体" w:hAnsi="宋体" w:cs="宋体"/>
          <w:bCs/>
          <w:sz w:val="24"/>
          <w:szCs w:val="24"/>
        </w:rPr>
        <w:instrText xml:space="preserve">)</w:instrText>
      </w:r>
      <w:r>
        <w:rPr>
          <w:rFonts w:ascii="宋体" w:hAnsi="宋体" w:cs="宋体"/>
          <w:bCs/>
          <w:sz w:val="24"/>
          <w:szCs w:val="24"/>
        </w:rPr>
        <w:fldChar w:fldCharType="end"/>
      </w:r>
      <w:r>
        <w:rPr>
          <w:rFonts w:hint="eastAsia" w:ascii="宋体" w:hAnsi="宋体" w:cs="宋体"/>
          <w:bCs/>
          <w:sz w:val="24"/>
          <w:szCs w:val="24"/>
        </w:rPr>
        <w:t>文献搜集与研究，梳理广州古城沿革和空间演变。</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 xml:space="preserve"> </w:t>
      </w:r>
      <w:r>
        <w:rPr>
          <w:rFonts w:ascii="宋体" w:hAnsi="宋体" w:cs="宋体"/>
          <w:bCs/>
          <w:sz w:val="24"/>
          <w:szCs w:val="24"/>
        </w:rPr>
        <w:fldChar w:fldCharType="begin"/>
      </w:r>
      <w:r>
        <w:rPr>
          <w:rFonts w:ascii="宋体" w:hAnsi="宋体" w:cs="宋体"/>
          <w:bCs/>
          <w:sz w:val="24"/>
          <w:szCs w:val="24"/>
        </w:rPr>
        <w:instrText xml:space="preserve"> </w:instrText>
      </w:r>
      <w:r>
        <w:rPr>
          <w:rFonts w:hint="eastAsia" w:ascii="宋体" w:hAnsi="宋体" w:cs="宋体"/>
          <w:bCs/>
          <w:sz w:val="24"/>
          <w:szCs w:val="24"/>
        </w:rPr>
        <w:instrText xml:space="preserve">eq \o\ac(○,</w:instrText>
      </w:r>
      <w:r>
        <w:rPr>
          <w:rFonts w:hint="eastAsia" w:ascii="宋体" w:hAnsi="宋体" w:cs="宋体"/>
          <w:bCs/>
          <w:position w:val="4"/>
          <w:sz w:val="24"/>
          <w:szCs w:val="24"/>
        </w:rPr>
        <w:instrText xml:space="preserve">2</w:instrText>
      </w:r>
      <w:r>
        <w:rPr>
          <w:rFonts w:hint="eastAsia" w:ascii="宋体" w:hAnsi="宋体" w:cs="宋体"/>
          <w:bCs/>
          <w:sz w:val="24"/>
          <w:szCs w:val="24"/>
        </w:rPr>
        <w:instrText xml:space="preserve">)</w:instrText>
      </w:r>
      <w:r>
        <w:rPr>
          <w:rFonts w:ascii="宋体" w:hAnsi="宋体" w:cs="宋体"/>
          <w:bCs/>
          <w:sz w:val="24"/>
          <w:szCs w:val="24"/>
        </w:rPr>
        <w:fldChar w:fldCharType="end"/>
      </w:r>
      <w:r>
        <w:rPr>
          <w:rFonts w:hint="eastAsia" w:ascii="宋体" w:hAnsi="宋体" w:cs="宋体"/>
          <w:bCs/>
          <w:sz w:val="24"/>
          <w:szCs w:val="24"/>
        </w:rPr>
        <w:t>城墙、城门、城濠空间形态历史信息研究（以西门及西濠为重点）。</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 xml:space="preserve"> </w:t>
      </w:r>
      <w:r>
        <w:rPr>
          <w:rFonts w:ascii="宋体" w:hAnsi="宋体" w:cs="宋体"/>
          <w:bCs/>
          <w:sz w:val="24"/>
          <w:szCs w:val="24"/>
        </w:rPr>
        <w:fldChar w:fldCharType="begin"/>
      </w:r>
      <w:r>
        <w:rPr>
          <w:rFonts w:ascii="宋体" w:hAnsi="宋体" w:cs="宋体"/>
          <w:bCs/>
          <w:sz w:val="24"/>
          <w:szCs w:val="24"/>
        </w:rPr>
        <w:instrText xml:space="preserve"> </w:instrText>
      </w:r>
      <w:r>
        <w:rPr>
          <w:rFonts w:hint="eastAsia" w:ascii="宋体" w:hAnsi="宋体" w:cs="宋体"/>
          <w:bCs/>
          <w:sz w:val="24"/>
          <w:szCs w:val="24"/>
        </w:rPr>
        <w:instrText xml:space="preserve">eq \o\ac(○,</w:instrText>
      </w:r>
      <w:r>
        <w:rPr>
          <w:rFonts w:hint="eastAsia" w:ascii="宋体" w:hAnsi="宋体" w:cs="宋体"/>
          <w:bCs/>
          <w:position w:val="4"/>
          <w:sz w:val="24"/>
          <w:szCs w:val="24"/>
        </w:rPr>
        <w:instrText xml:space="preserve">3</w:instrText>
      </w:r>
      <w:r>
        <w:rPr>
          <w:rFonts w:hint="eastAsia" w:ascii="宋体" w:hAnsi="宋体" w:cs="宋体"/>
          <w:bCs/>
          <w:sz w:val="24"/>
          <w:szCs w:val="24"/>
        </w:rPr>
        <w:instrText xml:space="preserve">)</w:instrText>
      </w:r>
      <w:r>
        <w:rPr>
          <w:rFonts w:ascii="宋体" w:hAnsi="宋体" w:cs="宋体"/>
          <w:bCs/>
          <w:sz w:val="24"/>
          <w:szCs w:val="24"/>
        </w:rPr>
        <w:fldChar w:fldCharType="end"/>
      </w:r>
      <w:r>
        <w:rPr>
          <w:rFonts w:hint="eastAsia" w:ascii="宋体" w:hAnsi="宋体" w:cs="宋体"/>
          <w:bCs/>
          <w:sz w:val="24"/>
          <w:szCs w:val="24"/>
        </w:rPr>
        <w:t>现状调查。开展历史文化资源调查和保护利用现状梳理；摸清规划范围内地块现状建设情况、地块权属、道路交通、历史用地审批、现行控规、总规（含街区保护规划、名城保护规划）等情况。</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 xml:space="preserve"> </w:t>
      </w:r>
      <w:r>
        <w:rPr>
          <w:rFonts w:ascii="宋体" w:hAnsi="宋体" w:cs="宋体"/>
          <w:bCs/>
          <w:sz w:val="24"/>
          <w:szCs w:val="24"/>
        </w:rPr>
        <w:fldChar w:fldCharType="begin"/>
      </w:r>
      <w:r>
        <w:rPr>
          <w:rFonts w:ascii="宋体" w:hAnsi="宋体" w:cs="宋体"/>
          <w:bCs/>
          <w:sz w:val="24"/>
          <w:szCs w:val="24"/>
        </w:rPr>
        <w:instrText xml:space="preserve"> </w:instrText>
      </w:r>
      <w:r>
        <w:rPr>
          <w:rFonts w:hint="eastAsia" w:ascii="宋体" w:hAnsi="宋体" w:cs="宋体"/>
          <w:bCs/>
          <w:sz w:val="24"/>
          <w:szCs w:val="24"/>
        </w:rPr>
        <w:instrText xml:space="preserve">eq \o\ac(○,</w:instrText>
      </w:r>
      <w:r>
        <w:rPr>
          <w:rFonts w:hint="eastAsia" w:ascii="宋体" w:hAnsi="宋体" w:cs="宋体"/>
          <w:bCs/>
          <w:position w:val="4"/>
          <w:sz w:val="24"/>
          <w:szCs w:val="24"/>
        </w:rPr>
        <w:instrText xml:space="preserve">4</w:instrText>
      </w:r>
      <w:r>
        <w:rPr>
          <w:rFonts w:hint="eastAsia" w:ascii="宋体" w:hAnsi="宋体" w:cs="宋体"/>
          <w:bCs/>
          <w:sz w:val="24"/>
          <w:szCs w:val="24"/>
        </w:rPr>
        <w:instrText xml:space="preserve">)</w:instrText>
      </w:r>
      <w:r>
        <w:rPr>
          <w:rFonts w:ascii="宋体" w:hAnsi="宋体" w:cs="宋体"/>
          <w:bCs/>
          <w:sz w:val="24"/>
          <w:szCs w:val="24"/>
        </w:rPr>
        <w:fldChar w:fldCharType="end"/>
      </w:r>
      <w:r>
        <w:rPr>
          <w:rFonts w:hint="eastAsia" w:ascii="宋体" w:hAnsi="宋体" w:cs="宋体"/>
          <w:bCs/>
          <w:sz w:val="24"/>
          <w:szCs w:val="24"/>
        </w:rPr>
        <w:t>分析现状调查成果，确立保护利用框架，明确功能分区；提出遗址本体标识、保护展示、配套设施完善方案以及周边环境整治和品质提升概念性方案（遗址公园方案，提出不少于2个对比方案）。同时提出所涉地块交通概念规划、土地利用规划调整的建议。</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 xml:space="preserve"> </w:t>
      </w:r>
      <w:r>
        <w:rPr>
          <w:rFonts w:ascii="宋体" w:hAnsi="宋体" w:cs="宋体"/>
          <w:bCs/>
          <w:sz w:val="24"/>
          <w:szCs w:val="24"/>
        </w:rPr>
        <w:fldChar w:fldCharType="begin"/>
      </w:r>
      <w:r>
        <w:rPr>
          <w:rFonts w:ascii="宋体" w:hAnsi="宋体" w:cs="宋体"/>
          <w:bCs/>
          <w:sz w:val="24"/>
          <w:szCs w:val="24"/>
        </w:rPr>
        <w:instrText xml:space="preserve"> </w:instrText>
      </w:r>
      <w:r>
        <w:rPr>
          <w:rFonts w:hint="eastAsia" w:ascii="宋体" w:hAnsi="宋体" w:cs="宋体"/>
          <w:bCs/>
          <w:sz w:val="24"/>
          <w:szCs w:val="24"/>
        </w:rPr>
        <w:instrText xml:space="preserve">eq \o\ac(○,</w:instrText>
      </w:r>
      <w:r>
        <w:rPr>
          <w:rFonts w:hint="eastAsia" w:ascii="宋体" w:hAnsi="宋体" w:cs="宋体"/>
          <w:bCs/>
          <w:position w:val="4"/>
          <w:sz w:val="24"/>
          <w:szCs w:val="24"/>
        </w:rPr>
        <w:instrText xml:space="preserve">5</w:instrText>
      </w:r>
      <w:r>
        <w:rPr>
          <w:rFonts w:hint="eastAsia" w:ascii="宋体" w:hAnsi="宋体" w:cs="宋体"/>
          <w:bCs/>
          <w:sz w:val="24"/>
          <w:szCs w:val="24"/>
        </w:rPr>
        <w:instrText xml:space="preserve">)</w:instrText>
      </w:r>
      <w:r>
        <w:rPr>
          <w:rFonts w:ascii="宋体" w:hAnsi="宋体" w:cs="宋体"/>
          <w:bCs/>
          <w:sz w:val="24"/>
          <w:szCs w:val="24"/>
        </w:rPr>
        <w:fldChar w:fldCharType="end"/>
      </w:r>
      <w:r>
        <w:rPr>
          <w:rFonts w:hint="eastAsia" w:ascii="宋体" w:hAnsi="宋体" w:cs="宋体"/>
          <w:bCs/>
          <w:sz w:val="24"/>
          <w:szCs w:val="24"/>
        </w:rPr>
        <w:t>项目库梳理、规划分期及投资框算。</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 xml:space="preserve"> </w:t>
      </w:r>
      <w:r>
        <w:rPr>
          <w:rFonts w:ascii="宋体" w:hAnsi="宋体" w:cs="宋体"/>
          <w:bCs/>
          <w:sz w:val="24"/>
          <w:szCs w:val="24"/>
        </w:rPr>
        <w:fldChar w:fldCharType="begin"/>
      </w:r>
      <w:r>
        <w:rPr>
          <w:rFonts w:ascii="宋体" w:hAnsi="宋体" w:cs="宋体"/>
          <w:bCs/>
          <w:sz w:val="24"/>
          <w:szCs w:val="24"/>
        </w:rPr>
        <w:instrText xml:space="preserve"> </w:instrText>
      </w:r>
      <w:r>
        <w:rPr>
          <w:rFonts w:hint="eastAsia" w:ascii="宋体" w:hAnsi="宋体" w:cs="宋体"/>
          <w:bCs/>
          <w:sz w:val="24"/>
          <w:szCs w:val="24"/>
        </w:rPr>
        <w:instrText xml:space="preserve">eq \o\ac(○,</w:instrText>
      </w:r>
      <w:r>
        <w:rPr>
          <w:rFonts w:hint="eastAsia" w:ascii="宋体" w:hAnsi="宋体" w:cs="宋体"/>
          <w:bCs/>
          <w:position w:val="4"/>
          <w:sz w:val="24"/>
          <w:szCs w:val="24"/>
        </w:rPr>
        <w:instrText xml:space="preserve">6</w:instrText>
      </w:r>
      <w:r>
        <w:rPr>
          <w:rFonts w:hint="eastAsia" w:ascii="宋体" w:hAnsi="宋体" w:cs="宋体"/>
          <w:bCs/>
          <w:sz w:val="24"/>
          <w:szCs w:val="24"/>
        </w:rPr>
        <w:instrText xml:space="preserve">)</w:instrText>
      </w:r>
      <w:r>
        <w:rPr>
          <w:rFonts w:ascii="宋体" w:hAnsi="宋体" w:cs="宋体"/>
          <w:bCs/>
          <w:sz w:val="24"/>
          <w:szCs w:val="24"/>
        </w:rPr>
        <w:fldChar w:fldCharType="end"/>
      </w:r>
      <w:r>
        <w:rPr>
          <w:rFonts w:hint="eastAsia" w:ascii="宋体" w:hAnsi="宋体" w:cs="宋体"/>
          <w:bCs/>
          <w:sz w:val="24"/>
          <w:szCs w:val="24"/>
        </w:rPr>
        <w:t>按委托方需求，制作与项目相关的汇报文件、专家咨询成果、修改意见回应，并承诺配合完成规划报审、公示、公布等环节。</w:t>
      </w:r>
    </w:p>
    <w:p>
      <w:pPr>
        <w:numPr>
          <w:ilvl w:val="0"/>
          <w:numId w:val="6"/>
        </w:numPr>
        <w:tabs>
          <w:tab w:val="left" w:pos="0"/>
          <w:tab w:val="left" w:pos="720"/>
          <w:tab w:val="left" w:pos="900"/>
        </w:tabs>
        <w:adjustRightInd w:val="0"/>
        <w:snapToGrid w:val="0"/>
        <w:spacing w:line="360" w:lineRule="auto"/>
        <w:ind w:right="210" w:firstLine="360" w:firstLineChars="150"/>
        <w:rPr>
          <w:rFonts w:ascii="宋体" w:hAnsi="宋体" w:cs="宋体"/>
          <w:bCs/>
          <w:sz w:val="24"/>
          <w:szCs w:val="24"/>
        </w:rPr>
      </w:pPr>
      <w:r>
        <w:rPr>
          <w:rFonts w:hint="eastAsia" w:ascii="宋体" w:hAnsi="宋体" w:cs="宋体"/>
          <w:bCs/>
          <w:sz w:val="24"/>
          <w:szCs w:val="24"/>
        </w:rPr>
        <w:t xml:space="preserve"> </w:t>
      </w:r>
      <w:r>
        <w:rPr>
          <w:rFonts w:ascii="宋体" w:hAnsi="宋体" w:cs="宋体"/>
          <w:bCs/>
          <w:sz w:val="24"/>
          <w:szCs w:val="24"/>
        </w:rPr>
        <w:fldChar w:fldCharType="begin"/>
      </w:r>
      <w:r>
        <w:rPr>
          <w:rFonts w:ascii="宋体" w:hAnsi="宋体" w:cs="宋体"/>
          <w:bCs/>
          <w:sz w:val="24"/>
          <w:szCs w:val="24"/>
        </w:rPr>
        <w:instrText xml:space="preserve"> </w:instrText>
      </w:r>
      <w:r>
        <w:rPr>
          <w:rFonts w:hint="eastAsia" w:ascii="宋体" w:hAnsi="宋体" w:cs="宋体"/>
          <w:bCs/>
          <w:sz w:val="24"/>
          <w:szCs w:val="24"/>
        </w:rPr>
        <w:instrText xml:space="preserve">eq \o\ac(○,</w:instrText>
      </w:r>
      <w:r>
        <w:rPr>
          <w:rFonts w:hint="eastAsia" w:ascii="宋体" w:hAnsi="宋体" w:cs="宋体"/>
          <w:bCs/>
          <w:position w:val="4"/>
          <w:sz w:val="24"/>
          <w:szCs w:val="24"/>
        </w:rPr>
        <w:instrText xml:space="preserve">7</w:instrText>
      </w:r>
      <w:r>
        <w:rPr>
          <w:rFonts w:hint="eastAsia" w:ascii="宋体" w:hAnsi="宋体" w:cs="宋体"/>
          <w:bCs/>
          <w:sz w:val="24"/>
          <w:szCs w:val="24"/>
        </w:rPr>
        <w:instrText xml:space="preserve">)</w:instrText>
      </w:r>
      <w:r>
        <w:rPr>
          <w:rFonts w:ascii="宋体" w:hAnsi="宋体" w:cs="宋体"/>
          <w:bCs/>
          <w:sz w:val="24"/>
          <w:szCs w:val="24"/>
        </w:rPr>
        <w:fldChar w:fldCharType="end"/>
      </w:r>
      <w:r>
        <w:rPr>
          <w:rFonts w:hint="eastAsia" w:ascii="宋体" w:hAnsi="宋体" w:cs="宋体"/>
          <w:bCs/>
          <w:sz w:val="24"/>
          <w:szCs w:val="24"/>
        </w:rPr>
        <w:t>组织开展国内同类典型案例调研学习。</w:t>
      </w:r>
    </w:p>
    <w:p>
      <w:pPr>
        <w:tabs>
          <w:tab w:val="left" w:pos="720"/>
          <w:tab w:val="left" w:pos="900"/>
        </w:tabs>
        <w:adjustRightInd w:val="0"/>
        <w:snapToGrid w:val="0"/>
        <w:spacing w:line="360" w:lineRule="auto"/>
        <w:ind w:right="210"/>
        <w:rPr>
          <w:rFonts w:ascii="宋体" w:hAnsi="宋体" w:cs="宋体"/>
          <w:bCs/>
          <w:sz w:val="24"/>
          <w:szCs w:val="24"/>
        </w:rPr>
      </w:pPr>
      <w:r>
        <w:rPr>
          <w:rFonts w:hint="eastAsia" w:ascii="宋体" w:hAnsi="宋体" w:cs="宋体"/>
          <w:bCs/>
          <w:sz w:val="24"/>
          <w:szCs w:val="24"/>
        </w:rPr>
        <w:t xml:space="preserve">    （四）评估成果的质量要求</w:t>
      </w:r>
    </w:p>
    <w:p>
      <w:pPr>
        <w:tabs>
          <w:tab w:val="left" w:pos="720"/>
          <w:tab w:val="left" w:pos="900"/>
        </w:tabs>
        <w:adjustRightInd w:val="0"/>
        <w:snapToGrid w:val="0"/>
        <w:spacing w:line="360" w:lineRule="auto"/>
        <w:ind w:right="210" w:firstLine="630"/>
        <w:rPr>
          <w:rFonts w:ascii="宋体" w:hAnsi="宋体" w:cs="宋体"/>
          <w:bCs/>
          <w:sz w:val="24"/>
          <w:szCs w:val="24"/>
        </w:rPr>
      </w:pPr>
      <w:r>
        <w:rPr>
          <w:rFonts w:hint="eastAsia" w:ascii="宋体" w:hAnsi="宋体" w:cs="宋体"/>
          <w:bCs/>
          <w:sz w:val="24"/>
          <w:szCs w:val="24"/>
        </w:rPr>
        <w:t>1、提交成果形式：《西门瓮城遗址保护利用规划》文本终稿（纸质版）一式五份，电子版（含存储介质）一式两份，规划矢量文件（含存储介质）一式两份。《基础资料汇编》（纸质版）一式两份。</w:t>
      </w:r>
    </w:p>
    <w:p>
      <w:pPr>
        <w:tabs>
          <w:tab w:val="left" w:pos="720"/>
          <w:tab w:val="left" w:pos="900"/>
        </w:tabs>
        <w:adjustRightInd w:val="0"/>
        <w:snapToGrid w:val="0"/>
        <w:spacing w:line="360" w:lineRule="auto"/>
        <w:ind w:right="210" w:firstLine="630"/>
        <w:rPr>
          <w:rFonts w:ascii="宋体" w:hAnsi="宋体" w:cs="宋体"/>
          <w:bCs/>
          <w:sz w:val="24"/>
          <w:szCs w:val="24"/>
        </w:rPr>
      </w:pPr>
      <w:r>
        <w:rPr>
          <w:rFonts w:hint="eastAsia" w:ascii="宋体" w:hAnsi="宋体" w:cs="宋体"/>
          <w:bCs/>
          <w:sz w:val="24"/>
          <w:szCs w:val="24"/>
        </w:rPr>
        <w:t>2、成果验收标准：所提交成果应当通过甲方组织的专家组验收。</w:t>
      </w:r>
    </w:p>
    <w:p>
      <w:pPr>
        <w:tabs>
          <w:tab w:val="left" w:pos="720"/>
          <w:tab w:val="left" w:pos="900"/>
        </w:tabs>
        <w:adjustRightInd w:val="0"/>
        <w:snapToGrid w:val="0"/>
        <w:spacing w:line="360" w:lineRule="auto"/>
        <w:ind w:right="210" w:firstLine="630"/>
        <w:rPr>
          <w:rFonts w:ascii="宋体" w:hAnsi="宋体" w:cs="宋体"/>
          <w:bCs/>
          <w:sz w:val="24"/>
          <w:szCs w:val="24"/>
        </w:rPr>
      </w:pPr>
      <w:r>
        <w:rPr>
          <w:rFonts w:hint="eastAsia" w:ascii="宋体" w:hAnsi="宋体" w:cs="宋体"/>
          <w:bCs/>
          <w:sz w:val="24"/>
          <w:szCs w:val="24"/>
        </w:rPr>
        <w:t>3、工作进度要求：</w:t>
      </w:r>
    </w:p>
    <w:p>
      <w:pPr>
        <w:tabs>
          <w:tab w:val="left" w:pos="720"/>
          <w:tab w:val="left" w:pos="900"/>
        </w:tabs>
        <w:adjustRightInd w:val="0"/>
        <w:snapToGrid w:val="0"/>
        <w:spacing w:line="360" w:lineRule="auto"/>
        <w:ind w:firstLine="480" w:firstLineChars="200"/>
        <w:rPr>
          <w:rFonts w:asciiTheme="minorEastAsia" w:hAnsiTheme="minorEastAsia" w:eastAsiaTheme="minorEastAsia" w:cstheme="minorEastAsia"/>
          <w:bCs/>
          <w:sz w:val="24"/>
          <w:szCs w:val="24"/>
        </w:rPr>
      </w:pPr>
      <w:r>
        <w:rPr>
          <w:rFonts w:asciiTheme="minorEastAsia" w:hAnsiTheme="minorEastAsia" w:eastAsiaTheme="minorEastAsia" w:cstheme="minorEastAsia"/>
          <w:bCs/>
          <w:sz w:val="24"/>
          <w:szCs w:val="24"/>
        </w:rPr>
        <w:t>2021</w:t>
      </w:r>
      <w:r>
        <w:rPr>
          <w:rFonts w:hint="eastAsia" w:asciiTheme="minorEastAsia" w:hAnsiTheme="minorEastAsia" w:eastAsiaTheme="minorEastAsia" w:cstheme="minorEastAsia"/>
          <w:bCs/>
          <w:sz w:val="24"/>
          <w:szCs w:val="24"/>
        </w:rPr>
        <w:t>年</w:t>
      </w:r>
      <w:r>
        <w:rPr>
          <w:rFonts w:asciiTheme="minorEastAsia" w:hAnsiTheme="minorEastAsia" w:eastAsiaTheme="minorEastAsia" w:cstheme="minorEastAsia"/>
          <w:bCs/>
          <w:sz w:val="24"/>
          <w:szCs w:val="24"/>
        </w:rPr>
        <w:t>8</w:t>
      </w:r>
      <w:r>
        <w:rPr>
          <w:rFonts w:hint="eastAsia" w:asciiTheme="minorEastAsia" w:hAnsiTheme="minorEastAsia" w:eastAsiaTheme="minorEastAsia" w:cstheme="minorEastAsia"/>
          <w:bCs/>
          <w:sz w:val="24"/>
          <w:szCs w:val="24"/>
        </w:rPr>
        <w:t>月</w:t>
      </w:r>
      <w:r>
        <w:rPr>
          <w:rStyle w:val="35"/>
          <w:rFonts w:hint="eastAsia" w:asciiTheme="minorEastAsia" w:hAnsiTheme="minorEastAsia" w:eastAsiaTheme="minorEastAsia" w:cstheme="minorEastAsia"/>
          <w:sz w:val="24"/>
          <w:szCs w:val="24"/>
        </w:rPr>
        <w:t>前完成周边地块摸查、历史沿革研究、</w:t>
      </w:r>
      <w:r>
        <w:rPr>
          <w:rFonts w:hint="eastAsia" w:asciiTheme="minorEastAsia" w:hAnsiTheme="minorEastAsia" w:eastAsiaTheme="minorEastAsia" w:cstheme="minorEastAsia"/>
          <w:bCs/>
          <w:sz w:val="24"/>
          <w:szCs w:val="24"/>
        </w:rPr>
        <w:t>现状调研及分析，完成相关调研分析报告；</w:t>
      </w:r>
      <w:r>
        <w:rPr>
          <w:rFonts w:asciiTheme="minorEastAsia" w:hAnsiTheme="minorEastAsia" w:eastAsiaTheme="minorEastAsia" w:cstheme="minorEastAsia"/>
          <w:bCs/>
          <w:sz w:val="24"/>
          <w:szCs w:val="24"/>
        </w:rPr>
        <w:t>2021</w:t>
      </w:r>
      <w:r>
        <w:rPr>
          <w:rFonts w:hint="eastAsia" w:asciiTheme="minorEastAsia" w:hAnsiTheme="minorEastAsia" w:eastAsiaTheme="minorEastAsia" w:cstheme="minorEastAsia"/>
          <w:bCs/>
          <w:sz w:val="24"/>
          <w:szCs w:val="24"/>
        </w:rPr>
        <w:t>年</w:t>
      </w:r>
      <w:r>
        <w:rPr>
          <w:rFonts w:asciiTheme="minorEastAsia" w:hAnsiTheme="minorEastAsia" w:eastAsiaTheme="minorEastAsia" w:cstheme="minorEastAsia"/>
          <w:bCs/>
          <w:sz w:val="24"/>
          <w:szCs w:val="24"/>
        </w:rPr>
        <w:t>10</w:t>
      </w:r>
      <w:r>
        <w:rPr>
          <w:rFonts w:hint="eastAsia" w:asciiTheme="minorEastAsia" w:hAnsiTheme="minorEastAsia" w:eastAsiaTheme="minorEastAsia" w:cstheme="minorEastAsia"/>
          <w:bCs/>
          <w:sz w:val="24"/>
          <w:szCs w:val="24"/>
        </w:rPr>
        <w:t>月前完成西门瓮城遗址整体保护利用规划初步成果阶段；</w:t>
      </w:r>
      <w:r>
        <w:rPr>
          <w:rFonts w:asciiTheme="minorEastAsia" w:hAnsiTheme="minorEastAsia" w:eastAsiaTheme="minorEastAsia" w:cstheme="minorEastAsia"/>
          <w:bCs/>
          <w:sz w:val="24"/>
          <w:szCs w:val="24"/>
        </w:rPr>
        <w:t>2021</w:t>
      </w:r>
      <w:r>
        <w:rPr>
          <w:rFonts w:hint="eastAsia" w:asciiTheme="minorEastAsia" w:hAnsiTheme="minorEastAsia" w:eastAsiaTheme="minorEastAsia" w:cstheme="minorEastAsia"/>
          <w:bCs/>
          <w:sz w:val="24"/>
          <w:szCs w:val="24"/>
        </w:rPr>
        <w:t>年</w:t>
      </w:r>
      <w:r>
        <w:rPr>
          <w:rFonts w:asciiTheme="minorEastAsia" w:hAnsiTheme="minorEastAsia" w:eastAsiaTheme="minorEastAsia" w:cstheme="minorEastAsia"/>
          <w:bCs/>
          <w:sz w:val="24"/>
          <w:szCs w:val="24"/>
        </w:rPr>
        <w:t>12</w:t>
      </w:r>
      <w:r>
        <w:rPr>
          <w:rFonts w:hint="eastAsia" w:asciiTheme="minorEastAsia" w:hAnsiTheme="minorEastAsia" w:eastAsiaTheme="minorEastAsia" w:cstheme="minorEastAsia"/>
          <w:bCs/>
          <w:sz w:val="24"/>
          <w:szCs w:val="24"/>
        </w:rPr>
        <w:t>月前征求相关单位意见、组织专家论证，修改完善。</w:t>
      </w:r>
      <w:r>
        <w:rPr>
          <w:rFonts w:asciiTheme="minorEastAsia" w:hAnsiTheme="minorEastAsia" w:eastAsiaTheme="minorEastAsia" w:cstheme="minorEastAsia"/>
          <w:bCs/>
          <w:sz w:val="24"/>
          <w:szCs w:val="24"/>
        </w:rPr>
        <w:t>2022</w:t>
      </w:r>
      <w:r>
        <w:rPr>
          <w:rFonts w:hint="eastAsia" w:asciiTheme="minorEastAsia" w:hAnsiTheme="minorEastAsia" w:eastAsiaTheme="minorEastAsia" w:cstheme="minorEastAsia"/>
          <w:bCs/>
          <w:sz w:val="24"/>
          <w:szCs w:val="24"/>
        </w:rPr>
        <w:t>年</w:t>
      </w:r>
      <w:r>
        <w:rPr>
          <w:rFonts w:asciiTheme="minorEastAsia" w:hAnsiTheme="minorEastAsia" w:eastAsiaTheme="minorEastAsia" w:cstheme="minorEastAsia"/>
          <w:bCs/>
          <w:sz w:val="24"/>
          <w:szCs w:val="24"/>
        </w:rPr>
        <w:t>3</w:t>
      </w:r>
      <w:r>
        <w:rPr>
          <w:rFonts w:hint="eastAsia" w:asciiTheme="minorEastAsia" w:hAnsiTheme="minorEastAsia" w:eastAsiaTheme="minorEastAsia" w:cstheme="minorEastAsia"/>
          <w:bCs/>
          <w:sz w:val="24"/>
          <w:szCs w:val="24"/>
        </w:rPr>
        <w:t>月前</w:t>
      </w:r>
      <w:r>
        <w:rPr>
          <w:rFonts w:asciiTheme="minorEastAsia" w:hAnsiTheme="minorEastAsia" w:eastAsiaTheme="minorEastAsia" w:cstheme="minorEastAsia"/>
          <w:bCs/>
          <w:sz w:val="24"/>
          <w:szCs w:val="24"/>
        </w:rPr>
        <w:t xml:space="preserve"> </w:t>
      </w:r>
      <w:r>
        <w:rPr>
          <w:rFonts w:hint="eastAsia" w:asciiTheme="minorEastAsia" w:hAnsiTheme="minorEastAsia" w:eastAsiaTheme="minorEastAsia" w:cstheme="minorEastAsia"/>
          <w:bCs/>
          <w:sz w:val="24"/>
          <w:szCs w:val="24"/>
        </w:rPr>
        <w:t>再次征求相关单位意见，组织专家论证；</w:t>
      </w:r>
      <w:r>
        <w:rPr>
          <w:rFonts w:asciiTheme="minorEastAsia" w:hAnsiTheme="minorEastAsia" w:eastAsiaTheme="minorEastAsia" w:cstheme="minorEastAsia"/>
          <w:bCs/>
          <w:sz w:val="24"/>
          <w:szCs w:val="24"/>
        </w:rPr>
        <w:t>2022年5</w:t>
      </w:r>
      <w:r>
        <w:rPr>
          <w:rFonts w:hint="eastAsia" w:asciiTheme="minorEastAsia" w:hAnsiTheme="minorEastAsia" w:eastAsiaTheme="minorEastAsia" w:cstheme="minorEastAsia"/>
          <w:bCs/>
          <w:sz w:val="24"/>
          <w:szCs w:val="24"/>
        </w:rPr>
        <w:t>月修改完善深化，形成最终成果，上报市政府。</w:t>
      </w:r>
    </w:p>
    <w:p>
      <w:pPr>
        <w:pStyle w:val="3"/>
        <w:keepNext w:val="0"/>
        <w:keepLines w:val="0"/>
        <w:spacing w:before="0" w:after="0" w:line="415" w:lineRule="auto"/>
        <w:rPr>
          <w:rFonts w:ascii="宋体" w:hAnsi="宋体"/>
          <w:sz w:val="24"/>
          <w:szCs w:val="24"/>
        </w:rPr>
      </w:pPr>
    </w:p>
    <w:p>
      <w:pPr>
        <w:pStyle w:val="3"/>
        <w:keepNext w:val="0"/>
        <w:keepLines w:val="0"/>
        <w:spacing w:before="0" w:after="0" w:line="415" w:lineRule="auto"/>
        <w:rPr>
          <w:rFonts w:ascii="宋体" w:hAnsi="宋体"/>
          <w:sz w:val="24"/>
          <w:szCs w:val="24"/>
        </w:rPr>
      </w:pPr>
      <w:bookmarkStart w:id="62" w:name="_Toc74057848"/>
      <w:r>
        <w:rPr>
          <w:rFonts w:hint="eastAsia" w:ascii="宋体" w:hAnsi="宋体"/>
          <w:sz w:val="24"/>
          <w:szCs w:val="24"/>
        </w:rPr>
        <w:t>三、付款方式</w:t>
      </w:r>
      <w:bookmarkEnd w:id="62"/>
    </w:p>
    <w:p>
      <w:pPr>
        <w:tabs>
          <w:tab w:val="left" w:pos="0"/>
          <w:tab w:val="left" w:pos="720"/>
          <w:tab w:val="left" w:pos="900"/>
        </w:tabs>
        <w:adjustRightInd w:val="0"/>
        <w:snapToGrid w:val="0"/>
        <w:spacing w:line="360" w:lineRule="auto"/>
        <w:ind w:right="210" w:firstLine="480" w:firstLineChars="200"/>
        <w:rPr>
          <w:rFonts w:ascii="宋体" w:hAnsi="宋体" w:cs="宋体"/>
          <w:sz w:val="24"/>
          <w:szCs w:val="24"/>
        </w:rPr>
      </w:pPr>
      <w:r>
        <w:rPr>
          <w:rFonts w:hint="eastAsia" w:ascii="宋体" w:hAnsi="宋体" w:cs="宋体"/>
          <w:sz w:val="24"/>
          <w:szCs w:val="24"/>
        </w:rPr>
        <w:t>本项目款项，分三期支付，其中：合同签订后的15个工作日内支付合同总额的40%；初稿完成后，15个工作日内支付合同总额的40%，按时提交成果并通过终验合格后，15个工作日内支付合同总额的20%。(由于本项目为市财政直接支付项目,支付时间以采购人向市财政申请支付时间为准)</w:t>
      </w:r>
    </w:p>
    <w:p>
      <w:pPr>
        <w:pStyle w:val="4"/>
        <w:keepNext w:val="0"/>
        <w:keepLines w:val="0"/>
        <w:spacing w:before="0" w:after="0" w:line="360" w:lineRule="auto"/>
        <w:ind w:left="0" w:firstLine="0"/>
        <w:rPr>
          <w:sz w:val="24"/>
          <w:szCs w:val="24"/>
        </w:rPr>
      </w:pPr>
      <w:r>
        <w:rPr>
          <w:rFonts w:ascii="宋体" w:hAnsi="宋体"/>
          <w:sz w:val="28"/>
          <w:szCs w:val="28"/>
        </w:rPr>
        <w:br w:type="page"/>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2"/>
        <w:numPr>
          <w:ilvl w:val="0"/>
          <w:numId w:val="2"/>
        </w:numPr>
        <w:spacing w:before="0" w:after="0" w:line="360" w:lineRule="auto"/>
        <w:ind w:left="0" w:firstLine="0"/>
        <w:jc w:val="center"/>
        <w:rPr>
          <w:rFonts w:ascii="宋体" w:hAnsi="宋体"/>
          <w:kern w:val="0"/>
          <w:sz w:val="36"/>
          <w:szCs w:val="36"/>
        </w:rPr>
      </w:pPr>
      <w:bookmarkStart w:id="63" w:name="_Toc22806119"/>
      <w:r>
        <w:rPr>
          <w:rFonts w:hint="eastAsia" w:ascii="宋体" w:hAnsi="宋体"/>
          <w:kern w:val="0"/>
          <w:sz w:val="36"/>
          <w:szCs w:val="36"/>
        </w:rPr>
        <w:t xml:space="preserve">  </w:t>
      </w:r>
      <w:bookmarkStart w:id="64" w:name="_Toc74057849"/>
      <w:r>
        <w:rPr>
          <w:rFonts w:hint="eastAsia" w:ascii="宋体" w:hAnsi="宋体"/>
          <w:kern w:val="0"/>
          <w:sz w:val="36"/>
          <w:szCs w:val="36"/>
        </w:rPr>
        <w:t>投标人须知</w:t>
      </w:r>
      <w:bookmarkEnd w:id="63"/>
      <w:bookmarkEnd w:id="64"/>
    </w:p>
    <w:p>
      <w:pPr>
        <w:pStyle w:val="3"/>
        <w:jc w:val="center"/>
      </w:pPr>
      <w:r>
        <w:rPr>
          <w:sz w:val="24"/>
          <w:szCs w:val="24"/>
        </w:rPr>
        <w:br w:type="page"/>
      </w:r>
      <w:bookmarkStart w:id="65" w:name="_Toc54335384"/>
      <w:bookmarkStart w:id="66" w:name="_Toc74057850"/>
      <w:r>
        <w:rPr>
          <w:rFonts w:hint="eastAsia"/>
        </w:rPr>
        <w:t>投标人须知前附表</w:t>
      </w:r>
      <w:bookmarkEnd w:id="65"/>
      <w:bookmarkEnd w:id="66"/>
    </w:p>
    <w:p>
      <w:pPr>
        <w:ind w:firstLine="240" w:firstLineChars="100"/>
        <w:rPr>
          <w:rFonts w:ascii="宋体" w:hAnsi="宋体"/>
          <w:sz w:val="24"/>
          <w:szCs w:val="24"/>
        </w:rPr>
      </w:pPr>
      <w:r>
        <w:rPr>
          <w:rFonts w:hint="eastAsia" w:ascii="宋体" w:hAnsi="宋体"/>
          <w:sz w:val="24"/>
          <w:szCs w:val="24"/>
        </w:rPr>
        <w:t>本表中相关选择项，以在“□”标记黑“■”或打勾“</w:t>
      </w:r>
      <w:r>
        <w:rPr>
          <w:rFonts w:hint="eastAsia" w:ascii="宋体" w:hAnsi="宋体"/>
          <w:b/>
          <w:sz w:val="24"/>
          <w:szCs w:val="24"/>
          <w:bdr w:val="single" w:color="auto" w:sz="4" w:space="0"/>
        </w:rPr>
        <w:t>√</w:t>
      </w:r>
      <w:r>
        <w:rPr>
          <w:rFonts w:hint="eastAsia" w:ascii="宋体" w:hAnsi="宋体"/>
          <w:sz w:val="24"/>
          <w:szCs w:val="24"/>
        </w:rPr>
        <w:t>”为准。</w:t>
      </w:r>
      <w:r>
        <w:rPr>
          <w:rFonts w:hint="eastAsia" w:ascii="宋体" w:hAnsi="宋体" w:cs="宋体"/>
          <w:bCs/>
          <w:sz w:val="24"/>
          <w:szCs w:val="24"/>
        </w:rPr>
        <w:t>本表内容须与《投标人须知》正文对应条款的内容一起阅读理解，《</w:t>
      </w:r>
      <w:r>
        <w:rPr>
          <w:rFonts w:hint="eastAsia" w:ascii="宋体" w:hAnsi="宋体"/>
          <w:bCs/>
          <w:sz w:val="24"/>
          <w:szCs w:val="24"/>
        </w:rPr>
        <w:t>投</w:t>
      </w:r>
      <w:r>
        <w:rPr>
          <w:rFonts w:hint="eastAsia" w:ascii="宋体" w:hAnsi="宋体"/>
          <w:sz w:val="24"/>
          <w:szCs w:val="24"/>
        </w:rPr>
        <w:t>标人须知</w:t>
      </w:r>
      <w:r>
        <w:rPr>
          <w:rFonts w:hint="eastAsia" w:ascii="宋体" w:hAnsi="宋体" w:cs="宋体"/>
          <w:bCs/>
          <w:sz w:val="24"/>
          <w:szCs w:val="24"/>
        </w:rPr>
        <w:t>》</w:t>
      </w:r>
      <w:r>
        <w:rPr>
          <w:rFonts w:hint="eastAsia" w:ascii="宋体" w:hAnsi="宋体"/>
          <w:sz w:val="24"/>
          <w:szCs w:val="24"/>
        </w:rPr>
        <w:t>正文与《投标人须知前附表》描述存在不一致之处，以《投标人须知前附表》为准。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79"/>
        <w:gridCol w:w="1985"/>
        <w:gridCol w:w="5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3"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序号</w:t>
            </w:r>
          </w:p>
        </w:tc>
        <w:tc>
          <w:tcPr>
            <w:tcW w:w="1179"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条款号</w:t>
            </w:r>
          </w:p>
        </w:tc>
        <w:tc>
          <w:tcPr>
            <w:tcW w:w="1985"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内容</w:t>
            </w:r>
          </w:p>
        </w:tc>
        <w:tc>
          <w:tcPr>
            <w:tcW w:w="5512"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适用范围</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 xml:space="preserve">采购项目名称：西门瓮城遗址保护利用规划编制项目 </w:t>
            </w:r>
          </w:p>
          <w:p>
            <w:pPr>
              <w:autoSpaceDE w:val="0"/>
              <w:autoSpaceDN w:val="0"/>
              <w:spacing w:line="312" w:lineRule="auto"/>
              <w:rPr>
                <w:rFonts w:ascii="宋体" w:hAnsi="宋体"/>
                <w:sz w:val="24"/>
                <w:szCs w:val="24"/>
              </w:rPr>
            </w:pPr>
            <w:r>
              <w:rPr>
                <w:rFonts w:hint="eastAsia" w:ascii="宋体" w:hAnsi="宋体"/>
                <w:sz w:val="24"/>
                <w:szCs w:val="24"/>
              </w:rPr>
              <w:t>采购文件编号：0809-2140GZG35047</w:t>
            </w:r>
          </w:p>
          <w:p>
            <w:pPr>
              <w:autoSpaceDE w:val="0"/>
              <w:autoSpaceDN w:val="0"/>
              <w:spacing w:line="312" w:lineRule="auto"/>
              <w:rPr>
                <w:rFonts w:ascii="宋体" w:hAnsi="宋体"/>
                <w:sz w:val="24"/>
                <w:szCs w:val="24"/>
              </w:rPr>
            </w:pPr>
            <w:r>
              <w:rPr>
                <w:rFonts w:hint="eastAsia" w:ascii="宋体" w:hAnsi="宋体"/>
                <w:sz w:val="24"/>
                <w:szCs w:val="24"/>
              </w:rPr>
              <w:t>采购方式：自主公开招标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4.2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投标费用</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采购人不对投标人提供任何投标补偿。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4.3</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采购代理服务费</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1.收费对象：</w:t>
            </w:r>
            <w:r>
              <w:rPr>
                <w:rFonts w:hint="eastAsia" w:ascii="宋体" w:hAnsi="宋体"/>
                <w:sz w:val="24"/>
                <w:szCs w:val="24"/>
                <w:u w:val="single"/>
              </w:rPr>
              <w:t>中标供应商</w:t>
            </w:r>
          </w:p>
          <w:p>
            <w:pPr>
              <w:autoSpaceDE w:val="0"/>
              <w:autoSpaceDN w:val="0"/>
              <w:spacing w:line="312" w:lineRule="auto"/>
              <w:rPr>
                <w:rFonts w:ascii="宋体" w:hAnsi="宋体"/>
                <w:sz w:val="24"/>
                <w:szCs w:val="24"/>
              </w:rPr>
            </w:pPr>
            <w:r>
              <w:rPr>
                <w:rFonts w:hint="eastAsia" w:ascii="宋体" w:hAnsi="宋体"/>
                <w:sz w:val="24"/>
                <w:szCs w:val="24"/>
              </w:rPr>
              <w:t>2.收费标准：</w:t>
            </w:r>
          </w:p>
          <w:p>
            <w:pPr>
              <w:autoSpaceDE w:val="0"/>
              <w:autoSpaceDN w:val="0"/>
              <w:spacing w:line="312" w:lineRule="auto"/>
              <w:rPr>
                <w:rFonts w:ascii="宋体" w:hAnsi="宋体"/>
                <w:sz w:val="24"/>
                <w:szCs w:val="24"/>
              </w:rPr>
            </w:pPr>
            <w:r>
              <w:rPr>
                <w:rFonts w:hint="eastAsia" w:ascii="宋体" w:hAnsi="宋体"/>
                <w:sz w:val="24"/>
                <w:szCs w:val="24"/>
              </w:rPr>
              <w:sym w:font="Wingdings 2" w:char="F052"/>
            </w:r>
            <w:r>
              <w:rPr>
                <w:rFonts w:hint="eastAsia" w:ascii="宋体" w:hAnsi="宋体"/>
                <w:sz w:val="24"/>
                <w:szCs w:val="24"/>
              </w:rPr>
              <w:t>（方式二）</w:t>
            </w:r>
            <w:r>
              <w:rPr>
                <w:rFonts w:hint="eastAsia" w:ascii="宋体" w:hAnsi="宋体"/>
                <w:sz w:val="24"/>
              </w:rPr>
              <w:t>差额定率累进法收费：</w:t>
            </w:r>
            <w:r>
              <w:rPr>
                <w:rFonts w:hint="eastAsia" w:ascii="宋体" w:hAnsi="宋体"/>
                <w:sz w:val="24"/>
                <w:szCs w:val="24"/>
              </w:rPr>
              <w:t>参照国家计委《招标代理服务收费管理暂行办法》（计价格[2002]1980号）、国家发改委[2003]857号及发改价格[2011]534号文件中规定的计算方法和计费标准执行。</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36"/>
              <w:gridCol w:w="15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2336" w:type="dxa"/>
                </w:tcPr>
                <w:p>
                  <w:pPr>
                    <w:snapToGrid w:val="0"/>
                    <w:ind w:firstLine="1155" w:firstLineChars="550"/>
                    <w:rPr>
                      <w:rFonts w:ascii="宋体" w:hAnsi="宋体" w:cs="宋体"/>
                      <w:sz w:val="24"/>
                    </w:rPr>
                  </w:pPr>
                  <w:r>
                    <mc:AlternateContent>
                      <mc:Choice Requires="wps">
                        <w:drawing>
                          <wp:anchor distT="0" distB="0" distL="114300" distR="114300" simplePos="0" relativeHeight="251659264" behindDoc="0" locked="0" layoutInCell="1" allowOverlap="1">
                            <wp:simplePos x="0" y="0"/>
                            <wp:positionH relativeFrom="column">
                              <wp:posOffset>-34925</wp:posOffset>
                            </wp:positionH>
                            <wp:positionV relativeFrom="paragraph">
                              <wp:posOffset>32385</wp:posOffset>
                            </wp:positionV>
                            <wp:extent cx="1435735" cy="330835"/>
                            <wp:effectExtent l="1270" t="4445" r="10795" b="7620"/>
                            <wp:wrapNone/>
                            <wp:docPr id="4"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1345565" cy="379730"/>
                                    </a:xfrm>
                                    <a:prstGeom prst="line">
                                      <a:avLst/>
                                    </a:prstGeom>
                                    <a:noFill/>
                                    <a:ln w="9525">
                                      <a:solidFill>
                                        <a:srgbClr val="000000"/>
                                      </a:solidFill>
                                      <a:round/>
                                    </a:ln>
                                    <a:effectLst/>
                                  </wps:spPr>
                                  <wps:bodyPr/>
                                </wps:wsp>
                              </a:graphicData>
                            </a:graphic>
                          </wp:anchor>
                        </w:drawing>
                      </mc:Choice>
                      <mc:Fallback>
                        <w:pict>
                          <v:line id="直接连接符 2" o:spid="_x0000_s1026" o:spt="20" style="position:absolute;left:0pt;margin-left:-2.75pt;margin-top:2.55pt;height:26.05pt;width:113.05pt;z-index:251659264;mso-width-relative:page;mso-height-relative:page;" filled="f" stroked="t" coordsize="21600,21600" o:gfxdata="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WzITXVAAAABwEAAA8AAAAAAAAAAQAgAAAA&#10;IgAAAGRycy9kb3ducmV2LnhtbFBLAQIUABQAAAAIAIdO4kCn+6Zq1QEAAG8DAAAOAAAAAAAAAAEA&#10;IAAAACQBAABkcnMvZTJvRG9jLnhtbFBLBQYAAAAABgAGAFkBAABrBQAAAAA=&#10;">
                            <v:fill on="f" focussize="0,0"/>
                            <v:stroke color="#000000" joinstyle="round"/>
                            <v:imagedata o:title=""/>
                            <o:lock v:ext="edit" aspectratio="f"/>
                          </v:line>
                        </w:pict>
                      </mc:Fallback>
                    </mc:AlternateContent>
                  </w:r>
                  <w:r>
                    <w:rPr>
                      <w:rFonts w:hint="eastAsia" w:ascii="宋体" w:hAnsi="宋体"/>
                      <w:bCs/>
                      <w:sz w:val="24"/>
                    </w:rPr>
                    <w:t>费率</w:t>
                  </w:r>
                </w:p>
                <w:p>
                  <w:pPr>
                    <w:snapToGrid w:val="0"/>
                    <w:rPr>
                      <w:rFonts w:ascii="宋体" w:hAnsi="宋体" w:cs="宋体"/>
                      <w:sz w:val="24"/>
                    </w:rPr>
                  </w:pPr>
                  <w:r>
                    <w:rPr>
                      <w:rFonts w:hint="eastAsia" w:ascii="宋体" w:hAnsi="宋体"/>
                      <w:bCs/>
                      <w:sz w:val="24"/>
                    </w:rPr>
                    <w:t>中标金额</w:t>
                  </w:r>
                </w:p>
              </w:tc>
              <w:tc>
                <w:tcPr>
                  <w:tcW w:w="1507" w:type="dxa"/>
                  <w:vAlign w:val="center"/>
                </w:tcPr>
                <w:p>
                  <w:pPr>
                    <w:snapToGrid w:val="0"/>
                    <w:jc w:val="center"/>
                    <w:rPr>
                      <w:rFonts w:ascii="宋体" w:hAnsi="宋体" w:cs="宋体"/>
                      <w:sz w:val="24"/>
                    </w:rPr>
                  </w:pPr>
                  <w:r>
                    <w:rPr>
                      <w:rFonts w:hint="eastAsia" w:ascii="宋体" w:hAnsi="宋体"/>
                      <w:bCs/>
                      <w:sz w:val="24"/>
                    </w:rPr>
                    <w:t>服务类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2336" w:type="dxa"/>
                  <w:vAlign w:val="center"/>
                </w:tcPr>
                <w:p>
                  <w:pPr>
                    <w:jc w:val="center"/>
                    <w:rPr>
                      <w:rFonts w:ascii="宋体" w:hAnsi="宋体"/>
                      <w:bCs/>
                      <w:sz w:val="24"/>
                    </w:rPr>
                  </w:pPr>
                  <w:r>
                    <w:rPr>
                      <w:rFonts w:hint="eastAsia" w:ascii="宋体" w:hAnsi="宋体"/>
                      <w:sz w:val="24"/>
                    </w:rPr>
                    <w:t>100万元以下</w:t>
                  </w:r>
                </w:p>
              </w:tc>
              <w:tc>
                <w:tcPr>
                  <w:tcW w:w="1507" w:type="dxa"/>
                  <w:vAlign w:val="center"/>
                </w:tcPr>
                <w:p>
                  <w:pPr>
                    <w:ind w:firstLine="240" w:firstLineChars="100"/>
                    <w:jc w:val="center"/>
                    <w:rPr>
                      <w:rFonts w:ascii="宋体" w:hAnsi="宋体"/>
                      <w:sz w:val="24"/>
                    </w:rPr>
                  </w:pPr>
                  <w:r>
                    <w:rPr>
                      <w:rFonts w:hint="eastAsia" w:ascii="宋体" w:hAnsi="宋体" w:cs="宋体"/>
                      <w:sz w:val="24"/>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2336" w:type="dxa"/>
                  <w:vAlign w:val="center"/>
                </w:tcPr>
                <w:p>
                  <w:pPr>
                    <w:jc w:val="center"/>
                    <w:rPr>
                      <w:rFonts w:ascii="宋体" w:hAnsi="宋体"/>
                      <w:sz w:val="24"/>
                    </w:rPr>
                  </w:pPr>
                  <w:r>
                    <w:rPr>
                      <w:rFonts w:hint="eastAsia" w:ascii="宋体" w:hAnsi="宋体"/>
                      <w:sz w:val="24"/>
                    </w:rPr>
                    <w:t>100～500万元</w:t>
                  </w:r>
                </w:p>
              </w:tc>
              <w:tc>
                <w:tcPr>
                  <w:tcW w:w="1507" w:type="dxa"/>
                  <w:vAlign w:val="center"/>
                </w:tcPr>
                <w:p>
                  <w:pPr>
                    <w:ind w:firstLine="240" w:firstLineChars="100"/>
                    <w:jc w:val="center"/>
                    <w:rPr>
                      <w:rFonts w:ascii="宋体" w:hAnsi="宋体"/>
                      <w:sz w:val="24"/>
                    </w:rPr>
                  </w:pPr>
                  <w:r>
                    <w:rPr>
                      <w:rFonts w:hint="eastAsia" w:ascii="宋体" w:hAnsi="宋体" w:cs="宋体"/>
                      <w:sz w:val="24"/>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2336" w:type="dxa"/>
                  <w:vAlign w:val="center"/>
                </w:tcPr>
                <w:p>
                  <w:pPr>
                    <w:jc w:val="center"/>
                    <w:rPr>
                      <w:rFonts w:ascii="宋体" w:hAnsi="宋体"/>
                      <w:sz w:val="24"/>
                    </w:rPr>
                  </w:pPr>
                  <w:r>
                    <w:rPr>
                      <w:rFonts w:hint="eastAsia" w:ascii="宋体" w:hAnsi="宋体"/>
                      <w:sz w:val="24"/>
                    </w:rPr>
                    <w:t>500～1000万元</w:t>
                  </w:r>
                </w:p>
              </w:tc>
              <w:tc>
                <w:tcPr>
                  <w:tcW w:w="1507" w:type="dxa"/>
                  <w:vAlign w:val="center"/>
                </w:tcPr>
                <w:p>
                  <w:pPr>
                    <w:ind w:firstLine="240" w:firstLineChars="100"/>
                    <w:jc w:val="center"/>
                    <w:rPr>
                      <w:rFonts w:ascii="宋体" w:hAnsi="宋体"/>
                      <w:sz w:val="24"/>
                    </w:rPr>
                  </w:pPr>
                  <w:r>
                    <w:rPr>
                      <w:rFonts w:hint="eastAsia" w:ascii="宋体" w:hAnsi="宋体" w:cs="宋体"/>
                      <w:sz w:val="24"/>
                    </w:rPr>
                    <w:t>0.45%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2336" w:type="dxa"/>
                  <w:vAlign w:val="center"/>
                </w:tcPr>
                <w:p>
                  <w:pPr>
                    <w:jc w:val="center"/>
                    <w:rPr>
                      <w:rFonts w:ascii="宋体" w:hAnsi="宋体"/>
                      <w:sz w:val="24"/>
                    </w:rPr>
                  </w:pPr>
                  <w:r>
                    <w:rPr>
                      <w:rFonts w:hint="eastAsia" w:ascii="宋体" w:hAnsi="宋体"/>
                      <w:sz w:val="24"/>
                    </w:rPr>
                    <w:t>1000～5000万元</w:t>
                  </w:r>
                </w:p>
              </w:tc>
              <w:tc>
                <w:tcPr>
                  <w:tcW w:w="1507" w:type="dxa"/>
                  <w:vAlign w:val="center"/>
                </w:tcPr>
                <w:p>
                  <w:pPr>
                    <w:ind w:firstLine="240" w:firstLineChars="100"/>
                    <w:jc w:val="center"/>
                    <w:rPr>
                      <w:rFonts w:ascii="宋体" w:hAnsi="宋体"/>
                      <w:sz w:val="24"/>
                    </w:rPr>
                  </w:pPr>
                  <w:r>
                    <w:rPr>
                      <w:rFonts w:hint="eastAsia" w:ascii="宋体" w:hAnsi="宋体" w:cs="宋体"/>
                      <w:sz w:val="24"/>
                    </w:rPr>
                    <w:t>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 w:hRule="atLeast"/>
                <w:jc w:val="center"/>
              </w:trPr>
              <w:tc>
                <w:tcPr>
                  <w:tcW w:w="2336" w:type="dxa"/>
                  <w:vAlign w:val="center"/>
                </w:tcPr>
                <w:p>
                  <w:pPr>
                    <w:jc w:val="center"/>
                    <w:rPr>
                      <w:rFonts w:ascii="宋体" w:hAnsi="宋体"/>
                      <w:sz w:val="24"/>
                    </w:rPr>
                  </w:pPr>
                  <w:r>
                    <w:rPr>
                      <w:rFonts w:hint="eastAsia" w:ascii="宋体" w:hAnsi="宋体"/>
                      <w:sz w:val="24"/>
                    </w:rPr>
                    <w:t>5000万元～1亿元</w:t>
                  </w:r>
                </w:p>
              </w:tc>
              <w:tc>
                <w:tcPr>
                  <w:tcW w:w="1507" w:type="dxa"/>
                  <w:vAlign w:val="center"/>
                </w:tcPr>
                <w:p>
                  <w:pPr>
                    <w:ind w:firstLine="240" w:firstLineChars="100"/>
                    <w:jc w:val="center"/>
                    <w:rPr>
                      <w:rFonts w:ascii="宋体" w:hAnsi="宋体"/>
                      <w:sz w:val="24"/>
                    </w:rPr>
                  </w:pPr>
                  <w:r>
                    <w:rPr>
                      <w:rFonts w:hint="eastAsia" w:ascii="宋体" w:hAnsi="宋体" w:cs="宋体"/>
                      <w:sz w:val="24"/>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2336" w:type="dxa"/>
                  <w:vAlign w:val="center"/>
                </w:tcPr>
                <w:p>
                  <w:pPr>
                    <w:jc w:val="center"/>
                    <w:rPr>
                      <w:rFonts w:ascii="宋体" w:hAnsi="宋体"/>
                      <w:sz w:val="24"/>
                    </w:rPr>
                  </w:pPr>
                  <w:r>
                    <w:rPr>
                      <w:rFonts w:hint="eastAsia" w:ascii="宋体" w:hAnsi="宋体"/>
                      <w:sz w:val="24"/>
                    </w:rPr>
                    <w:t>1～5亿元</w:t>
                  </w:r>
                </w:p>
              </w:tc>
              <w:tc>
                <w:tcPr>
                  <w:tcW w:w="1507" w:type="dxa"/>
                  <w:vAlign w:val="center"/>
                </w:tcPr>
                <w:p>
                  <w:pPr>
                    <w:jc w:val="center"/>
                    <w:rPr>
                      <w:rFonts w:ascii="宋体" w:hAnsi="宋体"/>
                      <w:sz w:val="24"/>
                    </w:rPr>
                  </w:pPr>
                  <w:r>
                    <w:rPr>
                      <w:rFonts w:hint="eastAsia" w:ascii="宋体" w:hAnsi="宋体"/>
                      <w:sz w:val="24"/>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2336" w:type="dxa"/>
                  <w:vAlign w:val="center"/>
                </w:tcPr>
                <w:p>
                  <w:pPr>
                    <w:jc w:val="center"/>
                    <w:rPr>
                      <w:rFonts w:ascii="宋体" w:hAnsi="宋体"/>
                      <w:sz w:val="24"/>
                    </w:rPr>
                  </w:pPr>
                  <w:r>
                    <w:rPr>
                      <w:rFonts w:hint="eastAsia" w:ascii="宋体" w:hAnsi="宋体"/>
                      <w:sz w:val="24"/>
                    </w:rPr>
                    <w:t>5～10亿元</w:t>
                  </w:r>
                </w:p>
              </w:tc>
              <w:tc>
                <w:tcPr>
                  <w:tcW w:w="1507" w:type="dxa"/>
                  <w:vAlign w:val="center"/>
                </w:tcPr>
                <w:p>
                  <w:pPr>
                    <w:jc w:val="center"/>
                    <w:rPr>
                      <w:rFonts w:ascii="宋体" w:hAnsi="宋体"/>
                      <w:sz w:val="24"/>
                    </w:rPr>
                  </w:pPr>
                  <w:r>
                    <w:rPr>
                      <w:rFonts w:hint="eastAsia" w:ascii="宋体" w:hAnsi="宋体"/>
                      <w:sz w:val="24"/>
                    </w:rPr>
                    <w:t>0.035%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2336" w:type="dxa"/>
                  <w:vAlign w:val="center"/>
                </w:tcPr>
                <w:p>
                  <w:pPr>
                    <w:jc w:val="center"/>
                    <w:rPr>
                      <w:rFonts w:ascii="宋体" w:hAnsi="宋体"/>
                      <w:sz w:val="24"/>
                    </w:rPr>
                  </w:pPr>
                  <w:r>
                    <w:rPr>
                      <w:rFonts w:hint="eastAsia" w:ascii="宋体" w:hAnsi="宋体"/>
                      <w:sz w:val="24"/>
                    </w:rPr>
                    <w:t>10～50亿元</w:t>
                  </w:r>
                </w:p>
              </w:tc>
              <w:tc>
                <w:tcPr>
                  <w:tcW w:w="1507" w:type="dxa"/>
                  <w:vAlign w:val="center"/>
                </w:tcPr>
                <w:p>
                  <w:pPr>
                    <w:ind w:firstLine="240" w:firstLineChars="100"/>
                    <w:jc w:val="center"/>
                    <w:rPr>
                      <w:rFonts w:ascii="宋体" w:hAnsi="宋体"/>
                      <w:sz w:val="24"/>
                    </w:rPr>
                  </w:pPr>
                  <w:r>
                    <w:rPr>
                      <w:rFonts w:hint="eastAsia" w:ascii="宋体" w:hAnsi="宋体"/>
                      <w:sz w:val="24"/>
                    </w:rPr>
                    <w:t>0.008%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2336" w:type="dxa"/>
                  <w:vAlign w:val="center"/>
                </w:tcPr>
                <w:p>
                  <w:pPr>
                    <w:jc w:val="center"/>
                    <w:rPr>
                      <w:rFonts w:ascii="宋体" w:hAnsi="宋体"/>
                      <w:sz w:val="24"/>
                    </w:rPr>
                  </w:pPr>
                  <w:r>
                    <w:rPr>
                      <w:rFonts w:hint="eastAsia" w:ascii="宋体" w:hAnsi="宋体"/>
                      <w:sz w:val="24"/>
                    </w:rPr>
                    <w:t>50～100亿元</w:t>
                  </w:r>
                </w:p>
              </w:tc>
              <w:tc>
                <w:tcPr>
                  <w:tcW w:w="1507" w:type="dxa"/>
                  <w:vAlign w:val="center"/>
                </w:tcPr>
                <w:p>
                  <w:pPr>
                    <w:ind w:firstLine="240" w:firstLineChars="100"/>
                    <w:jc w:val="center"/>
                    <w:rPr>
                      <w:rFonts w:ascii="宋体" w:hAnsi="宋体"/>
                      <w:sz w:val="24"/>
                    </w:rPr>
                  </w:pPr>
                  <w:r>
                    <w:rPr>
                      <w:rFonts w:hint="eastAsia" w:ascii="宋体" w:hAnsi="宋体"/>
                      <w:sz w:val="24"/>
                    </w:rPr>
                    <w:t>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2336" w:type="dxa"/>
                  <w:vAlign w:val="center"/>
                </w:tcPr>
                <w:p>
                  <w:pPr>
                    <w:jc w:val="center"/>
                    <w:rPr>
                      <w:rFonts w:ascii="宋体" w:hAnsi="宋体"/>
                      <w:sz w:val="24"/>
                    </w:rPr>
                  </w:pPr>
                  <w:r>
                    <w:rPr>
                      <w:rFonts w:hint="eastAsia" w:ascii="宋体" w:hAnsi="宋体"/>
                      <w:sz w:val="24"/>
                    </w:rPr>
                    <w:t>100亿以上</w:t>
                  </w:r>
                </w:p>
              </w:tc>
              <w:tc>
                <w:tcPr>
                  <w:tcW w:w="1507" w:type="dxa"/>
                  <w:vAlign w:val="center"/>
                </w:tcPr>
                <w:p>
                  <w:pPr>
                    <w:ind w:firstLine="240" w:firstLineChars="100"/>
                    <w:jc w:val="center"/>
                    <w:rPr>
                      <w:rFonts w:ascii="宋体" w:hAnsi="宋体"/>
                      <w:sz w:val="24"/>
                    </w:rPr>
                  </w:pPr>
                  <w:r>
                    <w:rPr>
                      <w:rFonts w:hint="eastAsia" w:ascii="宋体" w:hAnsi="宋体"/>
                      <w:sz w:val="24"/>
                    </w:rPr>
                    <w:t>0.004%</w:t>
                  </w:r>
                </w:p>
              </w:tc>
            </w:tr>
          </w:tbl>
          <w:p>
            <w:pPr>
              <w:snapToGrid w:val="0"/>
              <w:spacing w:line="312" w:lineRule="auto"/>
              <w:rPr>
                <w:rFonts w:ascii="宋体" w:hAnsi="宋体" w:cs="宋体"/>
                <w:sz w:val="24"/>
              </w:rPr>
            </w:pPr>
            <w:r>
              <w:rPr>
                <w:rFonts w:hint="eastAsia" w:ascii="宋体" w:hAnsi="宋体" w:cs="宋体"/>
                <w:sz w:val="24"/>
              </w:rPr>
              <w:t>【例如：某服务类项目采购中标金额为人民币600万元，计算采购代理服务收费额如下：</w:t>
            </w:r>
          </w:p>
          <w:p>
            <w:pPr>
              <w:snapToGrid w:val="0"/>
              <w:spacing w:line="312" w:lineRule="auto"/>
              <w:ind w:firstLine="120" w:firstLineChars="50"/>
              <w:jc w:val="left"/>
              <w:rPr>
                <w:rFonts w:ascii="宋体" w:hAnsi="宋体" w:cs="宋体"/>
                <w:sz w:val="24"/>
              </w:rPr>
            </w:pPr>
            <w:r>
              <w:rPr>
                <w:rFonts w:hint="eastAsia" w:ascii="宋体" w:hAnsi="宋体" w:cs="宋体"/>
                <w:sz w:val="24"/>
              </w:rPr>
              <w:t>100万元×1.5%=1.5万元</w:t>
            </w:r>
          </w:p>
          <w:p>
            <w:pPr>
              <w:snapToGrid w:val="0"/>
              <w:spacing w:line="312" w:lineRule="auto"/>
              <w:jc w:val="left"/>
              <w:rPr>
                <w:rFonts w:ascii="宋体" w:hAnsi="宋体" w:cs="宋体"/>
                <w:sz w:val="24"/>
              </w:rPr>
            </w:pPr>
            <w:r>
              <w:rPr>
                <w:rFonts w:hint="eastAsia" w:ascii="宋体" w:hAnsi="宋体" w:cs="宋体"/>
                <w:sz w:val="24"/>
              </w:rPr>
              <w:t>（500-100）万元×0.8%=3.2万元</w:t>
            </w:r>
          </w:p>
          <w:p>
            <w:pPr>
              <w:snapToGrid w:val="0"/>
              <w:spacing w:line="312" w:lineRule="auto"/>
              <w:jc w:val="left"/>
              <w:rPr>
                <w:rFonts w:ascii="宋体" w:hAnsi="宋体" w:cs="宋体"/>
                <w:sz w:val="24"/>
              </w:rPr>
            </w:pPr>
            <w:r>
              <w:rPr>
                <w:rFonts w:hint="eastAsia" w:ascii="宋体" w:hAnsi="宋体" w:cs="宋体"/>
                <w:sz w:val="24"/>
              </w:rPr>
              <w:t>（600-500）万元×0.45%=0.45万元</w:t>
            </w:r>
          </w:p>
          <w:p>
            <w:pPr>
              <w:pStyle w:val="37"/>
              <w:spacing w:line="312" w:lineRule="auto"/>
              <w:ind w:left="348" w:leftChars="166" w:firstLine="0" w:firstLineChars="0"/>
              <w:jc w:val="left"/>
              <w:rPr>
                <w:rFonts w:ascii="宋体" w:hAnsi="宋体" w:cs="宋体"/>
                <w:sz w:val="24"/>
              </w:rPr>
            </w:pPr>
            <w:r>
              <w:rPr>
                <w:rFonts w:hint="eastAsia" w:ascii="宋体" w:hAnsi="宋体" w:cs="宋体"/>
                <w:sz w:val="24"/>
              </w:rPr>
              <w:t>合计收费=1.5+3.2+0.45=5.15（万元）】</w:t>
            </w:r>
          </w:p>
          <w:p>
            <w:pPr>
              <w:autoSpaceDE w:val="0"/>
              <w:autoSpaceDN w:val="0"/>
              <w:spacing w:line="312" w:lineRule="auto"/>
              <w:rPr>
                <w:rFonts w:ascii="宋体" w:hAnsi="宋体"/>
                <w:sz w:val="24"/>
                <w:szCs w:val="24"/>
              </w:rPr>
            </w:pPr>
            <w:r>
              <w:rPr>
                <w:rFonts w:hint="eastAsia" w:ascii="宋体" w:hAnsi="宋体"/>
                <w:sz w:val="24"/>
                <w:szCs w:val="24"/>
              </w:rPr>
              <w:t>（1）计费基数：</w:t>
            </w:r>
            <w:r>
              <w:rPr>
                <w:rFonts w:hint="eastAsia" w:ascii="宋体" w:hAnsi="宋体"/>
                <w:sz w:val="24"/>
                <w:szCs w:val="24"/>
                <w:u w:val="single"/>
              </w:rPr>
              <w:t>中标金额</w:t>
            </w:r>
          </w:p>
          <w:p>
            <w:pPr>
              <w:autoSpaceDE w:val="0"/>
              <w:autoSpaceDN w:val="0"/>
              <w:spacing w:line="312" w:lineRule="auto"/>
              <w:rPr>
                <w:rFonts w:ascii="宋体" w:hAnsi="宋体"/>
                <w:sz w:val="24"/>
                <w:szCs w:val="24"/>
                <w:u w:val="single"/>
              </w:rPr>
            </w:pPr>
            <w:r>
              <w:rPr>
                <w:rFonts w:hint="eastAsia" w:ascii="宋体" w:hAnsi="宋体"/>
                <w:sz w:val="24"/>
                <w:szCs w:val="24"/>
              </w:rPr>
              <w:t>（2）收费折扣：</w:t>
            </w:r>
            <w:r>
              <w:rPr>
                <w:rFonts w:hint="eastAsia" w:ascii="宋体" w:hAnsi="宋体"/>
                <w:sz w:val="24"/>
                <w:szCs w:val="24"/>
                <w:u w:val="single"/>
              </w:rPr>
              <w:t xml:space="preserve"> 100% </w:t>
            </w:r>
          </w:p>
          <w:p>
            <w:pPr>
              <w:autoSpaceDE w:val="0"/>
              <w:autoSpaceDN w:val="0"/>
              <w:spacing w:line="312" w:lineRule="auto"/>
              <w:rPr>
                <w:rFonts w:ascii="宋体" w:hAnsi="宋体"/>
                <w:sz w:val="24"/>
                <w:szCs w:val="24"/>
              </w:rPr>
            </w:pPr>
            <w:r>
              <w:rPr>
                <w:rFonts w:hint="eastAsia" w:ascii="宋体" w:hAnsi="宋体"/>
                <w:sz w:val="24"/>
                <w:szCs w:val="24"/>
              </w:rPr>
              <w:t>（3）最低收费：</w:t>
            </w:r>
            <w:r>
              <w:rPr>
                <w:rFonts w:hint="eastAsia" w:ascii="宋体" w:hAnsi="宋体"/>
                <w:sz w:val="24"/>
                <w:szCs w:val="24"/>
                <w:u w:val="single"/>
              </w:rPr>
              <w:t xml:space="preserve">  /  </w:t>
            </w:r>
            <w:r>
              <w:rPr>
                <w:rFonts w:hint="eastAsia" w:ascii="宋体" w:hAnsi="宋体"/>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4.4</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其他费用</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12.1；12.2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是否接受备选投标方案</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12.3</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是否允许分包</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13.1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联合体投标</w:t>
            </w:r>
          </w:p>
        </w:tc>
        <w:tc>
          <w:tcPr>
            <w:tcW w:w="5512" w:type="dxa"/>
            <w:vAlign w:val="center"/>
          </w:tcPr>
          <w:p>
            <w:pPr>
              <w:autoSpaceDE w:val="0"/>
              <w:autoSpaceDN w:val="0"/>
              <w:spacing w:line="312" w:lineRule="auto"/>
              <w:ind w:left="240" w:hanging="240" w:hangingChars="100"/>
              <w:rPr>
                <w:rFonts w:ascii="宋体" w:hAnsi="宋体"/>
                <w:sz w:val="24"/>
                <w:szCs w:val="24"/>
              </w:rPr>
            </w:pPr>
            <w:r>
              <w:rPr>
                <w:rFonts w:hint="eastAsia" w:ascii="宋体" w:hAnsi="宋体"/>
                <w:sz w:val="24"/>
                <w:szCs w:val="24"/>
              </w:rPr>
              <w:t>不接受。招标文件中所有有关联合体的条款内容不适用。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15</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投标保证金</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不收取。招标文件中所有有关投标保证金的条款内容不适用。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16.1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投标有效期</w:t>
            </w:r>
          </w:p>
        </w:tc>
        <w:tc>
          <w:tcPr>
            <w:tcW w:w="5512" w:type="dxa"/>
            <w:vAlign w:val="center"/>
          </w:tcPr>
          <w:p>
            <w:pPr>
              <w:spacing w:line="312" w:lineRule="auto"/>
              <w:rPr>
                <w:rFonts w:ascii="宋体" w:hAnsi="宋体"/>
                <w:sz w:val="24"/>
                <w:szCs w:val="24"/>
              </w:rPr>
            </w:pPr>
            <w:r>
              <w:rPr>
                <w:rFonts w:hint="eastAsia" w:ascii="宋体" w:hAnsi="宋体"/>
                <w:sz w:val="24"/>
                <w:szCs w:val="24"/>
              </w:rPr>
              <w:t>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17.1；17.4；17.5</w:t>
            </w:r>
          </w:p>
        </w:tc>
        <w:tc>
          <w:tcPr>
            <w:tcW w:w="1985" w:type="dxa"/>
            <w:vAlign w:val="center"/>
          </w:tcPr>
          <w:p>
            <w:pPr>
              <w:autoSpaceDE w:val="0"/>
              <w:autoSpaceDN w:val="0"/>
              <w:spacing w:line="312" w:lineRule="auto"/>
              <w:jc w:val="left"/>
              <w:rPr>
                <w:rFonts w:ascii="宋体" w:hAnsi="宋体"/>
                <w:sz w:val="24"/>
                <w:szCs w:val="24"/>
              </w:rPr>
            </w:pPr>
            <w:r>
              <w:rPr>
                <w:rFonts w:hint="eastAsia" w:ascii="宋体" w:hAnsi="宋体"/>
                <w:sz w:val="24"/>
                <w:szCs w:val="24"/>
              </w:rPr>
              <w:t>投标文件组成及份数；</w:t>
            </w:r>
          </w:p>
          <w:p>
            <w:pPr>
              <w:autoSpaceDE w:val="0"/>
              <w:autoSpaceDN w:val="0"/>
              <w:spacing w:line="312" w:lineRule="auto"/>
              <w:jc w:val="left"/>
              <w:rPr>
                <w:rFonts w:ascii="宋体" w:hAnsi="宋体"/>
                <w:sz w:val="24"/>
                <w:szCs w:val="24"/>
              </w:rPr>
            </w:pPr>
            <w:r>
              <w:rPr>
                <w:rFonts w:hint="eastAsia" w:ascii="宋体" w:hAnsi="宋体"/>
                <w:sz w:val="24"/>
                <w:szCs w:val="24"/>
              </w:rPr>
              <w:t>投标文件的封装</w:t>
            </w:r>
          </w:p>
        </w:tc>
        <w:tc>
          <w:tcPr>
            <w:tcW w:w="5512" w:type="dxa"/>
            <w:vAlign w:val="center"/>
          </w:tcPr>
          <w:p>
            <w:pPr>
              <w:rPr>
                <w:rFonts w:ascii="宋体" w:hAnsi="宋体"/>
                <w:sz w:val="24"/>
                <w:szCs w:val="24"/>
              </w:rPr>
            </w:pPr>
          </w:p>
          <w:tbl>
            <w:tblPr>
              <w:tblStyle w:val="29"/>
              <w:tblW w:w="0" w:type="auto"/>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21"/>
              <w:gridCol w:w="1134"/>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87" w:type="dxa"/>
                </w:tcPr>
                <w:p>
                  <w:pPr>
                    <w:jc w:val="center"/>
                    <w:rPr>
                      <w:rFonts w:ascii="宋体" w:hAnsi="宋体"/>
                      <w:b/>
                      <w:szCs w:val="21"/>
                    </w:rPr>
                  </w:pPr>
                  <w:r>
                    <w:rPr>
                      <w:rFonts w:hint="eastAsia" w:ascii="宋体" w:hAnsi="宋体"/>
                      <w:b/>
                      <w:szCs w:val="21"/>
                    </w:rPr>
                    <w:t>序号</w:t>
                  </w:r>
                </w:p>
              </w:tc>
              <w:tc>
                <w:tcPr>
                  <w:tcW w:w="1621" w:type="dxa"/>
                </w:tcPr>
                <w:p>
                  <w:pPr>
                    <w:jc w:val="center"/>
                    <w:rPr>
                      <w:rFonts w:ascii="宋体" w:hAnsi="宋体"/>
                      <w:b/>
                      <w:szCs w:val="21"/>
                    </w:rPr>
                  </w:pPr>
                  <w:r>
                    <w:rPr>
                      <w:rFonts w:hint="eastAsia" w:ascii="宋体" w:hAnsi="宋体"/>
                      <w:b/>
                      <w:szCs w:val="21"/>
                    </w:rPr>
                    <w:t>投标文件组成</w:t>
                  </w:r>
                </w:p>
              </w:tc>
              <w:tc>
                <w:tcPr>
                  <w:tcW w:w="1134" w:type="dxa"/>
                </w:tcPr>
                <w:p>
                  <w:pPr>
                    <w:jc w:val="center"/>
                    <w:rPr>
                      <w:rFonts w:ascii="宋体" w:hAnsi="宋体"/>
                      <w:b/>
                      <w:szCs w:val="21"/>
                    </w:rPr>
                  </w:pPr>
                  <w:r>
                    <w:rPr>
                      <w:rFonts w:hint="eastAsia" w:ascii="宋体" w:hAnsi="宋体"/>
                      <w:b/>
                      <w:szCs w:val="21"/>
                    </w:rPr>
                    <w:t>数量</w:t>
                  </w:r>
                </w:p>
              </w:tc>
              <w:tc>
                <w:tcPr>
                  <w:tcW w:w="1807" w:type="dxa"/>
                </w:tcPr>
                <w:p>
                  <w:pPr>
                    <w:jc w:val="center"/>
                    <w:rPr>
                      <w:rFonts w:ascii="宋体" w:hAnsi="宋体"/>
                      <w:b/>
                      <w:szCs w:val="21"/>
                    </w:rPr>
                  </w:pPr>
                  <w:r>
                    <w:rPr>
                      <w:rFonts w:hint="eastAsia" w:ascii="宋体" w:hAnsi="宋体"/>
                      <w:b/>
                      <w:szCs w:val="21"/>
                    </w:rPr>
                    <w:t>封装要求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restart"/>
                  <w:vAlign w:val="center"/>
                </w:tcPr>
                <w:p>
                  <w:pPr>
                    <w:jc w:val="center"/>
                    <w:rPr>
                      <w:rFonts w:ascii="宋体" w:hAnsi="宋体"/>
                      <w:szCs w:val="21"/>
                    </w:rPr>
                  </w:pPr>
                  <w:r>
                    <w:rPr>
                      <w:rFonts w:hint="eastAsia" w:ascii="宋体" w:hAnsi="宋体"/>
                      <w:szCs w:val="21"/>
                    </w:rPr>
                    <w:t>1</w:t>
                  </w:r>
                </w:p>
              </w:tc>
              <w:tc>
                <w:tcPr>
                  <w:tcW w:w="1621" w:type="dxa"/>
                  <w:vAlign w:val="center"/>
                </w:tcPr>
                <w:p>
                  <w:pPr>
                    <w:jc w:val="center"/>
                    <w:rPr>
                      <w:rFonts w:ascii="宋体" w:hAnsi="宋体"/>
                      <w:szCs w:val="21"/>
                    </w:rPr>
                  </w:pPr>
                  <w:r>
                    <w:rPr>
                      <w:rFonts w:hint="eastAsia" w:ascii="宋体" w:hAnsi="宋体"/>
                      <w:szCs w:val="21"/>
                    </w:rPr>
                    <w:t>纸</w:t>
                  </w:r>
                  <w:r>
                    <w:rPr>
                      <w:rFonts w:hint="eastAsia" w:ascii="宋体" w:hAnsi="宋体"/>
                      <w:szCs w:val="21"/>
                    </w:rPr>
                    <w:cr/>
                  </w:r>
                  <w:r>
                    <w:rPr>
                      <w:rFonts w:hint="eastAsia" w:ascii="宋体" w:hAnsi="宋体"/>
                      <w:szCs w:val="21"/>
                    </w:rPr>
                    <w:t>正本</w:t>
                  </w:r>
                </w:p>
              </w:tc>
              <w:tc>
                <w:tcPr>
                  <w:tcW w:w="1134" w:type="dxa"/>
                  <w:vAlign w:val="center"/>
                </w:tcPr>
                <w:p>
                  <w:pPr>
                    <w:jc w:val="center"/>
                    <w:rPr>
                      <w:rFonts w:ascii="宋体" w:hAnsi="宋体"/>
                      <w:szCs w:val="21"/>
                    </w:rPr>
                  </w:pPr>
                  <w:r>
                    <w:rPr>
                      <w:rFonts w:hint="eastAsia" w:ascii="宋体" w:hAnsi="宋体"/>
                      <w:szCs w:val="21"/>
                    </w:rPr>
                    <w:t>1份</w:t>
                  </w:r>
                </w:p>
              </w:tc>
              <w:tc>
                <w:tcPr>
                  <w:tcW w:w="1807" w:type="dxa"/>
                  <w:vMerge w:val="restart"/>
                  <w:vAlign w:val="center"/>
                </w:tcPr>
                <w:p>
                  <w:pPr>
                    <w:jc w:val="center"/>
                    <w:rPr>
                      <w:rFonts w:ascii="宋体" w:hAnsi="宋体"/>
                      <w:szCs w:val="21"/>
                    </w:rPr>
                  </w:pPr>
                  <w:r>
                    <w:rPr>
                      <w:rFonts w:hint="eastAsia" w:ascii="宋体" w:hAnsi="宋体"/>
                      <w:szCs w:val="21"/>
                    </w:rPr>
                    <w:t>一个包装</w:t>
                  </w:r>
                </w:p>
                <w:p>
                  <w:pPr>
                    <w:jc w:val="center"/>
                    <w:rPr>
                      <w:rFonts w:ascii="宋体" w:hAnsi="宋体"/>
                      <w:szCs w:val="21"/>
                    </w:rPr>
                  </w:pPr>
                  <w:r>
                    <w:rPr>
                      <w:rFonts w:hint="eastAsia" w:ascii="宋体" w:hAnsi="宋体"/>
                      <w:szCs w:val="21"/>
                    </w:rPr>
                    <w:t>（封装在一起）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continue"/>
                  <w:vAlign w:val="center"/>
                </w:tcPr>
                <w:p>
                  <w:pPr>
                    <w:jc w:val="center"/>
                    <w:rPr>
                      <w:rFonts w:ascii="宋体" w:hAnsi="宋体"/>
                      <w:szCs w:val="21"/>
                    </w:rPr>
                  </w:pPr>
                </w:p>
              </w:tc>
              <w:tc>
                <w:tcPr>
                  <w:tcW w:w="1621" w:type="dxa"/>
                  <w:vAlign w:val="center"/>
                </w:tcPr>
                <w:p>
                  <w:pPr>
                    <w:jc w:val="center"/>
                    <w:rPr>
                      <w:rFonts w:ascii="宋体" w:hAnsi="宋体"/>
                      <w:szCs w:val="21"/>
                    </w:rPr>
                  </w:pPr>
                  <w:r>
                    <w:rPr>
                      <w:rFonts w:hint="eastAsia" w:ascii="宋体" w:hAnsi="宋体"/>
                      <w:szCs w:val="21"/>
                    </w:rPr>
                    <w:t>电子文件</w:t>
                  </w:r>
                </w:p>
              </w:tc>
              <w:tc>
                <w:tcPr>
                  <w:tcW w:w="1134" w:type="dxa"/>
                  <w:vAlign w:val="center"/>
                </w:tcPr>
                <w:p>
                  <w:pPr>
                    <w:jc w:val="center"/>
                    <w:rPr>
                      <w:rFonts w:ascii="宋体" w:hAnsi="宋体"/>
                      <w:szCs w:val="21"/>
                    </w:rPr>
                  </w:pPr>
                  <w:r>
                    <w:rPr>
                      <w:rFonts w:hint="eastAsia" w:ascii="宋体" w:hAnsi="宋体"/>
                      <w:szCs w:val="21"/>
                    </w:rPr>
                    <w:t>1份</w:t>
                  </w:r>
                </w:p>
              </w:tc>
              <w:tc>
                <w:tcPr>
                  <w:tcW w:w="1807"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Align w:val="center"/>
                </w:tcPr>
                <w:p>
                  <w:pPr>
                    <w:jc w:val="center"/>
                    <w:rPr>
                      <w:rFonts w:ascii="宋体" w:hAnsi="宋体"/>
                      <w:szCs w:val="21"/>
                    </w:rPr>
                  </w:pPr>
                  <w:r>
                    <w:rPr>
                      <w:rFonts w:hint="eastAsia" w:ascii="宋体" w:hAnsi="宋体"/>
                      <w:szCs w:val="21"/>
                    </w:rPr>
                    <w:t>2</w:t>
                  </w:r>
                </w:p>
              </w:tc>
              <w:tc>
                <w:tcPr>
                  <w:tcW w:w="1621" w:type="dxa"/>
                  <w:vAlign w:val="center"/>
                </w:tcPr>
                <w:p>
                  <w:pPr>
                    <w:jc w:val="center"/>
                    <w:rPr>
                      <w:rFonts w:ascii="宋体" w:hAnsi="宋体"/>
                      <w:szCs w:val="21"/>
                    </w:rPr>
                  </w:pPr>
                  <w:r>
                    <w:rPr>
                      <w:rFonts w:hint="eastAsia" w:ascii="宋体" w:hAnsi="宋体"/>
                      <w:szCs w:val="21"/>
                    </w:rPr>
                    <w:t>纸</w:t>
                  </w:r>
                  <w:r>
                    <w:rPr>
                      <w:rFonts w:hint="eastAsia" w:ascii="宋体" w:hAnsi="宋体"/>
                      <w:szCs w:val="21"/>
                    </w:rPr>
                    <w:cr/>
                  </w:r>
                  <w:r>
                    <w:rPr>
                      <w:rFonts w:hint="eastAsia" w:ascii="宋体" w:hAnsi="宋体"/>
                      <w:szCs w:val="21"/>
                    </w:rPr>
                    <w:t>副本</w:t>
                  </w:r>
                </w:p>
              </w:tc>
              <w:tc>
                <w:tcPr>
                  <w:tcW w:w="1134" w:type="dxa"/>
                  <w:vAlign w:val="center"/>
                </w:tcPr>
                <w:p>
                  <w:pPr>
                    <w:jc w:val="center"/>
                    <w:rPr>
                      <w:rFonts w:ascii="宋体" w:hAnsi="宋体"/>
                      <w:szCs w:val="21"/>
                    </w:rPr>
                  </w:pPr>
                  <w:r>
                    <w:rPr>
                      <w:rFonts w:hint="eastAsia" w:ascii="宋体" w:hAnsi="宋体"/>
                      <w:szCs w:val="21"/>
                    </w:rPr>
                    <w:t>5份</w:t>
                  </w:r>
                </w:p>
              </w:tc>
              <w:tc>
                <w:tcPr>
                  <w:tcW w:w="1807" w:type="dxa"/>
                  <w:vAlign w:val="center"/>
                </w:tcPr>
                <w:p>
                  <w:pPr>
                    <w:jc w:val="center"/>
                    <w:rPr>
                      <w:rFonts w:ascii="宋体" w:hAnsi="宋体"/>
                      <w:szCs w:val="21"/>
                    </w:rPr>
                  </w:pPr>
                  <w:r>
                    <w:rPr>
                      <w:rFonts w:hint="eastAsia" w:ascii="宋体" w:hAnsi="宋体"/>
                      <w:szCs w:val="21"/>
                    </w:rPr>
                    <w:t>一</w:t>
                  </w:r>
                  <w:r>
                    <w:rPr>
                      <w:rFonts w:hint="eastAsia" w:ascii="宋体" w:hAnsi="宋体"/>
                      <w:szCs w:val="21"/>
                    </w:rPr>
                    <w:cr/>
                  </w:r>
                  <w:r>
                    <w:rPr>
                      <w:rFonts w:hint="eastAsia" w:ascii="宋体" w:hAnsi="宋体"/>
                      <w:szCs w:val="21"/>
                    </w:rPr>
                    <w:t>或多个包装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Align w:val="center"/>
                </w:tcPr>
                <w:p>
                  <w:pPr>
                    <w:jc w:val="center"/>
                    <w:rPr>
                      <w:rFonts w:ascii="宋体" w:hAnsi="宋体"/>
                      <w:szCs w:val="21"/>
                    </w:rPr>
                  </w:pPr>
                  <w:r>
                    <w:rPr>
                      <w:rFonts w:hint="eastAsia" w:ascii="宋体" w:hAnsi="宋体"/>
                      <w:szCs w:val="21"/>
                    </w:rPr>
                    <w:t>3</w:t>
                  </w:r>
                </w:p>
              </w:tc>
              <w:tc>
                <w:tcPr>
                  <w:tcW w:w="1621" w:type="dxa"/>
                  <w:vAlign w:val="center"/>
                </w:tcPr>
                <w:p>
                  <w:pPr>
                    <w:jc w:val="center"/>
                    <w:rPr>
                      <w:rFonts w:ascii="宋体" w:hAnsi="宋体"/>
                      <w:szCs w:val="21"/>
                    </w:rPr>
                  </w:pPr>
                  <w:r>
                    <w:rPr>
                      <w:rFonts w:hint="eastAsia" w:ascii="宋体" w:hAnsi="宋体"/>
                      <w:szCs w:val="21"/>
                    </w:rPr>
                    <w:t>开标信封</w:t>
                  </w:r>
                </w:p>
              </w:tc>
              <w:tc>
                <w:tcPr>
                  <w:tcW w:w="1134" w:type="dxa"/>
                  <w:vAlign w:val="center"/>
                </w:tcPr>
                <w:p>
                  <w:pPr>
                    <w:jc w:val="center"/>
                    <w:rPr>
                      <w:rFonts w:ascii="宋体" w:hAnsi="宋体"/>
                      <w:szCs w:val="21"/>
                    </w:rPr>
                  </w:pPr>
                  <w:r>
                    <w:rPr>
                      <w:rFonts w:hint="eastAsia" w:ascii="宋体" w:hAnsi="宋体"/>
                      <w:szCs w:val="21"/>
                    </w:rPr>
                    <w:t>1份</w:t>
                  </w:r>
                </w:p>
              </w:tc>
              <w:tc>
                <w:tcPr>
                  <w:tcW w:w="1807" w:type="dxa"/>
                  <w:vAlign w:val="center"/>
                </w:tcPr>
                <w:p>
                  <w:pPr>
                    <w:jc w:val="center"/>
                    <w:rPr>
                      <w:rFonts w:ascii="宋体" w:hAnsi="宋体"/>
                      <w:szCs w:val="21"/>
                    </w:rPr>
                  </w:pPr>
                  <w:r>
                    <w:rPr>
                      <w:rFonts w:hint="eastAsia" w:ascii="宋体" w:hAnsi="宋体"/>
                      <w:szCs w:val="21"/>
                    </w:rPr>
                    <w:t>一个包装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687" w:type="dxa"/>
                  <w:vAlign w:val="center"/>
                </w:tcPr>
                <w:p>
                  <w:pPr>
                    <w:jc w:val="center"/>
                    <w:rPr>
                      <w:rFonts w:ascii="宋体" w:hAnsi="宋体"/>
                      <w:szCs w:val="21"/>
                    </w:rPr>
                  </w:pPr>
                  <w:r>
                    <w:rPr>
                      <w:rFonts w:hint="eastAsia" w:ascii="宋体" w:hAnsi="宋体"/>
                      <w:szCs w:val="21"/>
                    </w:rPr>
                    <w:t>4</w:t>
                  </w:r>
                </w:p>
              </w:tc>
              <w:tc>
                <w:tcPr>
                  <w:tcW w:w="1621" w:type="dxa"/>
                  <w:vAlign w:val="center"/>
                </w:tcPr>
                <w:p>
                  <w:pPr>
                    <w:jc w:val="center"/>
                    <w:rPr>
                      <w:rFonts w:ascii="宋体" w:hAnsi="宋体"/>
                      <w:szCs w:val="21"/>
                    </w:rPr>
                  </w:pPr>
                  <w:r>
                    <w:rPr>
                      <w:rFonts w:hint="eastAsia" w:ascii="宋体" w:hAnsi="宋体"/>
                      <w:szCs w:val="21"/>
                    </w:rPr>
                    <w:t>证明材料原件</w:t>
                  </w:r>
                </w:p>
              </w:tc>
              <w:tc>
                <w:tcPr>
                  <w:tcW w:w="1134" w:type="dxa"/>
                  <w:vAlign w:val="center"/>
                </w:tcPr>
                <w:p>
                  <w:pPr>
                    <w:jc w:val="center"/>
                    <w:rPr>
                      <w:rFonts w:ascii="宋体" w:hAnsi="宋体"/>
                      <w:szCs w:val="21"/>
                    </w:rPr>
                  </w:pPr>
                  <w:r>
                    <w:rPr>
                      <w:rFonts w:hint="eastAsia" w:ascii="宋体" w:hAnsi="宋体"/>
                      <w:szCs w:val="21"/>
                    </w:rPr>
                    <w:t>不要求</w:t>
                  </w:r>
                </w:p>
              </w:tc>
              <w:tc>
                <w:tcPr>
                  <w:tcW w:w="1807" w:type="dxa"/>
                  <w:vAlign w:val="center"/>
                </w:tcPr>
                <w:p>
                  <w:pPr>
                    <w:jc w:val="center"/>
                    <w:rPr>
                      <w:rFonts w:ascii="宋体" w:hAnsi="宋体"/>
                      <w:szCs w:val="21"/>
                    </w:rPr>
                  </w:pPr>
                  <w:r>
                    <w:rPr>
                      <w:rFonts w:hint="eastAsia" w:ascii="宋体" w:hAnsi="宋体"/>
                      <w:szCs w:val="21"/>
                    </w:rPr>
                    <w:t>/</w:t>
                  </w:r>
                </w:p>
              </w:tc>
            </w:tr>
          </w:tbl>
          <w:p>
            <w:pPr>
              <w:rPr>
                <w:rFonts w:ascii="宋体" w:hAnsi="宋体"/>
                <w:szCs w:val="21"/>
              </w:rPr>
            </w:pPr>
            <w:r>
              <w:rPr>
                <w:rFonts w:hint="eastAsia" w:ascii="宋体" w:hAnsi="宋体"/>
                <w:szCs w:val="21"/>
              </w:rPr>
              <w:t>备注：</w:t>
            </w:r>
          </w:p>
          <w:p>
            <w:pPr>
              <w:rPr>
                <w:rFonts w:ascii="宋体" w:hAnsi="宋体"/>
                <w:szCs w:val="21"/>
              </w:rPr>
            </w:pPr>
            <w:r>
              <w:rPr>
                <w:rFonts w:hint="eastAsia" w:ascii="宋体" w:hAnsi="宋体"/>
                <w:szCs w:val="21"/>
              </w:rPr>
              <w:t>1.电子文件采用光盘或U盘，详见第17.3条。</w:t>
            </w:r>
          </w:p>
          <w:p>
            <w:pPr>
              <w:rPr>
                <w:rFonts w:ascii="宋体" w:hAnsi="宋体"/>
                <w:szCs w:val="21"/>
              </w:rPr>
            </w:pPr>
            <w:r>
              <w:rPr>
                <w:rFonts w:hint="eastAsia" w:ascii="宋体" w:hAnsi="宋体"/>
                <w:szCs w:val="21"/>
              </w:rPr>
              <w:t>2.证明材料原件（如要求）详见《采购需求》及第14.3条。</w:t>
            </w:r>
          </w:p>
          <w:p>
            <w:pPr>
              <w:spacing w:line="312" w:lineRule="auto"/>
              <w:rPr>
                <w:rFonts w:ascii="宋体" w:hAnsi="宋体"/>
                <w:sz w:val="24"/>
                <w:szCs w:val="24"/>
              </w:rPr>
            </w:pPr>
            <w:r>
              <w:rPr>
                <w:rFonts w:hint="eastAsia" w:ascii="宋体" w:hAnsi="宋体"/>
                <w:szCs w:val="21"/>
              </w:rPr>
              <w:t>3.所有包装封面标注要求详见第17.5条。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17.2</w:t>
            </w:r>
          </w:p>
        </w:tc>
        <w:tc>
          <w:tcPr>
            <w:tcW w:w="1985" w:type="dxa"/>
            <w:vAlign w:val="center"/>
          </w:tcPr>
          <w:p>
            <w:pPr>
              <w:autoSpaceDE w:val="0"/>
              <w:autoSpaceDN w:val="0"/>
              <w:spacing w:line="312" w:lineRule="auto"/>
              <w:jc w:val="left"/>
              <w:rPr>
                <w:rFonts w:ascii="宋体" w:hAnsi="宋体"/>
                <w:sz w:val="24"/>
                <w:szCs w:val="24"/>
              </w:rPr>
            </w:pPr>
            <w:r>
              <w:rPr>
                <w:rFonts w:hint="eastAsia" w:ascii="宋体" w:hAnsi="宋体"/>
                <w:sz w:val="24"/>
                <w:szCs w:val="24"/>
              </w:rPr>
              <w:t>投标文件盖章、签署</w:t>
            </w:r>
          </w:p>
        </w:tc>
        <w:tc>
          <w:tcPr>
            <w:tcW w:w="5512" w:type="dxa"/>
            <w:vAlign w:val="center"/>
          </w:tcPr>
          <w:p>
            <w:pPr>
              <w:rPr>
                <w:rFonts w:ascii="宋体" w:hAnsi="宋体"/>
                <w:kern w:val="0"/>
                <w:sz w:val="24"/>
                <w:szCs w:val="24"/>
              </w:rPr>
            </w:pPr>
            <w:r>
              <w:rPr>
                <w:rFonts w:hint="eastAsia" w:ascii="宋体" w:hAnsi="宋体"/>
                <w:sz w:val="24"/>
                <w:szCs w:val="24"/>
              </w:rPr>
              <w:t>1.如接受联合体投标的：</w:t>
            </w:r>
            <w:r>
              <w:rPr>
                <w:rFonts w:hint="eastAsia" w:ascii="宋体" w:hAnsi="宋体"/>
                <w:kern w:val="0"/>
                <w:sz w:val="24"/>
                <w:szCs w:val="24"/>
              </w:rPr>
              <w:t>详见第13.5条。</w:t>
            </w:r>
          </w:p>
          <w:p>
            <w:pPr>
              <w:rPr>
                <w:rFonts w:ascii="宋体" w:hAnsi="宋体"/>
                <w:sz w:val="24"/>
                <w:szCs w:val="24"/>
              </w:rPr>
            </w:pPr>
            <w:r>
              <w:rPr>
                <w:rFonts w:hint="eastAsia" w:ascii="宋体" w:hAnsi="宋体"/>
                <w:sz w:val="24"/>
                <w:szCs w:val="24"/>
              </w:rPr>
              <w:t>2.如</w:t>
            </w:r>
            <w:r>
              <w:rPr>
                <w:rStyle w:val="41"/>
                <w:rFonts w:hint="eastAsia" w:hAnsi="宋体"/>
                <w:sz w:val="24"/>
                <w:szCs w:val="24"/>
              </w:rPr>
              <w:t>接受分支机构投标的：</w:t>
            </w:r>
            <w:r>
              <w:rPr>
                <w:rFonts w:hint="eastAsia" w:ascii="宋体"/>
                <w:kern w:val="0"/>
              </w:rPr>
              <w:t>详见第14.4条、17.6</w:t>
            </w:r>
            <w:r>
              <w:rPr>
                <w:rStyle w:val="41"/>
                <w:rFonts w:hint="eastAsia" w:hAnsi="宋体"/>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20.2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是否授权评标委员会确定中标人</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22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履约保证金</w:t>
            </w:r>
          </w:p>
        </w:tc>
        <w:tc>
          <w:tcPr>
            <w:tcW w:w="5512" w:type="dxa"/>
            <w:vAlign w:val="center"/>
          </w:tcPr>
          <w:p>
            <w:pPr>
              <w:pStyle w:val="67"/>
              <w:kinsoku w:val="0"/>
              <w:overflowPunct w:val="0"/>
              <w:spacing w:line="312" w:lineRule="auto"/>
              <w:rPr>
                <w:rFonts w:hAnsi="宋体"/>
              </w:rPr>
            </w:pPr>
            <w:r>
              <w:rPr>
                <w:rFonts w:hint="eastAsia" w:hAnsi="宋体"/>
              </w:rPr>
              <w:t>是否要求中标人提交履约保证金：</w:t>
            </w:r>
          </w:p>
          <w:p>
            <w:pPr>
              <w:autoSpaceDE w:val="0"/>
              <w:autoSpaceDN w:val="0"/>
              <w:spacing w:line="312" w:lineRule="auto"/>
              <w:rPr>
                <w:rFonts w:ascii="宋体" w:hAnsi="宋体"/>
                <w:sz w:val="24"/>
                <w:szCs w:val="24"/>
              </w:rPr>
            </w:pPr>
            <w:r>
              <w:rPr>
                <w:rFonts w:hint="eastAsia" w:ascii="宋体" w:hAnsi="宋体"/>
                <w:sz w:val="24"/>
                <w:szCs w:val="24"/>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3" w:type="dxa"/>
            <w:vAlign w:val="center"/>
          </w:tcPr>
          <w:p>
            <w:pPr>
              <w:numPr>
                <w:ilvl w:val="0"/>
                <w:numId w:val="7"/>
              </w:numPr>
              <w:autoSpaceDE w:val="0"/>
              <w:autoSpaceDN w:val="0"/>
              <w:spacing w:line="312" w:lineRule="auto"/>
              <w:ind w:left="0" w:firstLine="0"/>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29.1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采购信息发布网站</w:t>
            </w:r>
          </w:p>
        </w:tc>
        <w:tc>
          <w:tcPr>
            <w:tcW w:w="5512" w:type="dxa"/>
            <w:vAlign w:val="center"/>
          </w:tcPr>
          <w:p>
            <w:pPr>
              <w:wordWrap w:val="0"/>
              <w:spacing w:line="312" w:lineRule="auto"/>
              <w:rPr>
                <w:sz w:val="24"/>
                <w:szCs w:val="24"/>
              </w:rPr>
            </w:pPr>
            <w:r>
              <w:rPr>
                <w:rStyle w:val="34"/>
                <w:rFonts w:hint="eastAsia" w:ascii="宋体" w:hAnsi="宋体"/>
                <w:color w:val="auto"/>
                <w:sz w:val="24"/>
                <w:szCs w:val="24"/>
                <w:u w:val="none"/>
              </w:rPr>
              <w:t>广州市文化广电旅游局网站（</w:t>
            </w:r>
            <w:r>
              <w:rPr>
                <w:rStyle w:val="34"/>
                <w:rFonts w:ascii="宋体" w:hAnsi="宋体"/>
                <w:color w:val="auto"/>
                <w:sz w:val="24"/>
                <w:szCs w:val="24"/>
                <w:u w:val="none"/>
              </w:rPr>
              <w:t>http://wglj.gz.gov.cn/tzgg/zbcg/index.html</w:t>
            </w:r>
            <w:r>
              <w:rPr>
                <w:rStyle w:val="34"/>
                <w:rFonts w:hint="eastAsia" w:ascii="宋体" w:hAnsi="宋体"/>
                <w:color w:val="auto"/>
                <w:sz w:val="24"/>
                <w:szCs w:val="24"/>
                <w:u w:val="none"/>
              </w:rPr>
              <w:t>）；</w:t>
            </w:r>
            <w:r>
              <w:rPr>
                <w:rStyle w:val="34"/>
                <w:rFonts w:hint="eastAsia"/>
                <w:color w:val="auto"/>
                <w:sz w:val="24"/>
                <w:szCs w:val="24"/>
                <w:u w:val="none"/>
              </w:rPr>
              <w:t>广东华伦招标有限公司网</w:t>
            </w:r>
            <w:r>
              <w:rPr>
                <w:rFonts w:hint="eastAsia" w:ascii="宋体" w:hAnsi="宋体"/>
                <w:sz w:val="24"/>
                <w:szCs w:val="24"/>
              </w:rPr>
              <w:t xml:space="preserve">站（http:// </w:t>
            </w:r>
            <w:r>
              <w:fldChar w:fldCharType="begin"/>
            </w:r>
            <w:r>
              <w:instrText xml:space="preserve"> HYPERLINK "http://www.gdhualun.com.cn/" </w:instrText>
            </w:r>
            <w:r>
              <w:fldChar w:fldCharType="separate"/>
            </w:r>
            <w:r>
              <w:rPr>
                <w:rStyle w:val="34"/>
                <w:rFonts w:hint="eastAsia" w:ascii="宋体" w:hAnsi="宋体"/>
                <w:color w:val="auto"/>
                <w:sz w:val="24"/>
                <w:szCs w:val="24"/>
                <w:u w:val="none"/>
              </w:rPr>
              <w:t>120.25.193.109/</w:t>
            </w:r>
            <w:r>
              <w:rPr>
                <w:rStyle w:val="34"/>
                <w:rFonts w:hint="eastAsia" w:ascii="宋体" w:hAnsi="宋体"/>
                <w:color w:val="auto"/>
                <w:sz w:val="24"/>
                <w:szCs w:val="24"/>
                <w:u w:val="none"/>
              </w:rPr>
              <w:fldChar w:fldCharType="end"/>
            </w:r>
            <w:r>
              <w:rPr>
                <w:rFonts w:hint="eastAsia" w:ascii="宋体" w:hAnsi="宋体"/>
                <w:sz w:val="24"/>
                <w:szCs w:val="24"/>
              </w:rPr>
              <w:t>）。</w:t>
            </w:r>
          </w:p>
          <w:p>
            <w:pPr>
              <w:spacing w:line="312" w:lineRule="auto"/>
              <w:rPr>
                <w:rFonts w:ascii="宋体" w:hAnsi="宋体"/>
                <w:sz w:val="24"/>
                <w:szCs w:val="24"/>
              </w:rPr>
            </w:pPr>
            <w:r>
              <w:rPr>
                <w:rFonts w:hint="eastAsia" w:ascii="宋体" w:hAnsi="宋体"/>
                <w:sz w:val="24"/>
                <w:szCs w:val="24"/>
              </w:rPr>
              <w:t>相关公告在法定媒体上公布之日即视为有效送达，不再另行通知。</w:t>
            </w:r>
          </w:p>
        </w:tc>
      </w:tr>
    </w:tbl>
    <w:p>
      <w:pPr>
        <w:autoSpaceDE w:val="0"/>
        <w:autoSpaceDN w:val="0"/>
        <w:spacing w:line="360" w:lineRule="auto"/>
        <w:jc w:val="center"/>
        <w:rPr>
          <w:rFonts w:ascii="宋体" w:hAnsi="宋体"/>
          <w:b/>
          <w:sz w:val="32"/>
          <w:szCs w:val="32"/>
        </w:rPr>
      </w:pPr>
      <w:r>
        <w:rPr>
          <w:rFonts w:ascii="宋体" w:hAnsi="宋体"/>
          <w:sz w:val="24"/>
          <w:szCs w:val="24"/>
        </w:rPr>
        <w:br w:type="page"/>
      </w:r>
      <w:r>
        <w:rPr>
          <w:rFonts w:hint="eastAsia" w:ascii="宋体" w:hAnsi="宋体"/>
          <w:b/>
          <w:sz w:val="32"/>
          <w:szCs w:val="32"/>
        </w:rPr>
        <w:t>投标人须知</w:t>
      </w:r>
    </w:p>
    <w:p>
      <w:pPr>
        <w:pStyle w:val="3"/>
        <w:numPr>
          <w:ilvl w:val="0"/>
          <w:numId w:val="8"/>
        </w:numPr>
        <w:tabs>
          <w:tab w:val="left" w:pos="945"/>
        </w:tabs>
        <w:spacing w:before="0" w:after="0" w:line="360" w:lineRule="auto"/>
        <w:ind w:left="0" w:firstLine="0"/>
        <w:rPr>
          <w:rFonts w:ascii="宋体" w:hAnsi="宋体"/>
          <w:sz w:val="28"/>
          <w:szCs w:val="28"/>
        </w:rPr>
      </w:pPr>
      <w:bookmarkStart w:id="67" w:name="_Toc74057851"/>
      <w:bookmarkStart w:id="68" w:name="_Toc22806120"/>
      <w:bookmarkStart w:id="69" w:name="_Toc54335385"/>
      <w:r>
        <w:rPr>
          <w:rFonts w:hint="eastAsia" w:ascii="宋体" w:hAnsi="宋体"/>
          <w:sz w:val="28"/>
          <w:szCs w:val="28"/>
        </w:rPr>
        <w:t>说明</w:t>
      </w:r>
      <w:bookmarkEnd w:id="67"/>
      <w:bookmarkEnd w:id="68"/>
      <w:bookmarkEnd w:id="69"/>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70" w:name="_Toc74057852"/>
      <w:bookmarkStart w:id="71" w:name="_Toc22806121"/>
      <w:bookmarkStart w:id="72" w:name="_Toc54335386"/>
      <w:r>
        <w:rPr>
          <w:rFonts w:hint="eastAsia" w:ascii="宋体" w:hAnsi="宋体"/>
          <w:sz w:val="24"/>
          <w:szCs w:val="24"/>
        </w:rPr>
        <w:t>适用范围</w:t>
      </w:r>
      <w:bookmarkEnd w:id="70"/>
      <w:bookmarkEnd w:id="71"/>
      <w:bookmarkEnd w:id="72"/>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适用范围：本招标文件适用于本投标邀请中所述项目的政府采购活动。</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73" w:name="_Toc74057853"/>
      <w:bookmarkStart w:id="74" w:name="_Toc54335387"/>
      <w:bookmarkStart w:id="75" w:name="_Toc22806122"/>
      <w:r>
        <w:rPr>
          <w:rFonts w:hint="eastAsia" w:ascii="宋体" w:hAnsi="宋体"/>
          <w:sz w:val="24"/>
          <w:szCs w:val="24"/>
        </w:rPr>
        <w:t>定义</w:t>
      </w:r>
      <w:bookmarkEnd w:id="73"/>
      <w:bookmarkEnd w:id="74"/>
      <w:bookmarkEnd w:id="75"/>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“采购人”是指</w:t>
      </w:r>
      <w:r>
        <w:rPr>
          <w:rFonts w:hint="eastAsia" w:ascii="宋体" w:hAnsi="宋体"/>
          <w:sz w:val="24"/>
        </w:rPr>
        <w:t>依法进行政府采购的国家机关、事业单位、团体组织</w:t>
      </w:r>
      <w:r>
        <w:rPr>
          <w:rFonts w:hint="eastAsia" w:ascii="宋体" w:hAnsi="宋体"/>
          <w:sz w:val="24"/>
          <w:szCs w:val="24"/>
        </w:rPr>
        <w:t>，在合同签定后亦称为“甲方”或“买方”或“需方”或“发包人”。</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“供应商/投标人”</w:t>
      </w:r>
      <w:r>
        <w:rPr>
          <w:rFonts w:hint="eastAsia" w:ascii="宋体" w:hAnsi="宋体"/>
          <w:sz w:val="24"/>
        </w:rPr>
        <w:t>是指按规定获取了招标文件并参加投标竞争的法人、其他组织或者自然人。</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“联合体”是指</w:t>
      </w:r>
      <w:r>
        <w:rPr>
          <w:rFonts w:hint="eastAsia" w:ascii="宋体" w:hAnsi="宋体"/>
          <w:sz w:val="24"/>
        </w:rPr>
        <w:t>两个以上的自然人、法人或者其他组织组成一个联合体，以一个供应商的身份共同参加政府采购。</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“中标人”是指经过法定采购程序被依法确定并授予合同的投标人。在合同签定后亦称为“乙方”或“卖方”或“供方”或“承包人”。</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“监管部门”是指具有依法对本项目政府采购活动履行监督管理职责的政府行政部门。</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“采购代理机构”是指接受采购人委托，在委托的范围内依法办理政府采购事宜的专业中介机构，本项目是指</w:t>
      </w:r>
      <w:r>
        <w:rPr>
          <w:rFonts w:hint="eastAsia" w:ascii="宋体" w:hAnsi="宋体"/>
          <w:b/>
          <w:sz w:val="24"/>
          <w:szCs w:val="24"/>
          <w:u w:val="single"/>
        </w:rPr>
        <w:t>广东华伦招标有限公司</w:t>
      </w:r>
      <w:r>
        <w:rPr>
          <w:rFonts w:hint="eastAsia" w:ascii="宋体" w:hAnsi="宋体"/>
          <w:sz w:val="24"/>
          <w:szCs w:val="24"/>
        </w:rPr>
        <w:t>。</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“货物”是指各种形态和种类的物品，包括原材料、燃料、设备、产品等。</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“工程”是指建设工程，包括建筑物和构筑物的新建、改建、扩建、装修、拆除、修缮等。</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“服务”是指除货物和工程以外的其他政府采购对象，包括政府自身需要的服务和政府向社会公众提供的公共服务。</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“政府购买服务”是指各级国家机关将属于自身职责范围且适合通过市场化方式提供的服务事项，按照政府采购方式和程序，交由符合条件的服务供应商承担，并根据服务数量和质量等因素向其支付费用的行为。</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综合评分法，是指投标文件满足招标文件全部实质性要求，且按照评审因素的量化指标评审得分最高的投标人为中标候选人的评标方法。</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最低评标价法，是指投标文件满足招标文件全部实质性要求，且投标报价最低的投标人为中标候选人的评标方法。</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免费，招标文件中免费是指该部分货物或服务的报价不需要单独报价且应包含在投标总价内；投标文件中免费将被认定为该部分货物或服务的报价已包含在投标总价内。</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76" w:name="_Toc74057854"/>
      <w:bookmarkStart w:id="77" w:name="_Toc54335388"/>
      <w:bookmarkStart w:id="78" w:name="_Toc22806123"/>
      <w:r>
        <w:rPr>
          <w:rFonts w:hint="eastAsia" w:ascii="宋体" w:hAnsi="宋体"/>
          <w:sz w:val="24"/>
          <w:szCs w:val="24"/>
        </w:rPr>
        <w:t>合格的服务</w:t>
      </w:r>
      <w:bookmarkEnd w:id="76"/>
      <w:bookmarkEnd w:id="77"/>
      <w:bookmarkEnd w:id="78"/>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合格的服务：是指本项目（包组）中标人须承担的全部工作内容，满足招标文件对标的规定的参数（指标）、功能、性能、质量、价格、服务期等要求，符合行业同类服务的一般技术及服务约定。本项目（包组）的服务内容及范围详见《采购需求》。</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79" w:name="_Toc74057855"/>
      <w:bookmarkStart w:id="80" w:name="_Toc22806124"/>
      <w:bookmarkStart w:id="81" w:name="_Toc54335389"/>
      <w:r>
        <w:rPr>
          <w:rFonts w:hint="eastAsia" w:ascii="宋体" w:hAnsi="宋体"/>
          <w:sz w:val="24"/>
          <w:szCs w:val="24"/>
        </w:rPr>
        <w:t>投标责任、风险及费用</w:t>
      </w:r>
      <w:bookmarkEnd w:id="79"/>
      <w:bookmarkEnd w:id="80"/>
      <w:bookmarkEnd w:id="81"/>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责任、风险：投标人自愿参加本项目的投标，自行承担投标的相关工作、责任和风险，包括但不限于现场考察（不论是否由采购人或者采购代理机构组织或自行考察），投标文件及附件的编写、制作，投标、开标，采购结果等采购过程各环节涉及的人力、设备等全部投入及所有相关人员和财产的安全。</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作出适当的投标补偿。</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代理服务费：本次招标中，采购代理机构向《投标人须知前附表》中约定的对象收取采购代理服务费（如未约定的，为中标人）。本项目采购代理服务费收费标准、收费服务类型、计费基数、收费折扣（如未约定的，为100%，即无折扣）及最低收费（如未约定的，为5000元）见《投标人须知前附表》。若本项目约定向中标人收取采购代理服务费且有两个或以上中标人的，采购代理服务费由所有中标人分摊（分摊比例见《投标人须知前附表》）。若项目有两个或以上包组的，各包组采购代理服务费分别按上述方法和标准独立计算和收取。如招标文件约定向中标供应商收取的，采购代理服务费不在投标报价中单列，由投标供应商综合考虑在报价中。</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政府采购信用担保：为进一步用好政府采购资金支持企业发展，投标人可以根据财政部门的相关规定，采取投标担保（不需缴交投标保证金的项目不适用）、履约担保（不需缴交履约保证金的项目不适用）参加政府采购活动，采取融资担保的形式为政府采购项目履约进行融资。</w:t>
      </w:r>
    </w:p>
    <w:p>
      <w:pPr>
        <w:pStyle w:val="3"/>
        <w:numPr>
          <w:ilvl w:val="0"/>
          <w:numId w:val="8"/>
        </w:numPr>
        <w:tabs>
          <w:tab w:val="left" w:pos="945"/>
        </w:tabs>
        <w:spacing w:before="0" w:after="0" w:line="360" w:lineRule="auto"/>
        <w:ind w:left="0" w:firstLine="0"/>
        <w:rPr>
          <w:rFonts w:ascii="宋体" w:hAnsi="宋体"/>
          <w:sz w:val="28"/>
          <w:szCs w:val="28"/>
        </w:rPr>
      </w:pPr>
      <w:bookmarkStart w:id="82" w:name="_Toc74057856"/>
      <w:bookmarkStart w:id="83" w:name="_Toc54335390"/>
      <w:bookmarkStart w:id="84" w:name="_Toc22806125"/>
      <w:r>
        <w:rPr>
          <w:rFonts w:hint="eastAsia" w:ascii="宋体" w:hAnsi="宋体"/>
          <w:sz w:val="28"/>
          <w:szCs w:val="28"/>
        </w:rPr>
        <w:t>招标文件</w:t>
      </w:r>
      <w:bookmarkEnd w:id="82"/>
      <w:bookmarkEnd w:id="83"/>
      <w:bookmarkEnd w:id="84"/>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85" w:name="_Toc74057857"/>
      <w:bookmarkStart w:id="86" w:name="_Toc22806126"/>
      <w:bookmarkStart w:id="87" w:name="_Toc54335391"/>
      <w:r>
        <w:rPr>
          <w:rFonts w:hint="eastAsia" w:ascii="宋体" w:hAnsi="宋体"/>
          <w:sz w:val="24"/>
          <w:szCs w:val="24"/>
        </w:rPr>
        <w:t>招标文件的构成及解释</w:t>
      </w:r>
      <w:bookmarkEnd w:id="85"/>
      <w:bookmarkEnd w:id="86"/>
      <w:bookmarkEnd w:id="87"/>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招标文件的构成：招标文件由下列部分以及在采购过程中发出的澄清、修改、答疑文件（如有）构成：</w:t>
      </w:r>
    </w:p>
    <w:p>
      <w:pPr>
        <w:numPr>
          <w:ilvl w:val="2"/>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投标邀请</w:t>
      </w:r>
    </w:p>
    <w:p>
      <w:pPr>
        <w:numPr>
          <w:ilvl w:val="2"/>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采购需求</w:t>
      </w:r>
    </w:p>
    <w:p>
      <w:pPr>
        <w:numPr>
          <w:ilvl w:val="2"/>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投标人须知</w:t>
      </w:r>
    </w:p>
    <w:p>
      <w:pPr>
        <w:numPr>
          <w:ilvl w:val="2"/>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评标办法</w:t>
      </w:r>
    </w:p>
    <w:p>
      <w:pPr>
        <w:numPr>
          <w:ilvl w:val="2"/>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拟签订的合同文本</w:t>
      </w:r>
    </w:p>
    <w:p>
      <w:pPr>
        <w:numPr>
          <w:ilvl w:val="2"/>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投标文件格式</w:t>
      </w:r>
    </w:p>
    <w:p>
      <w:pPr>
        <w:numPr>
          <w:ilvl w:val="2"/>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在采购过程中由采购人或者采购代理机构发出的澄清、修改、答疑文件等</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招标文件合规性：招标文件中凡不符合国内现行法律、行政法规、部门规章、规范性文件、强制性标准和技术规范、政府采购政策的部分均为无效。</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本招标文件的解释权归本招标文件中所述的采购人、采购代理机构所有。</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按采购人、采购代理机构解释后，招标文件中相关描述仍有歧义或前后不一致的地方或缺陷，由评标委员会评审进行评判。如上述歧义、重大缺陷导致评标工作无法进行，或者招标文件内容违反国家有关强制性规定的，应当停止评标工作；如上述歧义、缺陷不导致评标工作无法进行，由评标委员会按照合法、合规、公平和有利于项目实施的原则统一标准后进行评审，该标准适用于每个投标人。</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实质性要求：除非招标文件中另有约定允许偏离外，包括以下条款均为本项目的实质性要求，投标人应对其作出实质性响应，任何负偏离或不响应将可能导致其投标无效。（详见《投标文件格式》中的《实质性响应一览表》）</w:t>
      </w:r>
    </w:p>
    <w:p>
      <w:pPr>
        <w:numPr>
          <w:ilvl w:val="2"/>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招标文件中标记“★”号的要求（如有）；</w:t>
      </w:r>
    </w:p>
    <w:p>
      <w:pPr>
        <w:numPr>
          <w:ilvl w:val="2"/>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服务期；</w:t>
      </w:r>
    </w:p>
    <w:p>
      <w:pPr>
        <w:numPr>
          <w:ilvl w:val="2"/>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付款方式；</w:t>
      </w:r>
    </w:p>
    <w:p>
      <w:pPr>
        <w:numPr>
          <w:ilvl w:val="2"/>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招标文件中已注明为实质性要求的其他内容。</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88" w:name="_Toc74057858"/>
      <w:bookmarkStart w:id="89" w:name="_Toc54335392"/>
      <w:bookmarkStart w:id="90" w:name="_Toc22806127"/>
      <w:r>
        <w:rPr>
          <w:rFonts w:hint="eastAsia" w:ascii="宋体" w:hAnsi="宋体"/>
          <w:sz w:val="24"/>
          <w:szCs w:val="24"/>
        </w:rPr>
        <w:t>招标文件的澄清与修改</w:t>
      </w:r>
      <w:bookmarkEnd w:id="88"/>
      <w:bookmarkEnd w:id="89"/>
      <w:bookmarkEnd w:id="90"/>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为使潜在投标人准备投标时有充足时间对招标文件的澄清或修改部分进行研究，采购人或者采购代理机构可适当推迟提交投标文件的截止时间及开标时间，并将在原公告发布媒体上发布澄清/修改/更正公告。</w:t>
      </w:r>
    </w:p>
    <w:p>
      <w:pPr>
        <w:keepLines/>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潜在投标人在知悉或应当知悉上述相关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同意澄清/修改/更正公告的内容。</w:t>
      </w:r>
    </w:p>
    <w:p>
      <w:pPr>
        <w:pStyle w:val="3"/>
        <w:numPr>
          <w:ilvl w:val="0"/>
          <w:numId w:val="8"/>
        </w:numPr>
        <w:tabs>
          <w:tab w:val="left" w:pos="945"/>
        </w:tabs>
        <w:spacing w:before="0" w:after="0" w:line="360" w:lineRule="auto"/>
        <w:ind w:left="0" w:firstLine="0"/>
        <w:rPr>
          <w:rFonts w:ascii="宋体" w:hAnsi="宋体"/>
          <w:sz w:val="28"/>
          <w:szCs w:val="28"/>
        </w:rPr>
      </w:pPr>
      <w:bookmarkStart w:id="91" w:name="_Toc74057859"/>
      <w:bookmarkStart w:id="92" w:name="_Toc22806128"/>
      <w:bookmarkStart w:id="93" w:name="_Toc54335393"/>
      <w:r>
        <w:rPr>
          <w:rFonts w:hint="eastAsia" w:ascii="宋体" w:hAnsi="宋体"/>
          <w:sz w:val="28"/>
          <w:szCs w:val="28"/>
        </w:rPr>
        <w:t>投标文件</w:t>
      </w:r>
      <w:bookmarkEnd w:id="91"/>
      <w:bookmarkEnd w:id="92"/>
      <w:bookmarkEnd w:id="93"/>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94" w:name="_Toc74057860"/>
      <w:bookmarkStart w:id="95" w:name="_Toc54335394"/>
      <w:bookmarkStart w:id="96" w:name="_Toc22806129"/>
      <w:r>
        <w:rPr>
          <w:rFonts w:hint="eastAsia" w:ascii="宋体" w:hAnsi="宋体"/>
          <w:sz w:val="24"/>
          <w:szCs w:val="24"/>
        </w:rPr>
        <w:t>投标文件的构成</w:t>
      </w:r>
      <w:bookmarkEnd w:id="94"/>
      <w:bookmarkEnd w:id="95"/>
      <w:bookmarkEnd w:id="96"/>
    </w:p>
    <w:p>
      <w:pPr>
        <w:numPr>
          <w:ilvl w:val="1"/>
          <w:numId w:val="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文件不限于由商务、技术、价格等部分构成，包括但不限于《采购需求》、《投标文件格式》要求的所有内容。供应商应当按照招标文件的要求编制投标文件，投标文件应当对招标文件提出的要求和条件作出明确响应，且符合法律法规的要求。</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97" w:name="_Toc54335395"/>
      <w:bookmarkStart w:id="98" w:name="_Toc22806130"/>
      <w:bookmarkStart w:id="99" w:name="_Toc74057861"/>
      <w:r>
        <w:rPr>
          <w:rFonts w:hint="eastAsia" w:ascii="宋体" w:hAnsi="宋体"/>
          <w:sz w:val="24"/>
          <w:szCs w:val="24"/>
        </w:rPr>
        <w:t>投标的语言及计量单位</w:t>
      </w:r>
      <w:bookmarkEnd w:id="97"/>
      <w:bookmarkEnd w:id="98"/>
      <w:bookmarkEnd w:id="99"/>
    </w:p>
    <w:p>
      <w:pPr>
        <w:numPr>
          <w:ilvl w:val="1"/>
          <w:numId w:val="10"/>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提交的投标文件以及投标人与采购人或者采购代理机构就与投标有关的所有来往函电均应使用简体中文。投标人提交的各类支持文件或印刷资料可以用另一种语言，但应附有简体中文翻译本（该翻译本应与原语言本内容保持一致，不得隐瞒和修改），在解释投标文件内容时以简体中文翻译本为准；如对简体中文翻译有不同解释的，以权威机构的译本为准；如投标人未提供简体中文翻译本或翻译本与原语言本存在明显隐瞒或错漏，采购人或者采购代理机构或者评标委员会将有可能作出不利于投标人的理解，从而可能影响对其的评审结果，严重时可能导致其投标无效。</w:t>
      </w:r>
    </w:p>
    <w:p>
      <w:pPr>
        <w:numPr>
          <w:ilvl w:val="1"/>
          <w:numId w:val="10"/>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除非招标文件的《采购需求》中另有规定，投标人在投标文件中及其与采购人或者采购代理机构的所有往来文件中的计量单位均应采用中华人民共和国法定计量单位。</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100" w:name="_Toc22806131"/>
      <w:bookmarkStart w:id="101" w:name="_Toc54335396"/>
      <w:bookmarkStart w:id="102" w:name="_Toc74057862"/>
      <w:r>
        <w:rPr>
          <w:rFonts w:hint="eastAsia" w:ascii="宋体" w:hAnsi="宋体"/>
          <w:sz w:val="24"/>
          <w:szCs w:val="24"/>
        </w:rPr>
        <w:t>投标文件合规性</w:t>
      </w:r>
      <w:bookmarkEnd w:id="100"/>
      <w:bookmarkEnd w:id="101"/>
      <w:bookmarkEnd w:id="102"/>
    </w:p>
    <w:p>
      <w:pPr>
        <w:numPr>
          <w:ilvl w:val="1"/>
          <w:numId w:val="1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作出对投标人不利处理。</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103" w:name="_Toc74057863"/>
      <w:bookmarkStart w:id="104" w:name="_Toc22806132"/>
      <w:bookmarkStart w:id="105" w:name="_Toc54335397"/>
      <w:r>
        <w:rPr>
          <w:rFonts w:hint="eastAsia" w:ascii="宋体" w:hAnsi="宋体"/>
          <w:sz w:val="24"/>
          <w:szCs w:val="24"/>
        </w:rPr>
        <w:t>投标文件的编制</w:t>
      </w:r>
      <w:bookmarkEnd w:id="103"/>
      <w:bookmarkEnd w:id="104"/>
      <w:bookmarkEnd w:id="105"/>
    </w:p>
    <w:p>
      <w:pPr>
        <w:numPr>
          <w:ilvl w:val="1"/>
          <w:numId w:val="1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投标人应按照招标文件要求完整、真实、准确、无隐瞒地编制其投标文件。</w:t>
      </w:r>
      <w:r>
        <w:rPr>
          <w:rFonts w:hint="eastAsia" w:ascii="宋体" w:hAnsi="宋体"/>
          <w:sz w:val="24"/>
          <w:szCs w:val="24"/>
        </w:rPr>
        <w:tab/>
      </w:r>
      <w:r>
        <w:rPr>
          <w:rFonts w:hint="eastAsia" w:ascii="宋体" w:hAnsi="宋体"/>
          <w:sz w:val="24"/>
          <w:szCs w:val="24"/>
        </w:rPr>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pPr>
        <w:numPr>
          <w:ilvl w:val="1"/>
          <w:numId w:val="1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pPr>
        <w:numPr>
          <w:ilvl w:val="1"/>
          <w:numId w:val="1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投标人应当对投标文件进行牢固装订，对未经装订或装订不牢的投标文件可能发生的文件散落或缺损，由此产生的后果由投标人承担。</w:t>
      </w:r>
    </w:p>
    <w:p>
      <w:pPr>
        <w:numPr>
          <w:ilvl w:val="1"/>
          <w:numId w:val="1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投标人必须对投标文件所提供的全部资料的真实性、完整性承担法律责任，无条件接受采购人、采购代理机构或者有关监管机构在采购过程中对其中任何资料依法进行必要的核实的要求。</w:t>
      </w:r>
    </w:p>
    <w:p>
      <w:pPr>
        <w:numPr>
          <w:ilvl w:val="1"/>
          <w:numId w:val="1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106" w:name="_Toc74057864"/>
      <w:bookmarkStart w:id="107" w:name="_Toc22806133"/>
      <w:bookmarkStart w:id="108" w:name="_Toc54335398"/>
      <w:r>
        <w:rPr>
          <w:rFonts w:hint="eastAsia" w:ascii="宋体" w:hAnsi="宋体"/>
          <w:sz w:val="24"/>
          <w:szCs w:val="24"/>
        </w:rPr>
        <w:t>投标报价</w:t>
      </w:r>
      <w:bookmarkEnd w:id="106"/>
      <w:bookmarkEnd w:id="107"/>
      <w:bookmarkEnd w:id="108"/>
    </w:p>
    <w:p>
      <w:pPr>
        <w:numPr>
          <w:ilvl w:val="1"/>
          <w:numId w:val="1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投标人所提供的货物和服务均应采用人民币报价。</w:t>
      </w:r>
    </w:p>
    <w:p>
      <w:pPr>
        <w:numPr>
          <w:ilvl w:val="1"/>
          <w:numId w:val="1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pPr>
        <w:tabs>
          <w:tab w:val="left" w:pos="945"/>
        </w:tabs>
        <w:autoSpaceDE w:val="0"/>
        <w:autoSpaceDN w:val="0"/>
        <w:spacing w:line="360" w:lineRule="auto"/>
        <w:ind w:left="960" w:firstLine="360" w:firstLineChars="150"/>
        <w:rPr>
          <w:rFonts w:ascii="宋体" w:hAnsi="宋体"/>
          <w:b/>
          <w:sz w:val="24"/>
          <w:szCs w:val="24"/>
        </w:rPr>
      </w:pPr>
      <w:r>
        <w:rPr>
          <w:rFonts w:hint="eastAsia" w:ascii="宋体" w:hAnsi="宋体"/>
          <w:b/>
          <w:sz w:val="24"/>
          <w:szCs w:val="24"/>
        </w:rPr>
        <w:t>投标报价中对投标标的的主体、关键内容有漏项、缺项的，其投标无效。除上述规定外，投标人有非主体、非关键内容的缺项、漏项（数量不符合将被视为漏项），均视为报价中已包含相关费用，如中标不得再向采购人收取任何该费用。</w:t>
      </w:r>
    </w:p>
    <w:p>
      <w:pPr>
        <w:numPr>
          <w:ilvl w:val="1"/>
          <w:numId w:val="1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投标报价时应符合下列要求：</w:t>
      </w:r>
    </w:p>
    <w:p>
      <w:pPr>
        <w:numPr>
          <w:ilvl w:val="2"/>
          <w:numId w:val="1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对于报价已含在其他部分的项目应当标明“已含在……中”；</w:t>
      </w:r>
    </w:p>
    <w:p>
      <w:pPr>
        <w:numPr>
          <w:ilvl w:val="2"/>
          <w:numId w:val="1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除非《采购需求》中另有约定，根据合同约定和现行税法税则及政府有关行政主管部门规定完成本项目应缴纳一切税费均应包含在投标报价中；</w:t>
      </w:r>
    </w:p>
    <w:p>
      <w:pPr>
        <w:numPr>
          <w:ilvl w:val="2"/>
          <w:numId w:val="1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pPr>
        <w:numPr>
          <w:ilvl w:val="1"/>
          <w:numId w:val="1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除非《采购需求》或《投标人须知前附表》中另有规定，投标人对每一种规格的货物和每一项服务只允许一个固定报价，不接受具有附加条件的报价，否则其投标将被视为无效。</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109" w:name="_Toc74057865"/>
      <w:bookmarkStart w:id="110" w:name="_Toc54335399"/>
      <w:bookmarkStart w:id="111" w:name="_Toc22806134"/>
      <w:r>
        <w:rPr>
          <w:rFonts w:hint="eastAsia" w:ascii="宋体" w:hAnsi="宋体"/>
          <w:sz w:val="24"/>
          <w:szCs w:val="24"/>
        </w:rPr>
        <w:t>投标方案</w:t>
      </w:r>
      <w:bookmarkEnd w:id="109"/>
      <w:bookmarkEnd w:id="110"/>
      <w:bookmarkEnd w:id="111"/>
    </w:p>
    <w:p>
      <w:pPr>
        <w:numPr>
          <w:ilvl w:val="1"/>
          <w:numId w:val="1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除非《采购需求》或《投标人须知前附表》中另有规定，只允许投标人提供一个投标方案（即不接受提供备选方案），否则其投标将被视为无效。</w:t>
      </w:r>
    </w:p>
    <w:p>
      <w:pPr>
        <w:numPr>
          <w:ilvl w:val="1"/>
          <w:numId w:val="1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pPr>
        <w:numPr>
          <w:ilvl w:val="1"/>
          <w:numId w:val="1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ab/>
      </w:r>
      <w:r>
        <w:rPr>
          <w:rFonts w:hint="eastAsia" w:ascii="宋体" w:hAnsi="宋体"/>
          <w:sz w:val="24"/>
          <w:szCs w:val="24"/>
        </w:rPr>
        <w:t>本项目（包组）不允许转包。除非《采购需求》或《投标人须知前附表》中另有规定，本项目（包组）不允许分包。根据招标文件的规定和采购项目的实际情况，中标人确需将本项目的非主体、非关键性内容分包给其他承担主体的，须经采购人同意，分包承担主体应当具备相应资质条件且不得再次分包，同时符合法律、法规的其他规定。</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112" w:name="_Toc22806135"/>
      <w:bookmarkStart w:id="113" w:name="_Toc54335400"/>
      <w:bookmarkStart w:id="114" w:name="_Toc74057866"/>
      <w:r>
        <w:rPr>
          <w:rFonts w:hint="eastAsia" w:ascii="宋体" w:hAnsi="宋体"/>
          <w:sz w:val="24"/>
          <w:szCs w:val="24"/>
        </w:rPr>
        <w:t>联合体投标</w:t>
      </w:r>
      <w:bookmarkEnd w:id="112"/>
      <w:r>
        <w:rPr>
          <w:rFonts w:hint="eastAsia" w:ascii="宋体" w:hAnsi="宋体"/>
          <w:sz w:val="24"/>
          <w:szCs w:val="24"/>
        </w:rPr>
        <w:t>（不允许联合体投标的项目不适用）</w:t>
      </w:r>
      <w:bookmarkEnd w:id="113"/>
      <w:bookmarkEnd w:id="114"/>
    </w:p>
    <w:p>
      <w:pPr>
        <w:numPr>
          <w:ilvl w:val="1"/>
          <w:numId w:val="1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本项目是否允许联合体投标见《投标邀请》。如未明确载明的，视为允许联合体投标。</w:t>
      </w:r>
    </w:p>
    <w:p>
      <w:pPr>
        <w:numPr>
          <w:ilvl w:val="1"/>
          <w:numId w:val="1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以联合体形式参加政府采购的，参加联合体的各供应商均应当具备《中华人民共和国政府采购法》第二十二条规定的条件，并应当向采购人提交联合协议，载明联合体各方承担的工作和义务。如中标，联合体各方应当共同与采购人签订采购合同，就采购合同约定的事项对采购人承担连带责任。</w:t>
      </w:r>
    </w:p>
    <w:p>
      <w:pPr>
        <w:numPr>
          <w:ilvl w:val="1"/>
          <w:numId w:val="1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联合体中有同类资质的供应商按照联合体分工承担相同工作的，按照资质等级较低的供应商确定资质等级。</w:t>
      </w:r>
    </w:p>
    <w:p>
      <w:pPr>
        <w:numPr>
          <w:ilvl w:val="1"/>
          <w:numId w:val="1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以联合体形式参加政府采购活动的，联合体各方不得再单独参加或者与其他供应商另外组成联合体参加同一合同项下的政府采购活动。</w:t>
      </w:r>
    </w:p>
    <w:p>
      <w:pPr>
        <w:numPr>
          <w:ilvl w:val="1"/>
          <w:numId w:val="1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以联合体形式投标的，除非投标文件格式有特别说明和《投标人须知前附表》另有规定，否则联合体在对投标文件盖公章和签字（或盖章）时可以由联合体各方共同盖公章、联合体各方法定代表人共同签字（或盖章）、共同推选的授权代表签字（或盖章），也可以根据《联合协议》的约定由联合体其中部分成员盖公章、部分成员法定代表人员签字（或盖章）、共同推选的授权代表签字（或盖章）。联合体的名称统一表述为“成员1全称、成员2全称、</w:t>
      </w:r>
      <w:r>
        <w:rPr>
          <w:rFonts w:ascii="宋体" w:hAnsi="宋体"/>
          <w:sz w:val="24"/>
          <w:szCs w:val="24"/>
        </w:rPr>
        <w:t>……</w:t>
      </w:r>
      <w:r>
        <w:rPr>
          <w:rFonts w:hint="eastAsia" w:ascii="宋体" w:hAnsi="宋体"/>
          <w:sz w:val="24"/>
          <w:szCs w:val="24"/>
        </w:rPr>
        <w:t>、成员</w:t>
      </w:r>
      <w:r>
        <w:rPr>
          <w:rFonts w:ascii="宋体" w:hAnsi="宋体"/>
          <w:sz w:val="24"/>
          <w:szCs w:val="24"/>
        </w:rPr>
        <w:t>……</w:t>
      </w:r>
      <w:r>
        <w:rPr>
          <w:rFonts w:hint="eastAsia" w:ascii="宋体" w:hAnsi="宋体"/>
          <w:sz w:val="24"/>
          <w:szCs w:val="24"/>
        </w:rPr>
        <w:t>全称联合体”。除部分有特别说明的投标文件格式外，包括联合体各成员提供的自身独立的证明文件均可以由《联合协议》约定的方式加盖公章及签署。</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115" w:name="_Toc74057867"/>
      <w:bookmarkStart w:id="116" w:name="_Toc54335401"/>
      <w:bookmarkStart w:id="117" w:name="_Toc22806136"/>
      <w:r>
        <w:rPr>
          <w:rFonts w:hint="eastAsia" w:ascii="宋体" w:hAnsi="宋体"/>
          <w:sz w:val="24"/>
          <w:szCs w:val="24"/>
        </w:rPr>
        <w:t>投标人资格、资信、落实政策和满足要求的证明文件</w:t>
      </w:r>
      <w:bookmarkEnd w:id="115"/>
      <w:bookmarkEnd w:id="116"/>
      <w:bookmarkEnd w:id="117"/>
    </w:p>
    <w:p>
      <w:pPr>
        <w:numPr>
          <w:ilvl w:val="1"/>
          <w:numId w:val="1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按招标文件的要求，提交相关资格、资信证明文件，为落实政府采购政策，采购标的满足的要求，以及投标人须提供的证明材料。上述材料用以证明投标人符合投标人的资格要求，以及政府采购相关法律、法规和政策要求，在中标后具有良好的履行合同能力。</w:t>
      </w:r>
    </w:p>
    <w:p>
      <w:pPr>
        <w:numPr>
          <w:ilvl w:val="1"/>
          <w:numId w:val="1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投标人信用信息查询</w:t>
      </w:r>
    </w:p>
    <w:p>
      <w:pPr>
        <w:numPr>
          <w:ilvl w:val="2"/>
          <w:numId w:val="1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查询渠道：“信用中国”网站（www.creditchina.gov.cn）“记录失信被执行人”和“重大税收违法案件当事人名单”和“政府采购严重违法失信行为”记录名单，中国政府采购网（www.ccgp.gov.cn）“政府采购严重违法失信行为信息记录”名单。</w:t>
      </w:r>
    </w:p>
    <w:p>
      <w:pPr>
        <w:numPr>
          <w:ilvl w:val="2"/>
          <w:numId w:val="1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查询截止时点：本项目投标截止时间。</w:t>
      </w:r>
    </w:p>
    <w:p>
      <w:pPr>
        <w:numPr>
          <w:ilvl w:val="2"/>
          <w:numId w:val="1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信用信息查询记录方式：由采购人或者采购代理机构于本查询截止时点后在查询渠道查询。</w:t>
      </w:r>
    </w:p>
    <w:p>
      <w:pPr>
        <w:numPr>
          <w:ilvl w:val="2"/>
          <w:numId w:val="1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证据留存方式：查询渠道查询结果纸质打印件或网页截屏电子件。</w:t>
      </w:r>
    </w:p>
    <w:p>
      <w:pPr>
        <w:numPr>
          <w:ilvl w:val="2"/>
          <w:numId w:val="1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pPr>
        <w:numPr>
          <w:ilvl w:val="0"/>
          <w:numId w:val="18"/>
        </w:numPr>
        <w:tabs>
          <w:tab w:val="left" w:pos="945"/>
        </w:tabs>
        <w:autoSpaceDE w:val="0"/>
        <w:autoSpaceDN w:val="0"/>
        <w:spacing w:line="360" w:lineRule="auto"/>
        <w:rPr>
          <w:rFonts w:ascii="宋体" w:hAnsi="宋体"/>
          <w:sz w:val="24"/>
          <w:szCs w:val="24"/>
        </w:rPr>
      </w:pPr>
      <w:r>
        <w:rPr>
          <w:rFonts w:hint="eastAsia" w:ascii="宋体" w:hAnsi="宋体"/>
          <w:sz w:val="24"/>
          <w:szCs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p>
      <w:pPr>
        <w:numPr>
          <w:ilvl w:val="0"/>
          <w:numId w:val="18"/>
        </w:numPr>
        <w:tabs>
          <w:tab w:val="left" w:pos="945"/>
        </w:tabs>
        <w:autoSpaceDE w:val="0"/>
        <w:autoSpaceDN w:val="0"/>
        <w:spacing w:line="360" w:lineRule="auto"/>
        <w:rPr>
          <w:rFonts w:ascii="宋体" w:hAnsi="宋体"/>
          <w:sz w:val="24"/>
          <w:szCs w:val="24"/>
        </w:rPr>
      </w:pPr>
      <w:r>
        <w:rPr>
          <w:rFonts w:hint="eastAsia" w:ascii="宋体" w:hAnsi="宋体"/>
          <w:sz w:val="24"/>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pPr>
        <w:numPr>
          <w:ilvl w:val="0"/>
          <w:numId w:val="18"/>
        </w:numPr>
        <w:tabs>
          <w:tab w:val="left" w:pos="945"/>
        </w:tabs>
        <w:autoSpaceDE w:val="0"/>
        <w:autoSpaceDN w:val="0"/>
        <w:spacing w:line="360" w:lineRule="auto"/>
        <w:rPr>
          <w:rFonts w:ascii="宋体" w:hAnsi="宋体"/>
          <w:sz w:val="24"/>
          <w:szCs w:val="24"/>
        </w:rPr>
      </w:pPr>
      <w:r>
        <w:rPr>
          <w:rFonts w:hint="eastAsia" w:ascii="宋体" w:hAnsi="宋体"/>
          <w:sz w:val="24"/>
          <w:szCs w:val="24"/>
        </w:rPr>
        <w:t>未查询到信用信息的主体，视为其未被列入记录名单。</w:t>
      </w:r>
    </w:p>
    <w:p>
      <w:pPr>
        <w:numPr>
          <w:ilvl w:val="1"/>
          <w:numId w:val="1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招标文件可以要求投标人出示相关必要的“证明材料原件”，</w:t>
      </w:r>
      <w:r>
        <w:rPr>
          <w:rFonts w:hint="eastAsia" w:ascii="宋体" w:hAnsi="宋体"/>
          <w:b/>
          <w:sz w:val="24"/>
          <w:szCs w:val="24"/>
        </w:rPr>
        <w:t>以便与投标文件中相应的材料进行原件核对</w:t>
      </w:r>
      <w:r>
        <w:rPr>
          <w:rFonts w:hint="eastAsia" w:ascii="宋体" w:hAnsi="宋体"/>
          <w:sz w:val="24"/>
          <w:szCs w:val="24"/>
        </w:rPr>
        <w:t>。是否要求原件核对及需要核对的证明材料将在《资格审查表》、《符合性审查表》、《技术评审表》（如有）、《商务评审表》（如有）或《采购需求》或《投标人须知前附表》中予以规定。投标人应按要求在投标时递交“证明材料原件”，否则可能影响对投标人的资格审查或评审结果，由此造成的后果由投标人承担。“证明材料原件”应密封封装，并内附《证明材料原件提交清单》（详见《投标文件格式》），“证明材料原件”将在评审结束后如数退还投标人。</w:t>
      </w:r>
    </w:p>
    <w:p>
      <w:pPr>
        <w:numPr>
          <w:ilvl w:val="1"/>
          <w:numId w:val="16"/>
        </w:numPr>
        <w:tabs>
          <w:tab w:val="left" w:pos="945"/>
        </w:tabs>
        <w:autoSpaceDE w:val="0"/>
        <w:autoSpaceDN w:val="0"/>
        <w:spacing w:line="360" w:lineRule="auto"/>
        <w:ind w:left="960" w:hanging="960" w:hangingChars="400"/>
        <w:rPr>
          <w:rStyle w:val="41"/>
          <w:rFonts w:ascii="宋体" w:hAnsi="宋体"/>
          <w:sz w:val="24"/>
          <w:szCs w:val="24"/>
        </w:rPr>
      </w:pPr>
      <w:r>
        <w:rPr>
          <w:rStyle w:val="41"/>
          <w:rFonts w:hint="eastAsia" w:hAnsi="宋体"/>
          <w:sz w:val="24"/>
          <w:szCs w:val="24"/>
        </w:rPr>
        <w:t>对可接受分支机构投标的项目，分支机构投标的，须提供分支机构的营业执</w:t>
      </w:r>
      <w:r>
        <w:rPr>
          <w:rStyle w:val="41"/>
          <w:rFonts w:hint="eastAsia"/>
          <w:sz w:val="24"/>
          <w:szCs w:val="24"/>
        </w:rPr>
        <w:t>照（执业许可证）复印件、</w:t>
      </w:r>
      <w:r>
        <w:rPr>
          <w:rFonts w:hint="eastAsia" w:ascii="宋体" w:hAnsi="宋体"/>
          <w:sz w:val="24"/>
          <w:szCs w:val="24"/>
        </w:rPr>
        <w:t>总公司（总所）的营业执照副本复印件</w:t>
      </w:r>
      <w:r>
        <w:rPr>
          <w:rStyle w:val="41"/>
          <w:rFonts w:hint="eastAsia"/>
          <w:sz w:val="24"/>
          <w:szCs w:val="24"/>
        </w:rPr>
        <w:t>及</w:t>
      </w:r>
      <w:r>
        <w:rPr>
          <w:rStyle w:val="41"/>
          <w:rFonts w:hint="eastAsia" w:hAnsi="宋体"/>
          <w:sz w:val="24"/>
          <w:szCs w:val="24"/>
        </w:rPr>
        <w:t>总公司（总所）出具给分支机构的</w:t>
      </w:r>
      <w:r>
        <w:rPr>
          <w:rStyle w:val="41"/>
          <w:rFonts w:hint="eastAsia"/>
          <w:sz w:val="24"/>
          <w:szCs w:val="24"/>
        </w:rPr>
        <w:t>授</w:t>
      </w:r>
      <w:r>
        <w:rPr>
          <w:rStyle w:val="41"/>
          <w:rFonts w:hint="eastAsia" w:hAnsi="宋体"/>
          <w:sz w:val="24"/>
          <w:szCs w:val="24"/>
        </w:rPr>
        <w:t>权书，</w:t>
      </w:r>
      <w:r>
        <w:rPr>
          <w:rStyle w:val="41"/>
          <w:rFonts w:hint="eastAsia" w:hAnsi="宋体"/>
          <w:b/>
          <w:sz w:val="24"/>
          <w:szCs w:val="24"/>
        </w:rPr>
        <w:t>授权书须加盖总公司（总所）公章</w:t>
      </w:r>
      <w:r>
        <w:rPr>
          <w:rStyle w:val="41"/>
          <w:rFonts w:hint="eastAsia" w:hAnsi="宋体"/>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13条的规定并提供相关资格、资信证明文件。</w:t>
      </w:r>
    </w:p>
    <w:p>
      <w:pPr>
        <w:numPr>
          <w:ilvl w:val="1"/>
          <w:numId w:val="1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如</w:t>
      </w:r>
      <w:r>
        <w:rPr>
          <w:rFonts w:hint="eastAsia" w:ascii="宋体" w:hAnsi="宋体"/>
          <w:iCs/>
          <w:sz w:val="24"/>
          <w:szCs w:val="24"/>
        </w:rPr>
        <w:t>本项目属于专门面向中小企业采购的项目,供应商应为中小微企业或监狱企业或残疾人福利性单位，须按《投标文件格式》提供《中小企业声明函》，或由省级以上监狱管理局、戒毒管理局（含新疆生产建设兵团）出具的属于监狱企业的证明文件，或《残疾人福利性单位声明函》。</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118" w:name="_Toc74057868"/>
      <w:bookmarkStart w:id="119" w:name="_Toc22806137"/>
      <w:bookmarkStart w:id="120" w:name="_Toc54335402"/>
      <w:r>
        <w:rPr>
          <w:rFonts w:hint="eastAsia" w:ascii="宋体" w:hAnsi="宋体"/>
          <w:sz w:val="24"/>
          <w:szCs w:val="24"/>
        </w:rPr>
        <w:t>投标保证金</w:t>
      </w:r>
      <w:bookmarkEnd w:id="118"/>
      <w:bookmarkEnd w:id="119"/>
      <w:bookmarkEnd w:id="120"/>
    </w:p>
    <w:p>
      <w:pPr>
        <w:numPr>
          <w:ilvl w:val="1"/>
          <w:numId w:val="1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不收取投标保证金</w:t>
      </w:r>
      <w:r>
        <w:rPr>
          <w:rFonts w:hint="eastAsia" w:ascii="宋体" w:hAnsi="宋体"/>
          <w:b/>
          <w:sz w:val="24"/>
          <w:szCs w:val="24"/>
        </w:rPr>
        <w:t>。</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121" w:name="_Toc74057869"/>
      <w:bookmarkStart w:id="122" w:name="_Toc54335403"/>
      <w:bookmarkStart w:id="123" w:name="_Toc22806138"/>
      <w:r>
        <w:rPr>
          <w:rFonts w:hint="eastAsia" w:ascii="宋体" w:hAnsi="宋体"/>
          <w:sz w:val="24"/>
          <w:szCs w:val="24"/>
        </w:rPr>
        <w:t>投标有效期</w:t>
      </w:r>
      <w:bookmarkEnd w:id="121"/>
      <w:bookmarkEnd w:id="122"/>
      <w:bookmarkEnd w:id="123"/>
    </w:p>
    <w:p>
      <w:pPr>
        <w:numPr>
          <w:ilvl w:val="1"/>
          <w:numId w:val="20"/>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w:t>
      </w:r>
    </w:p>
    <w:p>
      <w:pPr>
        <w:numPr>
          <w:ilvl w:val="1"/>
          <w:numId w:val="20"/>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124" w:name="_Toc54335404"/>
      <w:bookmarkStart w:id="125" w:name="_Toc74057870"/>
      <w:bookmarkStart w:id="126" w:name="_Toc22806139"/>
      <w:r>
        <w:rPr>
          <w:rFonts w:hint="eastAsia" w:ascii="宋体" w:hAnsi="宋体"/>
          <w:sz w:val="24"/>
          <w:szCs w:val="24"/>
        </w:rPr>
        <w:t>投标文件的制作、盖章、签署、数量、密封和标记</w:t>
      </w:r>
      <w:bookmarkEnd w:id="124"/>
      <w:bookmarkEnd w:id="125"/>
      <w:bookmarkEnd w:id="126"/>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按规定制作一定数量的纸质版正本和副本投标文件及电子版投标文件，具体数量见《投标人须知前附表》，如《投标人须知前附表》中未规定投标文件的数量，按纸质版正本投标文件一份、纸质版副本投标文件五份、电子版投标文件一套制作。副本可以采用正本的复印件，若副本与正本不符，以正本为准。</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Pr>
          <w:rFonts w:hint="eastAsia" w:ascii="宋体" w:hAnsi="宋体"/>
          <w:b/>
          <w:sz w:val="24"/>
          <w:szCs w:val="24"/>
        </w:rPr>
        <w:t>若有《投标分项报价表》，投标人需在电子文档里另外放入《投标分项报价表》（如有）的 excel 格式文件</w:t>
      </w:r>
      <w:r>
        <w:rPr>
          <w:rFonts w:hint="eastAsia" w:ascii="宋体" w:hAnsi="宋体"/>
          <w:sz w:val="24"/>
          <w:szCs w:val="24"/>
        </w:rPr>
        <w:t>。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为方便开标时唱标，投标人应按照《投标文件格式》的要求制作《开标信封》一份并单独密封提交。</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将纸质投标文件正本和电子版投标文件密封在同一包装内；将纸质投标文件副本密封在一个或多个包装内（建议副本包装数尽可能少）；将开标信封密封在一个包装内；如《采购需求》中要求递交样品的，除非招标文件另有规定，建议将样品密封在一个或多个包装内（建议样品包装数尽可能少）；如招标文件中要求递交相关证明材料原件的，除非招标文件另有规定，建议将材料原件密封在同一包装内。包装封口处应加盖投标人公章。上述包装封面上建议按下列要求标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3" w:type="dxa"/>
          </w:tcPr>
          <w:p>
            <w:pPr>
              <w:autoSpaceDE w:val="0"/>
              <w:autoSpaceDN w:val="0"/>
              <w:spacing w:line="360" w:lineRule="auto"/>
              <w:jc w:val="right"/>
              <w:rPr>
                <w:rFonts w:ascii="宋体" w:hAnsi="宋体"/>
                <w:sz w:val="24"/>
                <w:szCs w:val="24"/>
              </w:rPr>
            </w:pPr>
            <w:r>
              <w:rPr>
                <w:rFonts w:hint="eastAsia" w:ascii="宋体" w:hAnsi="宋体"/>
                <w:sz w:val="24"/>
                <w:szCs w:val="24"/>
              </w:rPr>
              <w:t>“纸质正本和电子文件”/“纸质副本”/“开标信封”/“投标样品”/“证明材料原件”</w:t>
            </w:r>
          </w:p>
          <w:p>
            <w:pPr>
              <w:autoSpaceDE w:val="0"/>
              <w:autoSpaceDN w:val="0"/>
              <w:spacing w:line="360" w:lineRule="auto"/>
              <w:rPr>
                <w:rFonts w:ascii="宋体" w:hAnsi="宋体"/>
                <w:sz w:val="24"/>
                <w:szCs w:val="24"/>
              </w:rPr>
            </w:pPr>
            <w:r>
              <w:rPr>
                <w:rFonts w:hint="eastAsia" w:ascii="宋体" w:hAnsi="宋体"/>
                <w:sz w:val="24"/>
                <w:szCs w:val="24"/>
              </w:rPr>
              <w:t>采购项目名称：</w:t>
            </w:r>
            <w:r>
              <w:rPr>
                <w:rFonts w:hint="eastAsia" w:ascii="宋体" w:hAnsi="宋体"/>
                <w:i/>
                <w:sz w:val="24"/>
                <w:szCs w:val="24"/>
                <w:u w:val="single"/>
              </w:rPr>
              <w:t>（填写招标文件《投标邀请》中写明的项目名称）</w:t>
            </w:r>
          </w:p>
          <w:p>
            <w:pPr>
              <w:autoSpaceDE w:val="0"/>
              <w:autoSpaceDN w:val="0"/>
              <w:spacing w:line="360" w:lineRule="auto"/>
              <w:rPr>
                <w:rFonts w:ascii="宋体" w:hAnsi="宋体"/>
                <w:sz w:val="24"/>
                <w:szCs w:val="24"/>
              </w:rPr>
            </w:pPr>
            <w:r>
              <w:rPr>
                <w:rFonts w:hint="eastAsia" w:ascii="宋体" w:hAnsi="宋体"/>
                <w:sz w:val="24"/>
                <w:szCs w:val="24"/>
              </w:rPr>
              <w:t>采购文件编号：</w:t>
            </w:r>
            <w:r>
              <w:rPr>
                <w:rFonts w:hint="eastAsia" w:ascii="宋体" w:hAnsi="宋体"/>
                <w:i/>
                <w:sz w:val="24"/>
                <w:szCs w:val="24"/>
                <w:u w:val="single"/>
              </w:rPr>
              <w:t>（填写招标文件《投标邀请》中写明的文件编号）</w:t>
            </w:r>
          </w:p>
          <w:p>
            <w:pPr>
              <w:autoSpaceDE w:val="0"/>
              <w:autoSpaceDN w:val="0"/>
              <w:spacing w:line="360" w:lineRule="auto"/>
              <w:rPr>
                <w:rFonts w:ascii="宋体" w:hAnsi="宋体"/>
                <w:sz w:val="24"/>
                <w:szCs w:val="24"/>
              </w:rPr>
            </w:pPr>
            <w:r>
              <w:rPr>
                <w:rFonts w:hint="eastAsia" w:ascii="宋体" w:hAnsi="宋体"/>
                <w:sz w:val="24"/>
                <w:szCs w:val="24"/>
              </w:rPr>
              <w:t>竞投包组（如有）：</w:t>
            </w:r>
            <w:r>
              <w:rPr>
                <w:rFonts w:hint="eastAsia" w:ascii="宋体" w:hAnsi="宋体"/>
                <w:i/>
                <w:sz w:val="24"/>
                <w:szCs w:val="24"/>
                <w:u w:val="single"/>
              </w:rPr>
              <w:t>（填写招标文件《投标邀请》中写明的包组编号）</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投标人名称：（请填写名称并加盖公章）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投标人地址：</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投标人法定代表人或其授权委托人姓名、联系电话：</w:t>
            </w:r>
            <w:r>
              <w:rPr>
                <w:rFonts w:hint="eastAsia" w:ascii="宋体" w:hAnsi="宋体"/>
                <w:sz w:val="24"/>
                <w:szCs w:val="24"/>
                <w:u w:val="single"/>
              </w:rPr>
              <w:t xml:space="preserve">     </w:t>
            </w:r>
          </w:p>
          <w:p>
            <w:pPr>
              <w:autoSpaceDE w:val="0"/>
              <w:autoSpaceDN w:val="0"/>
              <w:spacing w:line="360" w:lineRule="auto"/>
              <w:jc w:val="center"/>
              <w:rPr>
                <w:rFonts w:ascii="宋体" w:hAnsi="宋体"/>
                <w:sz w:val="24"/>
                <w:szCs w:val="24"/>
              </w:rPr>
            </w:pPr>
            <w:r>
              <w:rPr>
                <w:rFonts w:hint="eastAsia" w:ascii="宋体" w:hAnsi="宋体"/>
                <w:sz w:val="24"/>
                <w:szCs w:val="24"/>
              </w:rPr>
              <w:t>在（</w:t>
            </w:r>
            <w:r>
              <w:rPr>
                <w:rFonts w:hint="eastAsia" w:ascii="宋体" w:hAnsi="宋体"/>
                <w:i/>
                <w:sz w:val="24"/>
                <w:szCs w:val="24"/>
                <w:u w:val="single"/>
              </w:rPr>
              <w:t>填写《投标邀请》中规定的开标时点，如有澄清/修改/更正，请按澄清/修改/更正的时间填写）</w:t>
            </w:r>
            <w:r>
              <w:rPr>
                <w:rFonts w:hint="eastAsia" w:ascii="宋体" w:hAnsi="宋体"/>
                <w:sz w:val="24"/>
                <w:szCs w:val="24"/>
              </w:rPr>
              <w:t>之前不得启封</w:t>
            </w:r>
          </w:p>
        </w:tc>
      </w:tr>
    </w:tbl>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凡招标文件及投标文件格式中要求投标人盖章及投标人提供的相关（证明）材料的复印件，除自然人投标人可以由自然人签字或签章外，其他形式的法人投标人均应加盖投标人法人公章（法人最高效力的印章），除非《投标邀请》或《投标人须知前附表》有特别约定（如非分支机构投标的项目但允许投标人分支机构印章代替的，须在投标文件中附投标人授权盖章声明</w:t>
      </w:r>
      <w:r>
        <w:rPr>
          <w:rFonts w:ascii="宋体" w:hAnsi="宋体"/>
          <w:sz w:val="24"/>
          <w:szCs w:val="24"/>
        </w:rPr>
        <w:t>内容</w:t>
      </w:r>
      <w:r>
        <w:rPr>
          <w:rFonts w:hint="eastAsia" w:ascii="宋体" w:hAnsi="宋体"/>
          <w:sz w:val="24"/>
          <w:szCs w:val="24"/>
        </w:rPr>
        <w:t>，并明确加盖其分支机构印章部分与投标人自身印章具有同等法律效力，其造成的一切责任和后果均由投标人承担），否则不得采用投标人分支机构的印章代替。</w:t>
      </w:r>
      <w:r>
        <w:rPr>
          <w:rStyle w:val="41"/>
          <w:rFonts w:hint="eastAsia" w:hAnsi="宋体"/>
          <w:sz w:val="24"/>
          <w:szCs w:val="24"/>
        </w:rPr>
        <w:t>对可接受分支机构投标的项目（包组），分支机构投标的，除</w:t>
      </w:r>
      <w:r>
        <w:rPr>
          <w:rFonts w:hint="eastAsia" w:ascii="宋体" w:hAnsi="宋体"/>
          <w:sz w:val="24"/>
          <w:szCs w:val="24"/>
        </w:rPr>
        <w:t>有特别说明的投标文件格式外</w:t>
      </w:r>
      <w:r>
        <w:rPr>
          <w:rStyle w:val="41"/>
          <w:rFonts w:hint="eastAsia" w:hAnsi="宋体"/>
          <w:sz w:val="24"/>
          <w:szCs w:val="24"/>
        </w:rPr>
        <w:t>，投标文件可以采用总公司（总所）或</w:t>
      </w:r>
      <w:r>
        <w:rPr>
          <w:rFonts w:hint="eastAsia" w:ascii="宋体" w:hAnsi="宋体"/>
          <w:sz w:val="24"/>
          <w:szCs w:val="24"/>
        </w:rPr>
        <w:t>分支机构的印章</w:t>
      </w:r>
      <w:r>
        <w:rPr>
          <w:rStyle w:val="41"/>
          <w:rFonts w:hint="eastAsia" w:hAnsi="宋体"/>
          <w:sz w:val="24"/>
          <w:szCs w:val="24"/>
        </w:rPr>
        <w:t>。</w:t>
      </w:r>
      <w:r>
        <w:rPr>
          <w:rFonts w:hint="eastAsia" w:ascii="宋体" w:hAnsi="宋体"/>
          <w:sz w:val="24"/>
          <w:szCs w:val="24"/>
        </w:rPr>
        <w:t>凡投标文件格式中要求投标人法定代表人和其授权代表签字的，均应由相应人员亲笔签字；凡投标文件格式中要求投标人法定代表人和其授权代表签章的，均应由相应人员亲笔签字或加盖其私章或签字章。</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不足以造成投标文件可从外包装内散出而导致投标文件泄密的，不认定为投标文件未密封。</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采购代理机构对不可抗力时间造成的投标文件的损坏、丢失不承担任何责任。</w:t>
      </w:r>
    </w:p>
    <w:p>
      <w:pPr>
        <w:numPr>
          <w:ilvl w:val="1"/>
          <w:numId w:val="21"/>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如果未按要求密封和标记的，采购代理机构对误投或提前启封概不负责。</w:t>
      </w:r>
    </w:p>
    <w:p>
      <w:pPr>
        <w:pStyle w:val="3"/>
        <w:numPr>
          <w:ilvl w:val="0"/>
          <w:numId w:val="8"/>
        </w:numPr>
        <w:tabs>
          <w:tab w:val="left" w:pos="945"/>
        </w:tabs>
        <w:spacing w:before="0" w:after="0" w:line="360" w:lineRule="auto"/>
        <w:ind w:left="0" w:firstLine="0"/>
        <w:rPr>
          <w:rFonts w:ascii="宋体" w:hAnsi="宋体"/>
          <w:sz w:val="28"/>
          <w:szCs w:val="28"/>
        </w:rPr>
      </w:pPr>
      <w:bookmarkStart w:id="127" w:name="_Toc74057871"/>
      <w:bookmarkStart w:id="128" w:name="_Toc22806140"/>
      <w:bookmarkStart w:id="129" w:name="_Toc54335405"/>
      <w:r>
        <w:rPr>
          <w:rFonts w:hint="eastAsia" w:ascii="宋体" w:hAnsi="宋体"/>
          <w:sz w:val="28"/>
          <w:szCs w:val="28"/>
        </w:rPr>
        <w:t>投标文件的递交</w:t>
      </w:r>
      <w:bookmarkEnd w:id="127"/>
      <w:bookmarkEnd w:id="128"/>
      <w:bookmarkEnd w:id="129"/>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130" w:name="_Toc22806141"/>
      <w:bookmarkStart w:id="131" w:name="_Toc74057872"/>
      <w:bookmarkStart w:id="132" w:name="_Toc54335406"/>
      <w:r>
        <w:rPr>
          <w:rFonts w:hint="eastAsia" w:ascii="宋体" w:hAnsi="宋体"/>
          <w:sz w:val="24"/>
          <w:szCs w:val="24"/>
        </w:rPr>
        <w:t>投标文件的送达</w:t>
      </w:r>
      <w:bookmarkEnd w:id="130"/>
      <w:bookmarkEnd w:id="131"/>
      <w:bookmarkEnd w:id="132"/>
    </w:p>
    <w:p>
      <w:pPr>
        <w:numPr>
          <w:ilvl w:val="1"/>
          <w:numId w:val="2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投标人应当在招标文件要求提交投标文件的截止时间前，将投标文件密封送达投标地点。任何单位和个人不得在开标前开启投标文件。逾期送达或者密封未完好的投标文件，采购人、采购代理机构予以拒收。</w:t>
      </w:r>
    </w:p>
    <w:p>
      <w:pPr>
        <w:numPr>
          <w:ilvl w:val="1"/>
          <w:numId w:val="2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采购人或者采购代理机构收到投标文件后，如实记载投标文件的送达时间和密封情况，签收保存，并向投标人出具签收回执。</w:t>
      </w:r>
    </w:p>
    <w:p>
      <w:pPr>
        <w:pStyle w:val="4"/>
        <w:numPr>
          <w:ilvl w:val="0"/>
          <w:numId w:val="9"/>
        </w:numPr>
        <w:tabs>
          <w:tab w:val="left" w:pos="945"/>
        </w:tabs>
        <w:spacing w:before="0" w:after="0" w:line="360" w:lineRule="auto"/>
        <w:ind w:left="964" w:hanging="960" w:hangingChars="400"/>
        <w:rPr>
          <w:rFonts w:ascii="宋体" w:hAnsi="宋体"/>
          <w:sz w:val="24"/>
          <w:szCs w:val="24"/>
        </w:rPr>
      </w:pPr>
      <w:bookmarkStart w:id="133" w:name="_Toc54335407"/>
      <w:bookmarkStart w:id="134" w:name="_Toc74057873"/>
      <w:bookmarkStart w:id="135" w:name="_Toc22806142"/>
      <w:r>
        <w:rPr>
          <w:rFonts w:hint="eastAsia" w:ascii="宋体" w:hAnsi="宋体"/>
          <w:sz w:val="24"/>
          <w:szCs w:val="24"/>
        </w:rPr>
        <w:t>投标文件的补充、修改和撤回</w:t>
      </w:r>
      <w:bookmarkEnd w:id="133"/>
      <w:bookmarkEnd w:id="134"/>
      <w:bookmarkEnd w:id="135"/>
    </w:p>
    <w:p>
      <w:pPr>
        <w:numPr>
          <w:ilvl w:val="1"/>
          <w:numId w:val="2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pPr>
        <w:numPr>
          <w:ilvl w:val="1"/>
          <w:numId w:val="2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除投标人不足3家不得开标的情形外，投标人所提交的纸质投标文件和电子投标文件在本项目投标截止时间后均不予退还。</w:t>
      </w:r>
    </w:p>
    <w:p>
      <w:pPr>
        <w:pStyle w:val="3"/>
        <w:numPr>
          <w:ilvl w:val="0"/>
          <w:numId w:val="8"/>
        </w:numPr>
        <w:tabs>
          <w:tab w:val="left" w:pos="945"/>
        </w:tabs>
        <w:spacing w:before="0" w:after="0" w:line="360" w:lineRule="auto"/>
        <w:ind w:left="0" w:firstLine="0"/>
        <w:rPr>
          <w:rFonts w:ascii="宋体" w:hAnsi="宋体"/>
          <w:sz w:val="28"/>
          <w:szCs w:val="28"/>
        </w:rPr>
      </w:pPr>
      <w:bookmarkStart w:id="136" w:name="_Toc54335408"/>
      <w:bookmarkStart w:id="137" w:name="_Toc74057874"/>
      <w:bookmarkStart w:id="138" w:name="_Toc22806143"/>
      <w:r>
        <w:rPr>
          <w:rFonts w:hint="eastAsia" w:ascii="宋体" w:hAnsi="宋体"/>
          <w:sz w:val="28"/>
          <w:szCs w:val="28"/>
        </w:rPr>
        <w:t>开标、评标和定标</w:t>
      </w:r>
      <w:bookmarkEnd w:id="136"/>
      <w:bookmarkEnd w:id="137"/>
      <w:bookmarkEnd w:id="138"/>
    </w:p>
    <w:p>
      <w:pPr>
        <w:tabs>
          <w:tab w:val="left" w:pos="945"/>
        </w:tabs>
        <w:autoSpaceDE w:val="0"/>
        <w:autoSpaceDN w:val="0"/>
        <w:spacing w:line="360" w:lineRule="auto"/>
        <w:ind w:left="960"/>
        <w:rPr>
          <w:rFonts w:ascii="宋体" w:hAnsi="宋体"/>
          <w:sz w:val="24"/>
          <w:szCs w:val="24"/>
        </w:rPr>
      </w:pPr>
      <w:r>
        <w:rPr>
          <w:rFonts w:hint="eastAsia" w:ascii="宋体" w:hAnsi="宋体"/>
          <w:sz w:val="24"/>
          <w:szCs w:val="24"/>
        </w:rPr>
        <w:t>见招标文件第四部分《评标办法》</w:t>
      </w:r>
      <w:r>
        <w:rPr>
          <w:rFonts w:hint="eastAsia" w:ascii="宋体" w:hAnsi="宋体"/>
          <w:b/>
          <w:sz w:val="24"/>
          <w:szCs w:val="24"/>
        </w:rPr>
        <w:t>。</w:t>
      </w:r>
    </w:p>
    <w:p>
      <w:pPr>
        <w:pStyle w:val="3"/>
        <w:numPr>
          <w:ilvl w:val="0"/>
          <w:numId w:val="8"/>
        </w:numPr>
        <w:tabs>
          <w:tab w:val="left" w:pos="945"/>
        </w:tabs>
        <w:spacing w:before="0" w:after="0" w:line="360" w:lineRule="auto"/>
        <w:ind w:left="0" w:firstLine="0"/>
        <w:rPr>
          <w:rFonts w:ascii="宋体" w:hAnsi="宋体"/>
          <w:sz w:val="28"/>
          <w:szCs w:val="28"/>
        </w:rPr>
      </w:pPr>
      <w:bookmarkStart w:id="139" w:name="_Toc22806151"/>
      <w:bookmarkStart w:id="140" w:name="_Toc54335409"/>
      <w:bookmarkStart w:id="141" w:name="_Toc74057875"/>
      <w:r>
        <w:rPr>
          <w:rFonts w:hint="eastAsia" w:ascii="宋体" w:hAnsi="宋体"/>
          <w:sz w:val="28"/>
          <w:szCs w:val="28"/>
        </w:rPr>
        <w:t>中标和合同</w:t>
      </w:r>
      <w:bookmarkEnd w:id="139"/>
      <w:bookmarkEnd w:id="140"/>
      <w:bookmarkEnd w:id="141"/>
    </w:p>
    <w:p>
      <w:pPr>
        <w:pStyle w:val="4"/>
        <w:numPr>
          <w:ilvl w:val="0"/>
          <w:numId w:val="24"/>
        </w:numPr>
        <w:tabs>
          <w:tab w:val="left" w:pos="945"/>
        </w:tabs>
        <w:spacing w:before="0" w:after="0" w:line="360" w:lineRule="auto"/>
        <w:ind w:left="964" w:hanging="960" w:hangingChars="400"/>
        <w:rPr>
          <w:rFonts w:ascii="宋体" w:hAnsi="宋体"/>
          <w:sz w:val="24"/>
          <w:szCs w:val="24"/>
        </w:rPr>
      </w:pPr>
      <w:bookmarkStart w:id="142" w:name="_Toc22806152"/>
      <w:bookmarkStart w:id="143" w:name="_Toc54335410"/>
      <w:bookmarkStart w:id="144" w:name="_Toc74057876"/>
      <w:r>
        <w:rPr>
          <w:rFonts w:hint="eastAsia" w:ascii="宋体" w:hAnsi="宋体"/>
          <w:sz w:val="24"/>
          <w:szCs w:val="24"/>
        </w:rPr>
        <w:t>中标</w:t>
      </w:r>
      <w:bookmarkEnd w:id="142"/>
      <w:bookmarkEnd w:id="143"/>
      <w:bookmarkEnd w:id="144"/>
    </w:p>
    <w:p>
      <w:pPr>
        <w:numPr>
          <w:ilvl w:val="1"/>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采购代理机构在评标结束后2个工作日内将评标报告送采购人。</w:t>
      </w:r>
    </w:p>
    <w:p>
      <w:pPr>
        <w:numPr>
          <w:ilvl w:val="1"/>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评标报告推荐的顺序确定排名第一的中标候选人为中标人。</w:t>
      </w:r>
    </w:p>
    <w:p>
      <w:pPr>
        <w:numPr>
          <w:ilvl w:val="1"/>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中标候选人并列的，由采购人或者采购人委托评标委员会按照下列规定的方式确定中标人（如《投标人须知前附表》中约定的，从其约定）：</w:t>
      </w:r>
    </w:p>
    <w:p>
      <w:pPr>
        <w:numPr>
          <w:ilvl w:val="2"/>
          <w:numId w:val="2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实际投标报价低的确定为中标人；</w:t>
      </w:r>
    </w:p>
    <w:p>
      <w:pPr>
        <w:numPr>
          <w:ilvl w:val="2"/>
          <w:numId w:val="2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上述一致时，技术得分高的确定为中标人；</w:t>
      </w:r>
    </w:p>
    <w:p>
      <w:pPr>
        <w:numPr>
          <w:ilvl w:val="2"/>
          <w:numId w:val="2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上述一致时，按《投标人</w:t>
      </w:r>
      <w:r>
        <w:rPr>
          <w:rFonts w:ascii="宋体" w:hAnsi="宋体"/>
          <w:sz w:val="24"/>
          <w:szCs w:val="24"/>
        </w:rPr>
        <w:t>须知前附表</w:t>
      </w:r>
      <w:r>
        <w:rPr>
          <w:rFonts w:hint="eastAsia" w:ascii="宋体" w:hAnsi="宋体"/>
          <w:sz w:val="24"/>
          <w:szCs w:val="24"/>
        </w:rPr>
        <w:t>》约定</w:t>
      </w:r>
      <w:r>
        <w:rPr>
          <w:rFonts w:ascii="宋体" w:hAnsi="宋体"/>
          <w:sz w:val="24"/>
          <w:szCs w:val="24"/>
        </w:rPr>
        <w:t>的</w:t>
      </w:r>
      <w:r>
        <w:rPr>
          <w:rFonts w:hint="eastAsia" w:ascii="宋体" w:hAnsi="宋体"/>
          <w:sz w:val="24"/>
          <w:szCs w:val="24"/>
        </w:rPr>
        <w:t>其他</w:t>
      </w:r>
      <w:r>
        <w:rPr>
          <w:rFonts w:ascii="宋体" w:hAnsi="宋体"/>
          <w:sz w:val="24"/>
          <w:szCs w:val="24"/>
        </w:rPr>
        <w:t>因素</w:t>
      </w:r>
      <w:r>
        <w:rPr>
          <w:rFonts w:hint="eastAsia" w:ascii="宋体" w:hAnsi="宋体"/>
          <w:sz w:val="24"/>
          <w:szCs w:val="24"/>
        </w:rPr>
        <w:t>确定</w:t>
      </w:r>
      <w:r>
        <w:rPr>
          <w:rFonts w:ascii="宋体" w:hAnsi="宋体"/>
          <w:sz w:val="24"/>
          <w:szCs w:val="24"/>
        </w:rPr>
        <w:t>中标人（</w:t>
      </w:r>
      <w:r>
        <w:rPr>
          <w:rFonts w:hint="eastAsia" w:ascii="宋体" w:hAnsi="宋体"/>
          <w:sz w:val="24"/>
          <w:szCs w:val="24"/>
        </w:rPr>
        <w:t>如</w:t>
      </w:r>
      <w:r>
        <w:rPr>
          <w:rFonts w:ascii="宋体" w:hAnsi="宋体"/>
          <w:sz w:val="24"/>
          <w:szCs w:val="24"/>
        </w:rPr>
        <w:t>《</w:t>
      </w:r>
      <w:r>
        <w:rPr>
          <w:rFonts w:hint="eastAsia" w:ascii="宋体" w:hAnsi="宋体"/>
          <w:sz w:val="24"/>
          <w:szCs w:val="24"/>
        </w:rPr>
        <w:t>投标人须知</w:t>
      </w:r>
      <w:r>
        <w:rPr>
          <w:rFonts w:ascii="宋体" w:hAnsi="宋体"/>
          <w:sz w:val="24"/>
          <w:szCs w:val="24"/>
        </w:rPr>
        <w:t>前附表》</w:t>
      </w:r>
      <w:r>
        <w:rPr>
          <w:rFonts w:hint="eastAsia" w:ascii="宋体" w:hAnsi="宋体"/>
          <w:sz w:val="24"/>
          <w:szCs w:val="24"/>
        </w:rPr>
        <w:t>未</w:t>
      </w:r>
      <w:r>
        <w:rPr>
          <w:rFonts w:ascii="宋体" w:hAnsi="宋体"/>
          <w:sz w:val="24"/>
          <w:szCs w:val="24"/>
        </w:rPr>
        <w:t>约定的，则不</w:t>
      </w:r>
      <w:r>
        <w:rPr>
          <w:rFonts w:hint="eastAsia" w:ascii="宋体" w:hAnsi="宋体"/>
          <w:sz w:val="24"/>
          <w:szCs w:val="24"/>
        </w:rPr>
        <w:t>执行</w:t>
      </w:r>
      <w:r>
        <w:rPr>
          <w:rFonts w:ascii="宋体" w:hAnsi="宋体"/>
          <w:sz w:val="24"/>
          <w:szCs w:val="24"/>
        </w:rPr>
        <w:t>本项）</w:t>
      </w:r>
      <w:r>
        <w:rPr>
          <w:rFonts w:hint="eastAsia" w:ascii="宋体" w:hAnsi="宋体"/>
          <w:sz w:val="24"/>
          <w:szCs w:val="24"/>
        </w:rPr>
        <w:t>；</w:t>
      </w:r>
    </w:p>
    <w:p>
      <w:pPr>
        <w:numPr>
          <w:ilvl w:val="2"/>
          <w:numId w:val="2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pPr>
        <w:numPr>
          <w:ilvl w:val="1"/>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采购人或者采购代理机构自中标人确定之日起2个工作日内，在省级以上财政部门指定的媒体上公告中标结果。中标公告期限为1个工作日。</w:t>
      </w:r>
    </w:p>
    <w:p>
      <w:pPr>
        <w:numPr>
          <w:ilvl w:val="1"/>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在公告中标结果的同时，采购人或者采购代理机构向中标人发出中标通知书。中标通知书发出后，采购人不得违法改变中标结果，中标人无正当理由不得放弃中标。</w:t>
      </w:r>
    </w:p>
    <w:p>
      <w:pPr>
        <w:numPr>
          <w:ilvl w:val="1"/>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中标人拒绝与采购人签订合同的，采购人可以按照评审报告推荐的中标候选人名单排序，确定下一候选人为中标人，也可以重新开展政府采购活动。</w:t>
      </w:r>
    </w:p>
    <w:p>
      <w:pPr>
        <w:numPr>
          <w:ilvl w:val="1"/>
          <w:numId w:val="2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如本项目约定由中标人支付采购代理服务费的，中标人应按照招标文件的约定一次性向采购代理机构缴纳足额采购代理服务费。</w:t>
      </w:r>
    </w:p>
    <w:p>
      <w:pPr>
        <w:pStyle w:val="4"/>
        <w:numPr>
          <w:ilvl w:val="0"/>
          <w:numId w:val="24"/>
        </w:numPr>
        <w:tabs>
          <w:tab w:val="left" w:pos="945"/>
        </w:tabs>
        <w:spacing w:before="0" w:after="0" w:line="360" w:lineRule="auto"/>
        <w:ind w:left="964" w:hanging="960" w:hangingChars="400"/>
        <w:rPr>
          <w:rFonts w:ascii="宋体" w:hAnsi="宋体"/>
          <w:sz w:val="24"/>
          <w:szCs w:val="24"/>
        </w:rPr>
      </w:pPr>
      <w:bookmarkStart w:id="145" w:name="_Toc74057877"/>
      <w:bookmarkStart w:id="146" w:name="_Toc22806153"/>
      <w:bookmarkStart w:id="147" w:name="_Toc54335411"/>
      <w:r>
        <w:rPr>
          <w:rFonts w:hint="eastAsia" w:ascii="宋体" w:hAnsi="宋体"/>
          <w:sz w:val="24"/>
          <w:szCs w:val="24"/>
        </w:rPr>
        <w:t>合同的订立</w:t>
      </w:r>
      <w:bookmarkEnd w:id="145"/>
      <w:bookmarkEnd w:id="146"/>
      <w:bookmarkEnd w:id="147"/>
    </w:p>
    <w:p>
      <w:pPr>
        <w:numPr>
          <w:ilvl w:val="1"/>
          <w:numId w:val="2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采购人应当自中标通知书发出之日起</w:t>
      </w:r>
      <w:r>
        <w:rPr>
          <w:rFonts w:ascii="宋体" w:hAnsi="宋体"/>
          <w:sz w:val="24"/>
          <w:szCs w:val="24"/>
        </w:rPr>
        <w:t>2</w:t>
      </w:r>
      <w:r>
        <w:rPr>
          <w:rFonts w:hint="eastAsia" w:ascii="宋体" w:hAnsi="宋体"/>
          <w:sz w:val="24"/>
          <w:szCs w:val="24"/>
        </w:rPr>
        <w:t>0日内，按照招标文件和中标人投标文件的规定，与中标人签订书面合同。所签订的合同不得对招标文件确定的事项和中标人投标文件作实质性修改。</w:t>
      </w:r>
    </w:p>
    <w:p>
      <w:pPr>
        <w:numPr>
          <w:ilvl w:val="1"/>
          <w:numId w:val="2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采购人应当自政府采购合同签订之日起2个工作日内，将政府采购合同在省级以上人民政府财政部门指定的媒体上公告，但政府采购合同中涉及国家秘密、商业秘密的内容除外。</w:t>
      </w:r>
    </w:p>
    <w:p>
      <w:pPr>
        <w:numPr>
          <w:ilvl w:val="1"/>
          <w:numId w:val="2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签订政府采购合同后7个工作日内，采购人应将政府采购合同副本报同级政府采购监督管理部门备案。</w:t>
      </w:r>
    </w:p>
    <w:p>
      <w:pPr>
        <w:pStyle w:val="4"/>
        <w:numPr>
          <w:ilvl w:val="0"/>
          <w:numId w:val="24"/>
        </w:numPr>
        <w:tabs>
          <w:tab w:val="left" w:pos="945"/>
        </w:tabs>
        <w:spacing w:before="0" w:after="0" w:line="360" w:lineRule="auto"/>
        <w:ind w:left="964" w:hanging="960" w:hangingChars="400"/>
        <w:rPr>
          <w:rFonts w:ascii="宋体" w:hAnsi="宋体"/>
          <w:sz w:val="24"/>
          <w:szCs w:val="24"/>
        </w:rPr>
      </w:pPr>
      <w:bookmarkStart w:id="148" w:name="_Toc74057878"/>
      <w:bookmarkStart w:id="149" w:name="_Toc54335412"/>
      <w:bookmarkStart w:id="150" w:name="_Toc22806154"/>
      <w:r>
        <w:rPr>
          <w:rFonts w:hint="eastAsia" w:ascii="宋体" w:hAnsi="宋体"/>
          <w:sz w:val="24"/>
          <w:szCs w:val="24"/>
        </w:rPr>
        <w:t>履约保证金</w:t>
      </w:r>
      <w:bookmarkEnd w:id="148"/>
      <w:bookmarkEnd w:id="149"/>
      <w:bookmarkEnd w:id="150"/>
    </w:p>
    <w:p>
      <w:pPr>
        <w:numPr>
          <w:ilvl w:val="1"/>
          <w:numId w:val="2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采购人可根据采购合同履行需要，要求中标人在采购合同签订前提交履约保证金。</w:t>
      </w:r>
    </w:p>
    <w:p>
      <w:pPr>
        <w:numPr>
          <w:ilvl w:val="1"/>
          <w:numId w:val="2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履约保证金可以采用银行转账、支票、汇票、本票或者银行保函（或《政府采购履约担保函》）等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w:t>
      </w:r>
    </w:p>
    <w:p>
      <w:pPr>
        <w:numPr>
          <w:ilvl w:val="1"/>
          <w:numId w:val="28"/>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履约保证金在中标人履行完采购合同主要义务后，采购人按照合同约定原额退还，履约保证金以履约担保函形式提交的，担保责任终止。</w:t>
      </w:r>
    </w:p>
    <w:p>
      <w:pPr>
        <w:pStyle w:val="4"/>
        <w:numPr>
          <w:ilvl w:val="0"/>
          <w:numId w:val="24"/>
        </w:numPr>
        <w:tabs>
          <w:tab w:val="left" w:pos="945"/>
        </w:tabs>
        <w:spacing w:before="0" w:after="0" w:line="360" w:lineRule="auto"/>
        <w:ind w:left="964" w:hanging="960" w:hangingChars="400"/>
        <w:rPr>
          <w:rFonts w:ascii="宋体" w:hAnsi="宋体"/>
          <w:sz w:val="24"/>
          <w:szCs w:val="24"/>
        </w:rPr>
      </w:pPr>
      <w:bookmarkStart w:id="151" w:name="_Toc54335413"/>
      <w:bookmarkStart w:id="152" w:name="_Toc74057879"/>
      <w:bookmarkStart w:id="153" w:name="_Toc22806155"/>
      <w:r>
        <w:rPr>
          <w:rFonts w:hint="eastAsia" w:ascii="宋体" w:hAnsi="宋体"/>
          <w:sz w:val="24"/>
          <w:szCs w:val="24"/>
        </w:rPr>
        <w:t>合同的履行</w:t>
      </w:r>
      <w:bookmarkEnd w:id="151"/>
      <w:bookmarkEnd w:id="152"/>
      <w:bookmarkEnd w:id="153"/>
    </w:p>
    <w:p>
      <w:pPr>
        <w:numPr>
          <w:ilvl w:val="1"/>
          <w:numId w:val="2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pPr>
        <w:numPr>
          <w:ilvl w:val="1"/>
          <w:numId w:val="29"/>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规定公示和备案。</w:t>
      </w:r>
    </w:p>
    <w:p>
      <w:pPr>
        <w:pStyle w:val="3"/>
        <w:numPr>
          <w:ilvl w:val="0"/>
          <w:numId w:val="8"/>
        </w:numPr>
        <w:tabs>
          <w:tab w:val="left" w:pos="945"/>
        </w:tabs>
        <w:spacing w:before="0" w:after="0" w:line="360" w:lineRule="auto"/>
        <w:ind w:left="0" w:firstLine="0"/>
        <w:rPr>
          <w:rFonts w:ascii="宋体" w:hAnsi="宋体"/>
          <w:sz w:val="28"/>
          <w:szCs w:val="28"/>
        </w:rPr>
      </w:pPr>
      <w:bookmarkStart w:id="154" w:name="_Toc22806156"/>
      <w:bookmarkStart w:id="155" w:name="_Toc74057880"/>
      <w:bookmarkStart w:id="156" w:name="_Toc54335414"/>
      <w:r>
        <w:rPr>
          <w:rFonts w:hint="eastAsia" w:ascii="宋体" w:hAnsi="宋体"/>
          <w:sz w:val="28"/>
          <w:szCs w:val="28"/>
        </w:rPr>
        <w:t>询问、质疑与投诉</w:t>
      </w:r>
      <w:bookmarkEnd w:id="154"/>
      <w:bookmarkEnd w:id="155"/>
      <w:bookmarkEnd w:id="156"/>
    </w:p>
    <w:p>
      <w:pPr>
        <w:pStyle w:val="4"/>
        <w:numPr>
          <w:ilvl w:val="0"/>
          <w:numId w:val="24"/>
        </w:numPr>
        <w:tabs>
          <w:tab w:val="left" w:pos="945"/>
        </w:tabs>
        <w:spacing w:before="0" w:after="0" w:line="360" w:lineRule="auto"/>
        <w:ind w:left="964" w:hanging="960" w:hangingChars="400"/>
        <w:rPr>
          <w:rFonts w:ascii="宋体" w:hAnsi="宋体"/>
          <w:sz w:val="24"/>
          <w:szCs w:val="24"/>
        </w:rPr>
      </w:pPr>
      <w:bookmarkStart w:id="157" w:name="_Toc54335415"/>
      <w:bookmarkStart w:id="158" w:name="_Toc22806157"/>
      <w:bookmarkStart w:id="159" w:name="_Toc74057881"/>
      <w:r>
        <w:rPr>
          <w:rFonts w:hint="eastAsia" w:ascii="宋体" w:hAnsi="宋体"/>
          <w:sz w:val="24"/>
          <w:szCs w:val="24"/>
        </w:rPr>
        <w:t>询问</w:t>
      </w:r>
      <w:bookmarkEnd w:id="157"/>
      <w:bookmarkEnd w:id="158"/>
      <w:bookmarkEnd w:id="159"/>
    </w:p>
    <w:p>
      <w:pPr>
        <w:numPr>
          <w:ilvl w:val="1"/>
          <w:numId w:val="30"/>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投标人对政府采购活动事项有疑问的，可以采用口头或书面形式向采购人或者采购代理机构提出询问（具体联系人及联系方式见《投标邀请》）。</w:t>
      </w:r>
    </w:p>
    <w:p>
      <w:pPr>
        <w:numPr>
          <w:ilvl w:val="1"/>
          <w:numId w:val="30"/>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投标人提出的询问超出采购人对采购代理机构委托授权范围的，采购代理机构应当告知投标人向采购人提出。</w:t>
      </w:r>
    </w:p>
    <w:p>
      <w:pPr>
        <w:numPr>
          <w:ilvl w:val="1"/>
          <w:numId w:val="30"/>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采购人或者采购代理机构在3个工作日内对供应商依法提出的询问作出答复。答复的内容不得涉及商业秘密。</w:t>
      </w:r>
    </w:p>
    <w:p>
      <w:pPr>
        <w:numPr>
          <w:ilvl w:val="1"/>
          <w:numId w:val="30"/>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投标人对评审过程、中标结果提出询问的</w:t>
      </w:r>
      <w:r>
        <w:rPr>
          <w:rFonts w:hint="eastAsia" w:ascii="宋体" w:hAnsi="宋体"/>
          <w:sz w:val="24"/>
        </w:rPr>
        <w:t>，政府采购评审专家应当配合采购人或者采购代理机构答复供应商的询问。</w:t>
      </w:r>
    </w:p>
    <w:p>
      <w:pPr>
        <w:pStyle w:val="4"/>
        <w:numPr>
          <w:ilvl w:val="0"/>
          <w:numId w:val="24"/>
        </w:numPr>
        <w:tabs>
          <w:tab w:val="left" w:pos="945"/>
        </w:tabs>
        <w:spacing w:before="0" w:after="0" w:line="360" w:lineRule="auto"/>
        <w:ind w:left="964" w:hanging="960" w:hangingChars="400"/>
        <w:rPr>
          <w:rFonts w:ascii="宋体" w:hAnsi="宋体"/>
          <w:sz w:val="24"/>
          <w:szCs w:val="24"/>
        </w:rPr>
      </w:pPr>
      <w:bookmarkStart w:id="160" w:name="_Toc74057882"/>
      <w:bookmarkStart w:id="161" w:name="_Toc54335416"/>
      <w:bookmarkStart w:id="162" w:name="_Toc22806158"/>
      <w:r>
        <w:rPr>
          <w:rFonts w:hint="eastAsia" w:ascii="宋体" w:hAnsi="宋体"/>
          <w:sz w:val="24"/>
          <w:szCs w:val="24"/>
        </w:rPr>
        <w:t>质疑</w:t>
      </w:r>
      <w:bookmarkEnd w:id="160"/>
      <w:bookmarkEnd w:id="161"/>
      <w:bookmarkEnd w:id="162"/>
    </w:p>
    <w:p>
      <w:pPr>
        <w:numPr>
          <w:ilvl w:val="1"/>
          <w:numId w:val="31"/>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pPr>
        <w:numPr>
          <w:ilvl w:val="2"/>
          <w:numId w:val="32"/>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对可以</w:t>
      </w:r>
      <w:r>
        <w:rPr>
          <w:rFonts w:hint="eastAsia" w:ascii="宋体" w:hAnsi="宋体"/>
          <w:sz w:val="24"/>
          <w:szCs w:val="24"/>
        </w:rPr>
        <w:t>质疑</w:t>
      </w:r>
      <w:r>
        <w:rPr>
          <w:rFonts w:hint="eastAsia" w:ascii="宋体" w:hAnsi="宋体"/>
          <w:sz w:val="24"/>
        </w:rPr>
        <w:t>的招标文件提出质疑的，为收到招标文件之日或者招标文件公告期限届满之日；</w:t>
      </w:r>
    </w:p>
    <w:p>
      <w:pPr>
        <w:numPr>
          <w:ilvl w:val="2"/>
          <w:numId w:val="32"/>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对采购过程提出质疑的，为各采购程序环节结束之日；</w:t>
      </w:r>
    </w:p>
    <w:p>
      <w:pPr>
        <w:numPr>
          <w:ilvl w:val="2"/>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对中标结果提出质疑的，为中标结果公告期限届满之日。</w:t>
      </w:r>
    </w:p>
    <w:p>
      <w:pPr>
        <w:numPr>
          <w:ilvl w:val="1"/>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投标人提出的质疑超出采购人对采购代理机构委托授权范围的，采购代理机构应当告知投标人向采购人提出。</w:t>
      </w:r>
    </w:p>
    <w:p>
      <w:pPr>
        <w:numPr>
          <w:ilvl w:val="1"/>
          <w:numId w:val="32"/>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投标人质疑应当提交质疑函且有明确的请求和必要的证明材料。质疑函应当包括下列内容：</w:t>
      </w:r>
    </w:p>
    <w:p>
      <w:pPr>
        <w:numPr>
          <w:ilvl w:val="2"/>
          <w:numId w:val="33"/>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供应商的姓名或者名称、地址、邮编、联系人及联系电话；</w:t>
      </w:r>
    </w:p>
    <w:p>
      <w:pPr>
        <w:numPr>
          <w:ilvl w:val="2"/>
          <w:numId w:val="33"/>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质疑项目的名称、编号；</w:t>
      </w:r>
    </w:p>
    <w:p>
      <w:pPr>
        <w:numPr>
          <w:ilvl w:val="2"/>
          <w:numId w:val="33"/>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具体、明确的质疑事项和与质疑事项相关的请求；</w:t>
      </w:r>
    </w:p>
    <w:p>
      <w:pPr>
        <w:numPr>
          <w:ilvl w:val="2"/>
          <w:numId w:val="33"/>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事实依据；</w:t>
      </w:r>
    </w:p>
    <w:p>
      <w:pPr>
        <w:numPr>
          <w:ilvl w:val="2"/>
          <w:numId w:val="33"/>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必要的法律依据；</w:t>
      </w:r>
    </w:p>
    <w:p>
      <w:pPr>
        <w:numPr>
          <w:ilvl w:val="2"/>
          <w:numId w:val="33"/>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提出质疑的日期。</w:t>
      </w:r>
    </w:p>
    <w:p>
      <w:pPr>
        <w:numPr>
          <w:ilvl w:val="1"/>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w:t>
      </w:r>
    </w:p>
    <w:p>
      <w:pPr>
        <w:numPr>
          <w:ilvl w:val="1"/>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接收质疑函的方式、联系部门、联系电话和通讯地址</w:t>
      </w:r>
    </w:p>
    <w:p>
      <w:pPr>
        <w:numPr>
          <w:ilvl w:val="2"/>
          <w:numId w:val="3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接收方式：采购代理机构办公现场当面接收或邮寄接收或《投标人须知前附表》规定的其他接收方式。</w:t>
      </w:r>
    </w:p>
    <w:p>
      <w:pPr>
        <w:numPr>
          <w:ilvl w:val="2"/>
          <w:numId w:val="3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联系部门：总工室</w:t>
      </w:r>
    </w:p>
    <w:p>
      <w:pPr>
        <w:numPr>
          <w:ilvl w:val="2"/>
          <w:numId w:val="3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联系电话：020-83172166-862</w:t>
      </w:r>
    </w:p>
    <w:p>
      <w:pPr>
        <w:numPr>
          <w:ilvl w:val="2"/>
          <w:numId w:val="3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通讯地址：广东省广州市越秀区广仁路1号广仁大厦7楼</w:t>
      </w:r>
    </w:p>
    <w:p>
      <w:pPr>
        <w:numPr>
          <w:ilvl w:val="1"/>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rPr>
        <w:t>采购人或者采购代理机构应当在收到供应商的书面质疑后七个工作日内作出答复，并以书面形式通知质疑投标人和其他有关投标人，但答复的内容不得涉及商业秘密。</w:t>
      </w:r>
    </w:p>
    <w:p>
      <w:pPr>
        <w:numPr>
          <w:ilvl w:val="1"/>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投标人对评审过程、中标结果提出质疑的，采购人、采购代理机构可以组织原评标委员会协助答复质疑。</w:t>
      </w:r>
    </w:p>
    <w:p>
      <w:pPr>
        <w:numPr>
          <w:ilvl w:val="1"/>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采购人、采购代理机构认为投标人质疑不成立，或者成立但未对中标结果构成影响的，继续开展采购活动；认为投标人质疑成立且影响或者可能影响中标结果的，按照下列情况处理：</w:t>
      </w:r>
    </w:p>
    <w:p>
      <w:pPr>
        <w:numPr>
          <w:ilvl w:val="2"/>
          <w:numId w:val="3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对招标文件提出的质疑，依法通过澄清或者修改可以继续开展采购活动的，澄清或者修改招标文件后继续开展采购活动；否则应当修改招标文件后重新开展采购活动。</w:t>
      </w:r>
    </w:p>
    <w:p>
      <w:pPr>
        <w:numPr>
          <w:ilvl w:val="2"/>
          <w:numId w:val="35"/>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对采购过程、中标结果提出的质疑，合格投标人符合法定数量时，可以从合格的中标候选人中另行确定中标任的，应当依法另行确定中标人；否则应当重新开展采购活动。</w:t>
      </w:r>
    </w:p>
    <w:p>
      <w:pPr>
        <w:numPr>
          <w:ilvl w:val="1"/>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质疑答复导致中标结果改变的，采购人或者采购代理机构应当将有关情况书面报告本级财政部门。</w:t>
      </w:r>
    </w:p>
    <w:p>
      <w:pPr>
        <w:numPr>
          <w:ilvl w:val="1"/>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numPr>
          <w:ilvl w:val="1"/>
          <w:numId w:val="32"/>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对在质疑答复过程中知悉的国家秘密、商业秘密、个人隐私和依法不予公开的信息，采购人、采购代理机构等相关知情人应当保密。</w:t>
      </w:r>
    </w:p>
    <w:p>
      <w:pPr>
        <w:pStyle w:val="4"/>
        <w:numPr>
          <w:ilvl w:val="0"/>
          <w:numId w:val="24"/>
        </w:numPr>
        <w:tabs>
          <w:tab w:val="left" w:pos="945"/>
        </w:tabs>
        <w:spacing w:before="0" w:after="0" w:line="360" w:lineRule="auto"/>
        <w:ind w:left="964" w:hanging="960" w:hangingChars="400"/>
        <w:rPr>
          <w:rFonts w:ascii="宋体" w:hAnsi="宋体"/>
          <w:sz w:val="24"/>
          <w:szCs w:val="24"/>
        </w:rPr>
      </w:pPr>
      <w:bookmarkStart w:id="163" w:name="_Toc54335417"/>
      <w:bookmarkStart w:id="164" w:name="_Toc22806159"/>
      <w:bookmarkStart w:id="165" w:name="_Toc74057883"/>
      <w:r>
        <w:rPr>
          <w:rFonts w:hint="eastAsia" w:ascii="宋体" w:hAnsi="宋体"/>
          <w:sz w:val="24"/>
          <w:szCs w:val="24"/>
        </w:rPr>
        <w:t>投诉</w:t>
      </w:r>
      <w:bookmarkEnd w:id="163"/>
      <w:bookmarkEnd w:id="164"/>
      <w:bookmarkEnd w:id="165"/>
    </w:p>
    <w:p>
      <w:pPr>
        <w:numPr>
          <w:ilvl w:val="1"/>
          <w:numId w:val="3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质疑投标人对采购人、采购代理机构的答复不满意或者采购人、采购代理机构未在规定的时间内作出答复的，可以在答复期满后十五个工作日内向同级政府采购监督管理部门投诉。</w:t>
      </w:r>
    </w:p>
    <w:p>
      <w:pPr>
        <w:numPr>
          <w:ilvl w:val="1"/>
          <w:numId w:val="3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投标人投诉按照采购人所属预算级次，由本级财政部门处理。跨区域联合采购项目的投诉，采购人所属预算级次相同的，由招标文件事先约定的财政部门负责处理，事先未约定的，由最先收到投诉的财政部门负责处理；采购人所属预算级次不同的，由预算级次最高的财政部门负责处理。</w:t>
      </w:r>
    </w:p>
    <w:p>
      <w:pPr>
        <w:numPr>
          <w:ilvl w:val="1"/>
          <w:numId w:val="3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pPr>
        <w:pStyle w:val="3"/>
        <w:numPr>
          <w:ilvl w:val="0"/>
          <w:numId w:val="8"/>
        </w:numPr>
        <w:tabs>
          <w:tab w:val="left" w:pos="945"/>
        </w:tabs>
        <w:spacing w:before="0" w:after="0" w:line="360" w:lineRule="auto"/>
        <w:ind w:left="0" w:firstLine="0"/>
        <w:rPr>
          <w:rFonts w:ascii="宋体" w:hAnsi="宋体"/>
          <w:sz w:val="28"/>
          <w:szCs w:val="28"/>
        </w:rPr>
      </w:pPr>
      <w:bookmarkStart w:id="166" w:name="_Toc22806160"/>
      <w:bookmarkStart w:id="167" w:name="_Toc74057884"/>
      <w:bookmarkStart w:id="168" w:name="_Toc54335418"/>
      <w:r>
        <w:rPr>
          <w:rFonts w:hint="eastAsia" w:ascii="宋体" w:hAnsi="宋体"/>
          <w:sz w:val="28"/>
          <w:szCs w:val="28"/>
        </w:rPr>
        <w:t>相关法律</w:t>
      </w:r>
      <w:bookmarkEnd w:id="166"/>
      <w:bookmarkEnd w:id="167"/>
      <w:bookmarkEnd w:id="168"/>
    </w:p>
    <w:p>
      <w:pPr>
        <w:pStyle w:val="4"/>
        <w:numPr>
          <w:ilvl w:val="0"/>
          <w:numId w:val="24"/>
        </w:numPr>
        <w:tabs>
          <w:tab w:val="left" w:pos="945"/>
        </w:tabs>
        <w:spacing w:before="0" w:after="0" w:line="360" w:lineRule="auto"/>
        <w:ind w:left="964" w:hanging="960" w:hangingChars="400"/>
        <w:rPr>
          <w:rFonts w:ascii="宋体" w:hAnsi="宋体"/>
          <w:sz w:val="24"/>
          <w:szCs w:val="24"/>
        </w:rPr>
      </w:pPr>
      <w:bookmarkStart w:id="169" w:name="_Toc54335419"/>
      <w:bookmarkStart w:id="170" w:name="_Toc22806161"/>
      <w:bookmarkStart w:id="171" w:name="_Toc74057885"/>
      <w:r>
        <w:rPr>
          <w:rFonts w:hint="eastAsia" w:ascii="宋体" w:hAnsi="宋体"/>
          <w:sz w:val="24"/>
          <w:szCs w:val="24"/>
        </w:rPr>
        <w:t>适用法律</w:t>
      </w:r>
      <w:bookmarkEnd w:id="169"/>
      <w:bookmarkEnd w:id="170"/>
      <w:bookmarkEnd w:id="171"/>
    </w:p>
    <w:p>
      <w:pPr>
        <w:numPr>
          <w:ilvl w:val="1"/>
          <w:numId w:val="37"/>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采购人、采购代理机构及投标人的一切政府采购活动均参照《中华人民共和国政府采购法》及其配套的法规、规章、政策。</w:t>
      </w:r>
    </w:p>
    <w:p>
      <w:pPr>
        <w:pStyle w:val="3"/>
        <w:numPr>
          <w:ilvl w:val="0"/>
          <w:numId w:val="8"/>
        </w:numPr>
        <w:tabs>
          <w:tab w:val="left" w:pos="945"/>
        </w:tabs>
        <w:spacing w:before="0" w:after="0" w:line="360" w:lineRule="auto"/>
        <w:ind w:left="0" w:firstLine="0"/>
        <w:rPr>
          <w:rFonts w:ascii="宋体" w:hAnsi="宋体"/>
          <w:sz w:val="28"/>
          <w:szCs w:val="28"/>
        </w:rPr>
      </w:pPr>
      <w:bookmarkStart w:id="172" w:name="_Toc54335420"/>
      <w:bookmarkStart w:id="173" w:name="_Toc74057886"/>
      <w:bookmarkStart w:id="174" w:name="_Toc22806163"/>
      <w:r>
        <w:rPr>
          <w:rFonts w:hint="eastAsia" w:ascii="宋体" w:hAnsi="宋体"/>
          <w:sz w:val="28"/>
          <w:szCs w:val="28"/>
        </w:rPr>
        <w:t>其他事项</w:t>
      </w:r>
      <w:bookmarkEnd w:id="172"/>
      <w:bookmarkEnd w:id="173"/>
    </w:p>
    <w:p>
      <w:pPr>
        <w:pStyle w:val="4"/>
        <w:numPr>
          <w:ilvl w:val="0"/>
          <w:numId w:val="24"/>
        </w:numPr>
        <w:tabs>
          <w:tab w:val="left" w:pos="945"/>
        </w:tabs>
        <w:spacing w:before="0" w:after="0" w:line="360" w:lineRule="auto"/>
        <w:ind w:left="964" w:hanging="960" w:hangingChars="400"/>
        <w:rPr>
          <w:rFonts w:ascii="宋体" w:hAnsi="宋体"/>
          <w:sz w:val="24"/>
          <w:szCs w:val="24"/>
        </w:rPr>
      </w:pPr>
      <w:bookmarkStart w:id="175" w:name="_Toc54335421"/>
      <w:bookmarkStart w:id="176" w:name="_Toc74057887"/>
      <w:r>
        <w:rPr>
          <w:rFonts w:hint="eastAsia" w:ascii="宋体" w:hAnsi="宋体"/>
          <w:sz w:val="24"/>
          <w:szCs w:val="24"/>
        </w:rPr>
        <w:t>项目监管部门或其上级财政部门规定的其他事项</w:t>
      </w:r>
      <w:bookmarkEnd w:id="175"/>
      <w:bookmarkEnd w:id="176"/>
    </w:p>
    <w:p>
      <w:pPr>
        <w:numPr>
          <w:ilvl w:val="1"/>
          <w:numId w:val="38"/>
        </w:numPr>
        <w:tabs>
          <w:tab w:val="left" w:pos="945"/>
        </w:tabs>
        <w:autoSpaceDE w:val="0"/>
        <w:autoSpaceDN w:val="0"/>
        <w:spacing w:line="360" w:lineRule="auto"/>
        <w:ind w:left="960" w:hanging="960" w:hangingChars="400"/>
        <w:rPr>
          <w:rFonts w:ascii="宋体" w:hAnsi="宋体"/>
          <w:sz w:val="24"/>
        </w:rPr>
      </w:pPr>
      <w:r>
        <w:rPr>
          <w:rFonts w:hint="eastAsia" w:ascii="宋体" w:hAnsi="宋体"/>
          <w:sz w:val="24"/>
        </w:rPr>
        <w:t>项目监管部门或其上级财政部门规定的其他事项适用于本项目。</w:t>
      </w:r>
    </w:p>
    <w:p>
      <w:pPr>
        <w:pStyle w:val="4"/>
        <w:numPr>
          <w:ilvl w:val="0"/>
          <w:numId w:val="24"/>
        </w:numPr>
        <w:tabs>
          <w:tab w:val="left" w:pos="945"/>
        </w:tabs>
        <w:spacing w:before="0" w:after="0" w:line="360" w:lineRule="auto"/>
        <w:ind w:left="964" w:hanging="960" w:hangingChars="400"/>
        <w:rPr>
          <w:rFonts w:ascii="宋体" w:hAnsi="宋体"/>
          <w:sz w:val="24"/>
          <w:szCs w:val="24"/>
        </w:rPr>
      </w:pPr>
      <w:r>
        <w:rPr>
          <w:rFonts w:hint="eastAsia" w:ascii="宋体" w:hAnsi="宋体"/>
          <w:sz w:val="24"/>
          <w:szCs w:val="24"/>
        </w:rPr>
        <w:tab/>
      </w:r>
      <w:bookmarkStart w:id="177" w:name="_Toc54335422"/>
      <w:bookmarkStart w:id="178" w:name="_Toc74057888"/>
      <w:r>
        <w:rPr>
          <w:rFonts w:hint="eastAsia" w:ascii="宋体" w:hAnsi="宋体"/>
          <w:sz w:val="24"/>
          <w:szCs w:val="24"/>
        </w:rPr>
        <w:t>需要补充的其他内容</w:t>
      </w:r>
      <w:bookmarkEnd w:id="177"/>
      <w:bookmarkEnd w:id="178"/>
    </w:p>
    <w:p>
      <w:pPr>
        <w:tabs>
          <w:tab w:val="left" w:pos="945"/>
        </w:tabs>
        <w:autoSpaceDE w:val="0"/>
        <w:autoSpaceDN w:val="0"/>
        <w:spacing w:line="360" w:lineRule="auto"/>
        <w:ind w:left="567" w:firstLine="360" w:firstLineChars="150"/>
        <w:rPr>
          <w:rFonts w:ascii="宋体" w:hAnsi="宋体"/>
          <w:sz w:val="24"/>
        </w:rPr>
      </w:pPr>
      <w:r>
        <w:rPr>
          <w:rFonts w:hint="eastAsia" w:ascii="宋体" w:hAnsi="宋体"/>
          <w:sz w:val="24"/>
        </w:rPr>
        <w:t>需要补充的其他内容：如有，见《投标人须知前附表》。</w:t>
      </w:r>
    </w:p>
    <w:bookmarkEnd w:id="174"/>
    <w:p>
      <w:pPr>
        <w:pStyle w:val="3"/>
        <w:numPr>
          <w:ilvl w:val="0"/>
          <w:numId w:val="8"/>
        </w:numPr>
        <w:tabs>
          <w:tab w:val="left" w:pos="945"/>
        </w:tabs>
        <w:spacing w:before="0" w:after="0" w:line="360" w:lineRule="auto"/>
        <w:ind w:left="0" w:firstLine="0"/>
        <w:rPr>
          <w:rFonts w:ascii="宋体" w:hAnsi="宋体"/>
          <w:sz w:val="28"/>
          <w:szCs w:val="28"/>
        </w:rPr>
      </w:pPr>
      <w:bookmarkStart w:id="179" w:name="_Toc54335423"/>
      <w:bookmarkStart w:id="180" w:name="_Toc74057889"/>
      <w:r>
        <w:rPr>
          <w:rFonts w:hint="eastAsia" w:ascii="宋体" w:hAnsi="宋体"/>
          <w:sz w:val="28"/>
          <w:szCs w:val="28"/>
        </w:rPr>
        <w:t>附表与附件</w:t>
      </w:r>
      <w:bookmarkEnd w:id="179"/>
      <w:bookmarkEnd w:id="180"/>
    </w:p>
    <w:p>
      <w:pPr>
        <w:pStyle w:val="3"/>
        <w:tabs>
          <w:tab w:val="left" w:pos="945"/>
        </w:tabs>
        <w:spacing w:before="0" w:after="0" w:line="360" w:lineRule="auto"/>
        <w:rPr>
          <w:sz w:val="24"/>
        </w:rPr>
      </w:pPr>
      <w:bookmarkStart w:id="181" w:name="_Toc54335424"/>
      <w:bookmarkStart w:id="182" w:name="_Toc74057890"/>
      <w:bookmarkStart w:id="183" w:name="_Toc22806164"/>
      <w:r>
        <w:rPr>
          <w:rFonts w:hint="eastAsia"/>
          <w:sz w:val="24"/>
        </w:rPr>
        <w:t>附件1：供应商提交询问函、质疑函、投诉函的格式</w:t>
      </w:r>
      <w:bookmarkEnd w:id="181"/>
      <w:bookmarkEnd w:id="182"/>
    </w:p>
    <w:p>
      <w:pPr>
        <w:pStyle w:val="4"/>
        <w:tabs>
          <w:tab w:val="left" w:pos="945"/>
        </w:tabs>
        <w:spacing w:before="0" w:after="0" w:line="360" w:lineRule="auto"/>
        <w:rPr>
          <w:rFonts w:ascii="宋体" w:hAnsi="宋体"/>
          <w:sz w:val="24"/>
          <w:szCs w:val="24"/>
        </w:rPr>
      </w:pPr>
      <w:bookmarkStart w:id="184" w:name="_Toc22806170"/>
      <w:r>
        <w:rPr>
          <w:rFonts w:ascii="宋体" w:hAnsi="宋体"/>
          <w:sz w:val="24"/>
          <w:szCs w:val="24"/>
        </w:rPr>
        <w:br w:type="page"/>
      </w:r>
      <w:bookmarkStart w:id="185" w:name="_Toc54335425"/>
      <w:bookmarkStart w:id="186" w:name="_Toc74057891"/>
      <w:r>
        <w:rPr>
          <w:rFonts w:hint="eastAsia" w:ascii="宋体" w:hAnsi="宋体"/>
          <w:sz w:val="24"/>
          <w:szCs w:val="24"/>
        </w:rPr>
        <w:t>格式1：询问函格式</w:t>
      </w:r>
      <w:bookmarkEnd w:id="184"/>
      <w:bookmarkEnd w:id="185"/>
      <w:bookmarkEnd w:id="186"/>
    </w:p>
    <w:p>
      <w:pPr>
        <w:autoSpaceDE w:val="0"/>
        <w:autoSpaceDN w:val="0"/>
        <w:spacing w:line="360" w:lineRule="auto"/>
        <w:jc w:val="center"/>
        <w:rPr>
          <w:rFonts w:ascii="宋体" w:hAnsi="宋体"/>
          <w:b/>
          <w:sz w:val="24"/>
          <w:szCs w:val="24"/>
        </w:rPr>
      </w:pPr>
      <w:r>
        <w:rPr>
          <w:rFonts w:hint="eastAsia" w:ascii="宋体" w:hAnsi="宋体"/>
          <w:b/>
          <w:sz w:val="24"/>
          <w:szCs w:val="24"/>
        </w:rPr>
        <w:t>询问函</w:t>
      </w:r>
    </w:p>
    <w:p>
      <w:pPr>
        <w:autoSpaceDE w:val="0"/>
        <w:autoSpaceDN w:val="0"/>
        <w:spacing w:line="360" w:lineRule="auto"/>
        <w:rPr>
          <w:rFonts w:ascii="宋体" w:hAnsi="宋体"/>
          <w:sz w:val="24"/>
          <w:szCs w:val="24"/>
        </w:rPr>
      </w:pPr>
      <w:r>
        <w:rPr>
          <w:rFonts w:hint="eastAsia" w:ascii="宋体" w:hAnsi="宋体"/>
          <w:sz w:val="24"/>
          <w:szCs w:val="24"/>
        </w:rPr>
        <w:t>广东华伦招标有限公司：</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我单位已按规定获取招标文件并准备参与</w:t>
      </w:r>
      <w:r>
        <w:rPr>
          <w:rFonts w:hint="eastAsia" w:ascii="宋体" w:hAnsi="宋体"/>
          <w:i/>
          <w:sz w:val="24"/>
          <w:szCs w:val="24"/>
          <w:u w:val="single"/>
        </w:rPr>
        <w:t xml:space="preserve">西门瓮城遗址保护利用规划编制项目 </w:t>
      </w:r>
      <w:r>
        <w:rPr>
          <w:rFonts w:hint="eastAsia" w:ascii="宋体" w:hAnsi="宋体"/>
          <w:sz w:val="24"/>
          <w:szCs w:val="24"/>
        </w:rPr>
        <w:t>项目（采购文件编号：</w:t>
      </w:r>
      <w:r>
        <w:rPr>
          <w:rFonts w:hint="eastAsia" w:ascii="宋体" w:hAnsi="宋体"/>
          <w:i/>
          <w:sz w:val="24"/>
          <w:szCs w:val="24"/>
          <w:u w:val="single"/>
        </w:rPr>
        <w:t>0809-2140GZG35047</w:t>
      </w:r>
      <w:r>
        <w:rPr>
          <w:rFonts w:hint="eastAsia" w:ascii="宋体" w:hAnsi="宋体"/>
          <w:sz w:val="24"/>
          <w:szCs w:val="24"/>
        </w:rPr>
        <w:t>）的投标（或报价）活动，现有以下几个内容（或条款）存在疑问（或无法理解），特提出询问。</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一、</w:t>
      </w:r>
      <w:r>
        <w:rPr>
          <w:rFonts w:hint="eastAsia" w:ascii="宋体" w:hAnsi="宋体"/>
          <w:sz w:val="24"/>
          <w:szCs w:val="24"/>
          <w:u w:val="single"/>
        </w:rPr>
        <w:t xml:space="preserve">                     </w:t>
      </w:r>
      <w:r>
        <w:rPr>
          <w:rFonts w:hint="eastAsia" w:ascii="宋体" w:hAnsi="宋体"/>
          <w:sz w:val="24"/>
          <w:szCs w:val="24"/>
        </w:rPr>
        <w:t>（事项一）</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（1）</w:t>
      </w:r>
      <w:r>
        <w:rPr>
          <w:rFonts w:hint="eastAsia" w:ascii="宋体" w:hAnsi="宋体"/>
          <w:sz w:val="24"/>
          <w:szCs w:val="24"/>
          <w:u w:val="single"/>
        </w:rPr>
        <w:t xml:space="preserve">                    </w:t>
      </w:r>
      <w:r>
        <w:rPr>
          <w:rFonts w:hint="eastAsia" w:ascii="宋体" w:hAnsi="宋体"/>
          <w:sz w:val="24"/>
          <w:szCs w:val="24"/>
        </w:rPr>
        <w:t>（问题或条款内容）</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（2）</w:t>
      </w:r>
      <w:r>
        <w:rPr>
          <w:rFonts w:hint="eastAsia" w:ascii="宋体" w:hAnsi="宋体"/>
          <w:sz w:val="24"/>
          <w:szCs w:val="24"/>
          <w:u w:val="single"/>
        </w:rPr>
        <w:t xml:space="preserve">                    </w:t>
      </w:r>
      <w:r>
        <w:rPr>
          <w:rFonts w:hint="eastAsia" w:ascii="宋体" w:hAnsi="宋体"/>
          <w:sz w:val="24"/>
          <w:szCs w:val="24"/>
        </w:rPr>
        <w:t>（说明疑问或无法理解原因）</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（3）</w:t>
      </w:r>
      <w:r>
        <w:rPr>
          <w:rFonts w:hint="eastAsia" w:ascii="宋体" w:hAnsi="宋体"/>
          <w:sz w:val="24"/>
          <w:szCs w:val="24"/>
          <w:u w:val="single"/>
        </w:rPr>
        <w:t xml:space="preserve">                    </w:t>
      </w:r>
      <w:r>
        <w:rPr>
          <w:rFonts w:hint="eastAsia" w:ascii="宋体" w:hAnsi="宋体"/>
          <w:sz w:val="24"/>
          <w:szCs w:val="24"/>
        </w:rPr>
        <w:t>（建议）</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二、</w:t>
      </w:r>
      <w:r>
        <w:rPr>
          <w:rFonts w:hint="eastAsia" w:ascii="宋体" w:hAnsi="宋体"/>
          <w:sz w:val="24"/>
          <w:szCs w:val="24"/>
          <w:u w:val="single"/>
        </w:rPr>
        <w:t xml:space="preserve">                     </w:t>
      </w:r>
      <w:r>
        <w:rPr>
          <w:rFonts w:hint="eastAsia" w:ascii="宋体" w:hAnsi="宋体"/>
          <w:sz w:val="24"/>
          <w:szCs w:val="24"/>
        </w:rPr>
        <w:t>（事项二）</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随附相关证明材料如下：（请提供目录）。</w:t>
      </w:r>
    </w:p>
    <w:p>
      <w:pPr>
        <w:autoSpaceDE w:val="0"/>
        <w:autoSpaceDN w:val="0"/>
        <w:spacing w:line="360" w:lineRule="auto"/>
        <w:rPr>
          <w:rFonts w:ascii="宋体" w:hAnsi="宋体"/>
          <w:sz w:val="24"/>
          <w:szCs w:val="24"/>
        </w:rPr>
      </w:pPr>
    </w:p>
    <w:p>
      <w:pPr>
        <w:autoSpaceDE w:val="0"/>
        <w:autoSpaceDN w:val="0"/>
        <w:spacing w:line="360" w:lineRule="auto"/>
        <w:ind w:firstLine="4320" w:firstLineChars="1800"/>
        <w:rPr>
          <w:rFonts w:ascii="宋体" w:hAnsi="宋体"/>
          <w:sz w:val="24"/>
          <w:szCs w:val="24"/>
        </w:rPr>
      </w:pPr>
      <w:r>
        <w:rPr>
          <w:rFonts w:hint="eastAsia" w:ascii="宋体" w:hAnsi="宋体"/>
          <w:sz w:val="24"/>
          <w:szCs w:val="24"/>
        </w:rPr>
        <w:t>询问人：（公章）</w:t>
      </w:r>
    </w:p>
    <w:p>
      <w:pPr>
        <w:autoSpaceDE w:val="0"/>
        <w:autoSpaceDN w:val="0"/>
        <w:spacing w:line="360" w:lineRule="auto"/>
        <w:ind w:firstLine="4320" w:firstLineChars="1800"/>
        <w:rPr>
          <w:rFonts w:ascii="宋体" w:hAnsi="宋体"/>
          <w:sz w:val="24"/>
          <w:szCs w:val="24"/>
        </w:rPr>
      </w:pPr>
      <w:r>
        <w:rPr>
          <w:rFonts w:hint="eastAsia" w:ascii="宋体" w:hAnsi="宋体"/>
          <w:sz w:val="24"/>
          <w:szCs w:val="24"/>
        </w:rPr>
        <w:t>法定代表人（授权代表）：</w:t>
      </w:r>
    </w:p>
    <w:p>
      <w:pPr>
        <w:autoSpaceDE w:val="0"/>
        <w:autoSpaceDN w:val="0"/>
        <w:spacing w:line="360" w:lineRule="auto"/>
        <w:ind w:firstLine="4320" w:firstLineChars="1800"/>
        <w:rPr>
          <w:rFonts w:ascii="宋体" w:hAnsi="宋体"/>
          <w:sz w:val="24"/>
          <w:szCs w:val="24"/>
        </w:rPr>
      </w:pPr>
      <w:r>
        <w:rPr>
          <w:rFonts w:hint="eastAsia" w:ascii="宋体" w:hAnsi="宋体"/>
          <w:sz w:val="24"/>
          <w:szCs w:val="24"/>
        </w:rPr>
        <w:t>地址/邮编：</w:t>
      </w:r>
    </w:p>
    <w:p>
      <w:pPr>
        <w:autoSpaceDE w:val="0"/>
        <w:autoSpaceDN w:val="0"/>
        <w:spacing w:line="360" w:lineRule="auto"/>
        <w:ind w:firstLine="4320" w:firstLineChars="1800"/>
        <w:rPr>
          <w:rFonts w:ascii="宋体" w:hAnsi="宋体"/>
          <w:sz w:val="24"/>
          <w:szCs w:val="24"/>
        </w:rPr>
      </w:pPr>
      <w:r>
        <w:rPr>
          <w:rFonts w:hint="eastAsia" w:ascii="宋体" w:hAnsi="宋体"/>
          <w:sz w:val="24"/>
          <w:szCs w:val="24"/>
        </w:rPr>
        <w:t>电话/传真：</w:t>
      </w:r>
    </w:p>
    <w:p>
      <w:pPr>
        <w:autoSpaceDE w:val="0"/>
        <w:autoSpaceDN w:val="0"/>
        <w:spacing w:line="360" w:lineRule="auto"/>
        <w:ind w:firstLine="4320" w:firstLineChars="1800"/>
        <w:rPr>
          <w:rFonts w:ascii="宋体" w:hAnsi="宋体"/>
          <w:sz w:val="24"/>
          <w:szCs w:val="24"/>
        </w:rPr>
      </w:pPr>
      <w:r>
        <w:rPr>
          <w:rFonts w:hint="eastAsia" w:ascii="宋体" w:hAnsi="宋体"/>
          <w:sz w:val="24"/>
          <w:szCs w:val="24"/>
        </w:rPr>
        <w:t xml:space="preserve">        年  月  日</w:t>
      </w:r>
    </w:p>
    <w:p>
      <w:pPr>
        <w:pStyle w:val="4"/>
        <w:tabs>
          <w:tab w:val="left" w:pos="945"/>
        </w:tabs>
        <w:spacing w:before="0" w:after="0" w:line="360" w:lineRule="auto"/>
        <w:rPr>
          <w:rFonts w:ascii="宋体" w:hAnsi="宋体"/>
          <w:sz w:val="24"/>
          <w:szCs w:val="24"/>
        </w:rPr>
      </w:pPr>
      <w:r>
        <w:rPr>
          <w:rFonts w:ascii="宋体" w:hAnsi="宋体"/>
          <w:sz w:val="24"/>
          <w:szCs w:val="24"/>
        </w:rPr>
        <w:br w:type="page"/>
      </w:r>
      <w:bookmarkStart w:id="187" w:name="_Toc74057892"/>
      <w:bookmarkStart w:id="188" w:name="_Toc54335426"/>
      <w:bookmarkStart w:id="189" w:name="_Toc22806171"/>
      <w:r>
        <w:rPr>
          <w:rFonts w:hint="eastAsia" w:ascii="宋体" w:hAnsi="宋体"/>
          <w:sz w:val="24"/>
          <w:szCs w:val="24"/>
        </w:rPr>
        <w:t>格式2：质疑函格式</w:t>
      </w:r>
      <w:bookmarkEnd w:id="187"/>
      <w:bookmarkEnd w:id="188"/>
      <w:bookmarkEnd w:id="189"/>
    </w:p>
    <w:p>
      <w:pPr>
        <w:autoSpaceDE w:val="0"/>
        <w:autoSpaceDN w:val="0"/>
        <w:spacing w:line="360" w:lineRule="auto"/>
        <w:jc w:val="center"/>
        <w:rPr>
          <w:rFonts w:ascii="宋体" w:hAnsi="宋体"/>
          <w:b/>
          <w:sz w:val="24"/>
          <w:szCs w:val="24"/>
        </w:rPr>
      </w:pPr>
      <w:r>
        <w:rPr>
          <w:rFonts w:hint="eastAsia" w:ascii="宋体" w:hAnsi="宋体"/>
          <w:b/>
          <w:sz w:val="24"/>
          <w:szCs w:val="24"/>
        </w:rPr>
        <w:t>质疑函</w:t>
      </w:r>
    </w:p>
    <w:p>
      <w:pPr>
        <w:autoSpaceDE w:val="0"/>
        <w:autoSpaceDN w:val="0"/>
        <w:rPr>
          <w:rFonts w:ascii="宋体" w:hAnsi="宋体"/>
          <w:b/>
          <w:sz w:val="24"/>
          <w:szCs w:val="24"/>
        </w:rPr>
      </w:pPr>
      <w:r>
        <w:rPr>
          <w:rFonts w:hint="eastAsia" w:ascii="宋体" w:hAnsi="宋体"/>
          <w:b/>
          <w:sz w:val="24"/>
          <w:szCs w:val="24"/>
        </w:rPr>
        <w:t>一、质疑供应商基本信息</w:t>
      </w:r>
    </w:p>
    <w:p>
      <w:pPr>
        <w:autoSpaceDE w:val="0"/>
        <w:autoSpaceDN w:val="0"/>
        <w:rPr>
          <w:rFonts w:ascii="宋体" w:hAnsi="宋体"/>
          <w:sz w:val="24"/>
          <w:szCs w:val="24"/>
        </w:rPr>
      </w:pPr>
      <w:r>
        <w:rPr>
          <w:rFonts w:hint="eastAsia" w:ascii="宋体" w:hAnsi="宋体"/>
          <w:sz w:val="24"/>
          <w:szCs w:val="24"/>
        </w:rPr>
        <w:t>质疑供应商：</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联系人：</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授权代表：</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b/>
          <w:sz w:val="24"/>
          <w:szCs w:val="24"/>
        </w:rPr>
      </w:pPr>
      <w:r>
        <w:rPr>
          <w:rFonts w:hint="eastAsia" w:ascii="宋体" w:hAnsi="宋体"/>
          <w:b/>
          <w:sz w:val="24"/>
          <w:szCs w:val="24"/>
        </w:rPr>
        <w:t>二、质疑项目基本情况</w:t>
      </w:r>
    </w:p>
    <w:p>
      <w:pPr>
        <w:autoSpaceDE w:val="0"/>
        <w:autoSpaceDN w:val="0"/>
        <w:rPr>
          <w:rFonts w:ascii="宋体" w:hAnsi="宋体"/>
          <w:sz w:val="24"/>
          <w:szCs w:val="24"/>
        </w:rPr>
      </w:pPr>
      <w:r>
        <w:rPr>
          <w:rFonts w:hint="eastAsia" w:ascii="宋体" w:hAnsi="宋体"/>
          <w:sz w:val="24"/>
          <w:szCs w:val="24"/>
        </w:rPr>
        <w:t>质疑项目的名称：</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质疑项目的文件编号：</w:t>
      </w:r>
      <w:r>
        <w:rPr>
          <w:rFonts w:hint="eastAsia" w:ascii="宋体" w:hAnsi="宋体"/>
          <w:sz w:val="24"/>
          <w:szCs w:val="24"/>
          <w:u w:val="single"/>
        </w:rPr>
        <w:t xml:space="preserve">                                </w:t>
      </w:r>
      <w:r>
        <w:rPr>
          <w:rFonts w:hint="eastAsia" w:ascii="宋体" w:hAnsi="宋体"/>
          <w:sz w:val="24"/>
          <w:szCs w:val="24"/>
        </w:rPr>
        <w:t xml:space="preserve">  包组号：</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采购人名称：</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招标文件获取日期：</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质疑环节：</w:t>
      </w:r>
      <w:r>
        <w:rPr>
          <w:rFonts w:hint="eastAsia" w:ascii="宋体" w:hAnsi="宋体"/>
          <w:i/>
          <w:sz w:val="24"/>
          <w:szCs w:val="24"/>
        </w:rPr>
        <w:t>采购文件</w:t>
      </w:r>
      <w:r>
        <w:rPr>
          <w:rFonts w:hint="eastAsia" w:ascii="宋体" w:hAnsi="宋体"/>
          <w:sz w:val="24"/>
          <w:szCs w:val="24"/>
        </w:rPr>
        <w:t>/</w:t>
      </w:r>
      <w:r>
        <w:rPr>
          <w:rFonts w:hint="eastAsia" w:ascii="宋体" w:hAnsi="宋体"/>
          <w:i/>
          <w:sz w:val="24"/>
          <w:szCs w:val="24"/>
        </w:rPr>
        <w:t>开标过程</w:t>
      </w:r>
      <w:r>
        <w:rPr>
          <w:rFonts w:hint="eastAsia" w:ascii="宋体" w:hAnsi="宋体"/>
          <w:sz w:val="24"/>
          <w:szCs w:val="24"/>
        </w:rPr>
        <w:t>/</w:t>
      </w:r>
      <w:r>
        <w:rPr>
          <w:rFonts w:hint="eastAsia" w:ascii="宋体" w:hAnsi="宋体"/>
          <w:i/>
          <w:sz w:val="24"/>
          <w:szCs w:val="24"/>
        </w:rPr>
        <w:t>评审过程、中标或者成交结果</w:t>
      </w:r>
      <w:r>
        <w:rPr>
          <w:rFonts w:hint="eastAsia" w:ascii="宋体" w:hAnsi="宋体"/>
          <w:sz w:val="24"/>
          <w:szCs w:val="24"/>
        </w:rPr>
        <w:t>/</w:t>
      </w:r>
      <w:r>
        <w:rPr>
          <w:rFonts w:hint="eastAsia" w:ascii="宋体" w:hAnsi="宋体"/>
          <w:i/>
          <w:sz w:val="24"/>
          <w:szCs w:val="24"/>
        </w:rPr>
        <w:t>其他：</w:t>
      </w:r>
      <w:r>
        <w:rPr>
          <w:rFonts w:hint="eastAsia" w:ascii="宋体" w:hAnsi="宋体"/>
          <w:i/>
          <w:sz w:val="24"/>
          <w:szCs w:val="24"/>
          <w:u w:val="single"/>
        </w:rPr>
        <w:t>（请填写具体环节）</w:t>
      </w:r>
    </w:p>
    <w:p>
      <w:pPr>
        <w:autoSpaceDE w:val="0"/>
        <w:autoSpaceDN w:val="0"/>
        <w:rPr>
          <w:rFonts w:ascii="宋体" w:hAnsi="宋体"/>
          <w:b/>
          <w:sz w:val="24"/>
          <w:szCs w:val="24"/>
        </w:rPr>
      </w:pPr>
      <w:r>
        <w:rPr>
          <w:rFonts w:hint="eastAsia" w:ascii="宋体" w:hAnsi="宋体"/>
          <w:b/>
          <w:sz w:val="24"/>
          <w:szCs w:val="24"/>
        </w:rPr>
        <w:t>三、质疑事项具体内容</w:t>
      </w:r>
    </w:p>
    <w:p>
      <w:pPr>
        <w:autoSpaceDE w:val="0"/>
        <w:autoSpaceDN w:val="0"/>
        <w:rPr>
          <w:rFonts w:ascii="宋体" w:hAnsi="宋体"/>
          <w:sz w:val="24"/>
          <w:szCs w:val="24"/>
        </w:rPr>
      </w:pPr>
      <w:r>
        <w:rPr>
          <w:rFonts w:hint="eastAsia" w:ascii="宋体" w:hAnsi="宋体"/>
          <w:sz w:val="24"/>
          <w:szCs w:val="24"/>
        </w:rPr>
        <w:t>质疑事项1：</w:t>
      </w:r>
      <w:r>
        <w:rPr>
          <w:rFonts w:hint="eastAsia" w:ascii="宋体" w:hAnsi="宋体"/>
          <w:i/>
          <w:sz w:val="24"/>
          <w:szCs w:val="24"/>
          <w:u w:val="single"/>
        </w:rPr>
        <w:t>（质疑事项1标题或简要描述）</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事实依据：</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法律依据：</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质疑事项2：</w:t>
      </w:r>
      <w:r>
        <w:rPr>
          <w:rFonts w:hint="eastAsia" w:ascii="宋体" w:hAnsi="宋体"/>
          <w:i/>
          <w:sz w:val="24"/>
          <w:szCs w:val="24"/>
          <w:u w:val="single"/>
        </w:rPr>
        <w:t>（质疑事项1标题或简要描述）</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w:t>
      </w:r>
    </w:p>
    <w:p>
      <w:pPr>
        <w:autoSpaceDE w:val="0"/>
        <w:autoSpaceDN w:val="0"/>
        <w:rPr>
          <w:rFonts w:ascii="宋体" w:hAnsi="宋体"/>
          <w:b/>
          <w:sz w:val="24"/>
          <w:szCs w:val="24"/>
        </w:rPr>
      </w:pPr>
      <w:r>
        <w:rPr>
          <w:rFonts w:hint="eastAsia" w:ascii="宋体" w:hAnsi="宋体"/>
          <w:b/>
          <w:sz w:val="24"/>
          <w:szCs w:val="24"/>
        </w:rPr>
        <w:t>四、与质疑事项相关的质疑请求</w:t>
      </w:r>
    </w:p>
    <w:p>
      <w:pPr>
        <w:autoSpaceDE w:val="0"/>
        <w:autoSpaceDN w:val="0"/>
        <w:rPr>
          <w:rFonts w:ascii="宋体" w:hAnsi="宋体"/>
          <w:sz w:val="24"/>
          <w:szCs w:val="24"/>
        </w:rPr>
      </w:pPr>
      <w:r>
        <w:rPr>
          <w:rFonts w:hint="eastAsia" w:ascii="宋体" w:hAnsi="宋体"/>
          <w:sz w:val="24"/>
          <w:szCs w:val="24"/>
        </w:rPr>
        <w:t>请求：</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代表（签字或盖章）：</w:t>
      </w:r>
      <w:r>
        <w:rPr>
          <w:rFonts w:hint="eastAsia" w:ascii="宋体" w:hAnsi="宋体"/>
          <w:sz w:val="24"/>
          <w:szCs w:val="24"/>
          <w:u w:val="single"/>
        </w:rPr>
        <w:t xml:space="preserve">                   </w:t>
      </w:r>
      <w:r>
        <w:rPr>
          <w:rFonts w:hint="eastAsia" w:ascii="宋体" w:hAnsi="宋体"/>
          <w:sz w:val="24"/>
          <w:szCs w:val="24"/>
        </w:rPr>
        <w:t xml:space="preserve">  （机构供应商）公章：</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质疑日期：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sz w:val="24"/>
          <w:szCs w:val="24"/>
        </w:rPr>
      </w:pPr>
    </w:p>
    <w:p>
      <w:pPr>
        <w:autoSpaceDE w:val="0"/>
        <w:autoSpaceDN w:val="0"/>
        <w:rPr>
          <w:rFonts w:ascii="宋体" w:hAnsi="宋体"/>
          <w:b/>
          <w:sz w:val="24"/>
          <w:szCs w:val="24"/>
        </w:rPr>
      </w:pPr>
      <w:r>
        <w:rPr>
          <w:rFonts w:hint="eastAsia" w:ascii="宋体" w:hAnsi="宋体"/>
          <w:b/>
          <w:sz w:val="24"/>
          <w:szCs w:val="24"/>
        </w:rPr>
        <w:t>质疑函制作说明：</w:t>
      </w:r>
    </w:p>
    <w:p>
      <w:pPr>
        <w:autoSpaceDE w:val="0"/>
        <w:autoSpaceDN w:val="0"/>
        <w:ind w:firstLine="480" w:firstLineChars="200"/>
        <w:rPr>
          <w:rFonts w:ascii="宋体" w:hAnsi="宋体"/>
          <w:sz w:val="24"/>
          <w:szCs w:val="24"/>
        </w:rPr>
      </w:pPr>
      <w:r>
        <w:rPr>
          <w:rFonts w:hint="eastAsia" w:ascii="宋体" w:hAnsi="宋体"/>
          <w:sz w:val="24"/>
          <w:szCs w:val="24"/>
        </w:rPr>
        <w:t>1.供应商提出质疑时，应提交质疑函和必要的证明材料。</w:t>
      </w:r>
    </w:p>
    <w:p>
      <w:pPr>
        <w:autoSpaceDE w:val="0"/>
        <w:autoSpaceDN w:val="0"/>
        <w:ind w:firstLine="480" w:firstLineChars="200"/>
        <w:rPr>
          <w:rFonts w:ascii="宋体" w:hAnsi="宋体"/>
          <w:sz w:val="24"/>
          <w:szCs w:val="24"/>
        </w:rPr>
      </w:pPr>
      <w:r>
        <w:rPr>
          <w:rFonts w:hint="eastAsia" w:ascii="宋体" w:hAnsi="宋体"/>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autoSpaceDE w:val="0"/>
        <w:autoSpaceDN w:val="0"/>
        <w:ind w:firstLine="480" w:firstLineChars="200"/>
        <w:rPr>
          <w:rFonts w:ascii="宋体" w:hAnsi="宋体"/>
          <w:sz w:val="24"/>
          <w:szCs w:val="24"/>
        </w:rPr>
      </w:pPr>
      <w:r>
        <w:rPr>
          <w:rFonts w:hint="eastAsia" w:ascii="宋体" w:hAnsi="宋体"/>
          <w:sz w:val="24"/>
          <w:szCs w:val="24"/>
        </w:rPr>
        <w:t>3.质疑供应商若对项目的某一包组进行质疑，质疑函中应列明具体包组号。</w:t>
      </w:r>
    </w:p>
    <w:p>
      <w:pPr>
        <w:autoSpaceDE w:val="0"/>
        <w:autoSpaceDN w:val="0"/>
        <w:ind w:firstLine="480" w:firstLineChars="200"/>
        <w:rPr>
          <w:rFonts w:ascii="宋体" w:hAnsi="宋体"/>
          <w:sz w:val="24"/>
          <w:szCs w:val="24"/>
        </w:rPr>
      </w:pPr>
      <w:r>
        <w:rPr>
          <w:rFonts w:hint="eastAsia" w:ascii="宋体" w:hAnsi="宋体"/>
          <w:sz w:val="24"/>
          <w:szCs w:val="24"/>
        </w:rPr>
        <w:t>4.质疑函的质疑事项应具体、明确，并有必要的事实依据和法律依据。</w:t>
      </w:r>
    </w:p>
    <w:p>
      <w:pPr>
        <w:autoSpaceDE w:val="0"/>
        <w:autoSpaceDN w:val="0"/>
        <w:ind w:firstLine="480" w:firstLineChars="200"/>
        <w:rPr>
          <w:rFonts w:ascii="宋体" w:hAnsi="宋体"/>
          <w:sz w:val="24"/>
          <w:szCs w:val="24"/>
        </w:rPr>
      </w:pPr>
      <w:r>
        <w:rPr>
          <w:rFonts w:hint="eastAsia" w:ascii="宋体" w:hAnsi="宋体"/>
          <w:sz w:val="24"/>
          <w:szCs w:val="24"/>
        </w:rPr>
        <w:t>5.质疑函的质疑请求应与质疑事项相关。</w:t>
      </w:r>
    </w:p>
    <w:p>
      <w:pPr>
        <w:autoSpaceDE w:val="0"/>
        <w:autoSpaceDN w:val="0"/>
        <w:ind w:firstLine="480" w:firstLineChars="200"/>
        <w:rPr>
          <w:rFonts w:ascii="宋体" w:hAnsi="宋体"/>
          <w:sz w:val="24"/>
          <w:szCs w:val="24"/>
        </w:rPr>
      </w:pPr>
      <w:r>
        <w:rPr>
          <w:rFonts w:hint="eastAsia" w:ascii="宋体" w:hAnsi="宋体"/>
          <w:sz w:val="24"/>
          <w:szCs w:val="24"/>
        </w:rPr>
        <w:t>6.质疑供应商为自然人的，质疑函应由本人签字；质疑供应商为法人或者其他组织的，质疑函应由法定代表人、主要负责人，或者其授权代表签字或者盖章，并加盖公章。</w:t>
      </w:r>
    </w:p>
    <w:p>
      <w:pPr>
        <w:pStyle w:val="4"/>
        <w:tabs>
          <w:tab w:val="left" w:pos="945"/>
        </w:tabs>
        <w:spacing w:before="0" w:after="0" w:line="360" w:lineRule="auto"/>
        <w:rPr>
          <w:rFonts w:ascii="宋体" w:hAnsi="宋体"/>
          <w:sz w:val="24"/>
          <w:szCs w:val="24"/>
        </w:rPr>
      </w:pPr>
      <w:r>
        <w:rPr>
          <w:rFonts w:ascii="宋体" w:hAnsi="宋体"/>
          <w:sz w:val="24"/>
          <w:szCs w:val="24"/>
        </w:rPr>
        <w:br w:type="page"/>
      </w:r>
      <w:bookmarkStart w:id="190" w:name="_Toc54335427"/>
      <w:bookmarkStart w:id="191" w:name="_Toc22806172"/>
      <w:bookmarkStart w:id="192" w:name="_Toc74057893"/>
      <w:r>
        <w:rPr>
          <w:rFonts w:hint="eastAsia" w:ascii="宋体" w:hAnsi="宋体"/>
          <w:sz w:val="24"/>
          <w:szCs w:val="24"/>
        </w:rPr>
        <w:t>格式3：投诉书格式</w:t>
      </w:r>
      <w:bookmarkEnd w:id="190"/>
      <w:bookmarkEnd w:id="191"/>
      <w:bookmarkEnd w:id="192"/>
    </w:p>
    <w:p>
      <w:pPr>
        <w:autoSpaceDE w:val="0"/>
        <w:autoSpaceDN w:val="0"/>
        <w:spacing w:line="360" w:lineRule="auto"/>
        <w:jc w:val="center"/>
        <w:rPr>
          <w:rFonts w:ascii="宋体" w:hAnsi="宋体"/>
          <w:b/>
          <w:sz w:val="24"/>
          <w:szCs w:val="24"/>
        </w:rPr>
      </w:pPr>
      <w:r>
        <w:rPr>
          <w:rFonts w:hint="eastAsia" w:ascii="宋体" w:hAnsi="宋体"/>
          <w:b/>
          <w:sz w:val="24"/>
          <w:szCs w:val="24"/>
        </w:rPr>
        <w:t>投诉书</w:t>
      </w:r>
    </w:p>
    <w:p>
      <w:pPr>
        <w:autoSpaceDE w:val="0"/>
        <w:autoSpaceDN w:val="0"/>
        <w:rPr>
          <w:rFonts w:ascii="宋体" w:hAnsi="宋体"/>
          <w:b/>
          <w:sz w:val="24"/>
          <w:szCs w:val="24"/>
        </w:rPr>
      </w:pPr>
      <w:r>
        <w:rPr>
          <w:rFonts w:hint="eastAsia" w:ascii="宋体" w:hAnsi="宋体"/>
          <w:b/>
          <w:sz w:val="24"/>
          <w:szCs w:val="24"/>
        </w:rPr>
        <w:t>一、投诉相关主体基本情况</w:t>
      </w:r>
    </w:p>
    <w:p>
      <w:pPr>
        <w:autoSpaceDE w:val="0"/>
        <w:autoSpaceDN w:val="0"/>
        <w:rPr>
          <w:rFonts w:ascii="宋体" w:hAnsi="宋体"/>
          <w:sz w:val="24"/>
          <w:szCs w:val="24"/>
        </w:rPr>
      </w:pPr>
      <w:r>
        <w:rPr>
          <w:rFonts w:hint="eastAsia" w:ascii="宋体" w:hAnsi="宋体"/>
          <w:sz w:val="24"/>
          <w:szCs w:val="24"/>
        </w:rPr>
        <w:t>投诉人：</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法定代表人/主要负责人：</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授权代表：</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被投诉人1：</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联系人：</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被投诉人2：</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w:t>
      </w:r>
    </w:p>
    <w:p>
      <w:pPr>
        <w:autoSpaceDE w:val="0"/>
        <w:autoSpaceDN w:val="0"/>
        <w:rPr>
          <w:rFonts w:ascii="宋体" w:hAnsi="宋体"/>
          <w:sz w:val="24"/>
          <w:szCs w:val="24"/>
          <w:u w:val="single"/>
        </w:rPr>
      </w:pPr>
      <w:r>
        <w:rPr>
          <w:rFonts w:hint="eastAsia" w:ascii="宋体" w:hAnsi="宋体"/>
          <w:sz w:val="24"/>
          <w:szCs w:val="24"/>
        </w:rPr>
        <w:t>相关供应商：</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 xml:space="preserve">  邮编：</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联系人：</w:t>
      </w:r>
      <w:r>
        <w:rPr>
          <w:rFonts w:hint="eastAsia" w:ascii="宋体" w:hAnsi="宋体"/>
          <w:sz w:val="24"/>
          <w:szCs w:val="24"/>
          <w:u w:val="single"/>
        </w:rPr>
        <w:t xml:space="preserve">                                            </w:t>
      </w:r>
      <w:r>
        <w:rPr>
          <w:rFonts w:hint="eastAsia" w:ascii="宋体" w:hAnsi="宋体"/>
          <w:sz w:val="24"/>
          <w:szCs w:val="24"/>
        </w:rPr>
        <w:t xml:space="preserve">  联系电话：</w:t>
      </w:r>
      <w:r>
        <w:rPr>
          <w:rFonts w:hint="eastAsia" w:ascii="宋体" w:hAnsi="宋体"/>
          <w:sz w:val="24"/>
          <w:szCs w:val="24"/>
          <w:u w:val="single"/>
        </w:rPr>
        <w:t xml:space="preserve">           </w:t>
      </w:r>
    </w:p>
    <w:p>
      <w:pPr>
        <w:autoSpaceDE w:val="0"/>
        <w:autoSpaceDN w:val="0"/>
        <w:rPr>
          <w:rFonts w:ascii="宋体" w:hAnsi="宋体"/>
          <w:b/>
          <w:sz w:val="24"/>
          <w:szCs w:val="24"/>
        </w:rPr>
      </w:pPr>
      <w:r>
        <w:rPr>
          <w:rFonts w:hint="eastAsia" w:ascii="宋体" w:hAnsi="宋体"/>
          <w:b/>
          <w:sz w:val="24"/>
          <w:szCs w:val="24"/>
        </w:rPr>
        <w:t>二、投诉项目基本情况</w:t>
      </w:r>
    </w:p>
    <w:p>
      <w:pPr>
        <w:autoSpaceDE w:val="0"/>
        <w:autoSpaceDN w:val="0"/>
        <w:rPr>
          <w:rFonts w:ascii="宋体" w:hAnsi="宋体"/>
          <w:sz w:val="24"/>
          <w:szCs w:val="24"/>
          <w:u w:val="single"/>
        </w:rPr>
      </w:pPr>
      <w:r>
        <w:rPr>
          <w:rFonts w:hint="eastAsia" w:ascii="宋体" w:hAnsi="宋体"/>
          <w:sz w:val="24"/>
          <w:szCs w:val="24"/>
        </w:rPr>
        <w:t>采购项目名称：</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采购文件编号：</w:t>
      </w:r>
      <w:r>
        <w:rPr>
          <w:rFonts w:hint="eastAsia" w:ascii="宋体" w:hAnsi="宋体"/>
          <w:sz w:val="24"/>
          <w:szCs w:val="24"/>
          <w:u w:val="single"/>
        </w:rPr>
        <w:t xml:space="preserve">                                      </w:t>
      </w:r>
      <w:r>
        <w:rPr>
          <w:rFonts w:hint="eastAsia" w:ascii="宋体" w:hAnsi="宋体"/>
          <w:sz w:val="24"/>
          <w:szCs w:val="24"/>
        </w:rPr>
        <w:t xml:space="preserve">  包组号：</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采购人名称：</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采购代理机构名称：</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采购文件公告：是/否  公告期限：</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采购结果公告：是/否  公告期限：</w:t>
      </w:r>
      <w:r>
        <w:rPr>
          <w:rFonts w:hint="eastAsia" w:ascii="宋体" w:hAnsi="宋体"/>
          <w:sz w:val="24"/>
          <w:szCs w:val="24"/>
          <w:u w:val="single"/>
        </w:rPr>
        <w:t xml:space="preserve">                                            </w:t>
      </w:r>
    </w:p>
    <w:p>
      <w:pPr>
        <w:autoSpaceDE w:val="0"/>
        <w:autoSpaceDN w:val="0"/>
        <w:rPr>
          <w:rFonts w:ascii="宋体" w:hAnsi="宋体"/>
          <w:b/>
          <w:sz w:val="24"/>
          <w:szCs w:val="24"/>
        </w:rPr>
      </w:pPr>
      <w:r>
        <w:rPr>
          <w:rFonts w:hint="eastAsia" w:ascii="宋体" w:hAnsi="宋体"/>
          <w:b/>
          <w:sz w:val="24"/>
          <w:szCs w:val="24"/>
        </w:rPr>
        <w:t>三、质疑基本情况</w:t>
      </w:r>
    </w:p>
    <w:p>
      <w:pPr>
        <w:autoSpaceDE w:val="0"/>
        <w:autoSpaceDN w:val="0"/>
        <w:ind w:firstLine="480" w:firstLineChars="200"/>
        <w:rPr>
          <w:rFonts w:ascii="宋体" w:hAnsi="宋体"/>
          <w:sz w:val="24"/>
          <w:szCs w:val="24"/>
        </w:rPr>
      </w:pPr>
      <w:r>
        <w:rPr>
          <w:rFonts w:hint="eastAsia" w:ascii="宋体" w:hAnsi="宋体"/>
          <w:sz w:val="24"/>
          <w:szCs w:val="24"/>
        </w:rPr>
        <w:t>投诉人于</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日，向</w:t>
      </w:r>
      <w:r>
        <w:rPr>
          <w:rFonts w:hint="eastAsia" w:ascii="宋体" w:hAnsi="宋体"/>
          <w:sz w:val="24"/>
          <w:szCs w:val="24"/>
          <w:u w:val="single"/>
        </w:rPr>
        <w:t xml:space="preserve">              </w:t>
      </w:r>
      <w:r>
        <w:rPr>
          <w:rFonts w:hint="eastAsia" w:ascii="宋体" w:hAnsi="宋体"/>
          <w:sz w:val="24"/>
          <w:szCs w:val="24"/>
        </w:rPr>
        <w:t>提出质疑，质疑事项为：</w:t>
      </w:r>
      <w:r>
        <w:rPr>
          <w:rFonts w:hint="eastAsia" w:ascii="宋体" w:hAnsi="宋体"/>
          <w:sz w:val="24"/>
          <w:szCs w:val="24"/>
          <w:u w:val="single"/>
        </w:rPr>
        <w:t xml:space="preserve">         </w:t>
      </w:r>
    </w:p>
    <w:p>
      <w:pPr>
        <w:autoSpaceDE w:val="0"/>
        <w:autoSpaceDN w:val="0"/>
        <w:ind w:firstLine="480" w:firstLineChars="200"/>
        <w:rPr>
          <w:rFonts w:ascii="宋体" w:hAnsi="宋体"/>
          <w:sz w:val="24"/>
          <w:szCs w:val="24"/>
        </w:rPr>
      </w:pPr>
      <w:r>
        <w:rPr>
          <w:rFonts w:hint="eastAsia" w:ascii="宋体" w:hAnsi="宋体"/>
          <w:sz w:val="24"/>
          <w:szCs w:val="24"/>
        </w:rPr>
        <w:t>采购人/代理机构于</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日，就质疑事项作出了答复/没有在法定期限内作出答复。</w:t>
      </w:r>
    </w:p>
    <w:p>
      <w:pPr>
        <w:autoSpaceDE w:val="0"/>
        <w:autoSpaceDN w:val="0"/>
        <w:rPr>
          <w:rFonts w:ascii="宋体" w:hAnsi="宋体"/>
          <w:b/>
          <w:sz w:val="24"/>
          <w:szCs w:val="24"/>
        </w:rPr>
      </w:pPr>
      <w:r>
        <w:rPr>
          <w:rFonts w:hint="eastAsia" w:ascii="宋体" w:hAnsi="宋体"/>
          <w:b/>
          <w:sz w:val="24"/>
          <w:szCs w:val="24"/>
        </w:rPr>
        <w:t>四、投诉事项具体内容</w:t>
      </w:r>
    </w:p>
    <w:p>
      <w:pPr>
        <w:autoSpaceDE w:val="0"/>
        <w:autoSpaceDN w:val="0"/>
        <w:rPr>
          <w:rFonts w:ascii="宋体" w:hAnsi="宋体"/>
          <w:sz w:val="24"/>
          <w:szCs w:val="24"/>
          <w:u w:val="single"/>
        </w:rPr>
      </w:pPr>
      <w:r>
        <w:rPr>
          <w:rFonts w:hint="eastAsia" w:ascii="宋体" w:hAnsi="宋体"/>
          <w:sz w:val="24"/>
          <w:szCs w:val="24"/>
        </w:rPr>
        <w:t>投诉事项1：</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事实依据：</w:t>
      </w:r>
      <w:r>
        <w:rPr>
          <w:rFonts w:hint="eastAsia" w:ascii="宋体" w:hAnsi="宋体"/>
          <w:sz w:val="24"/>
          <w:szCs w:val="24"/>
          <w:u w:val="single"/>
        </w:rPr>
        <w:t xml:space="preserve">                                                                 </w:t>
      </w:r>
    </w:p>
    <w:p>
      <w:pPr>
        <w:autoSpaceDE w:val="0"/>
        <w:autoSpaceDN w:val="0"/>
        <w:rPr>
          <w:rFonts w:ascii="宋体" w:hAnsi="宋体"/>
          <w:sz w:val="24"/>
          <w:szCs w:val="24"/>
          <w:u w:val="single"/>
        </w:rPr>
      </w:pPr>
      <w:r>
        <w:rPr>
          <w:rFonts w:hint="eastAsia" w:ascii="宋体" w:hAnsi="宋体"/>
          <w:sz w:val="24"/>
          <w:szCs w:val="24"/>
        </w:rPr>
        <w:t>法律依据：</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投诉事项2：</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w:t>
      </w:r>
    </w:p>
    <w:p>
      <w:pPr>
        <w:autoSpaceDE w:val="0"/>
        <w:autoSpaceDN w:val="0"/>
        <w:rPr>
          <w:rFonts w:ascii="宋体" w:hAnsi="宋体"/>
          <w:b/>
          <w:sz w:val="24"/>
          <w:szCs w:val="24"/>
        </w:rPr>
      </w:pPr>
      <w:r>
        <w:rPr>
          <w:rFonts w:hint="eastAsia" w:ascii="宋体" w:hAnsi="宋体"/>
          <w:b/>
          <w:sz w:val="24"/>
          <w:szCs w:val="24"/>
        </w:rPr>
        <w:t>五、与投诉事项相关的投诉请求</w:t>
      </w:r>
    </w:p>
    <w:p>
      <w:pPr>
        <w:autoSpaceDE w:val="0"/>
        <w:autoSpaceDN w:val="0"/>
        <w:rPr>
          <w:rFonts w:ascii="宋体" w:hAnsi="宋体"/>
          <w:sz w:val="24"/>
          <w:szCs w:val="24"/>
          <w:u w:val="single"/>
        </w:rPr>
      </w:pPr>
      <w:r>
        <w:rPr>
          <w:rFonts w:hint="eastAsia" w:ascii="宋体" w:hAnsi="宋体"/>
          <w:sz w:val="24"/>
          <w:szCs w:val="24"/>
        </w:rPr>
        <w:t>请求：</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代表（签字或盖章）：</w:t>
      </w:r>
      <w:r>
        <w:rPr>
          <w:rFonts w:hint="eastAsia" w:ascii="宋体" w:hAnsi="宋体"/>
          <w:sz w:val="24"/>
          <w:szCs w:val="24"/>
          <w:u w:val="single"/>
        </w:rPr>
        <w:t xml:space="preserve">                   </w:t>
      </w:r>
      <w:r>
        <w:rPr>
          <w:rFonts w:hint="eastAsia" w:ascii="宋体" w:hAnsi="宋体"/>
          <w:sz w:val="24"/>
          <w:szCs w:val="24"/>
        </w:rPr>
        <w:t xml:space="preserve">  （机构供应商）公章：</w:t>
      </w:r>
      <w:r>
        <w:rPr>
          <w:rFonts w:hint="eastAsia" w:ascii="宋体" w:hAnsi="宋体"/>
          <w:sz w:val="24"/>
          <w:szCs w:val="24"/>
          <w:u w:val="single"/>
        </w:rPr>
        <w:t xml:space="preserve">               </w:t>
      </w:r>
    </w:p>
    <w:p>
      <w:pPr>
        <w:autoSpaceDE w:val="0"/>
        <w:autoSpaceDN w:val="0"/>
        <w:rPr>
          <w:rFonts w:ascii="宋体" w:hAnsi="宋体"/>
          <w:sz w:val="24"/>
          <w:szCs w:val="24"/>
        </w:rPr>
      </w:pPr>
      <w:r>
        <w:rPr>
          <w:rFonts w:hint="eastAsia" w:ascii="宋体" w:hAnsi="宋体"/>
          <w:sz w:val="24"/>
          <w:szCs w:val="24"/>
        </w:rPr>
        <w:t>投诉日期：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r>
        <w:rPr>
          <w:rFonts w:hint="eastAsia" w:ascii="宋体" w:hAnsi="宋体"/>
          <w:b/>
          <w:sz w:val="24"/>
          <w:szCs w:val="24"/>
        </w:rPr>
        <w:t>投诉书制作说明：</w:t>
      </w:r>
    </w:p>
    <w:p>
      <w:pPr>
        <w:autoSpaceDE w:val="0"/>
        <w:autoSpaceDN w:val="0"/>
        <w:ind w:firstLine="480" w:firstLineChars="200"/>
        <w:rPr>
          <w:rFonts w:ascii="宋体" w:hAnsi="宋体"/>
          <w:sz w:val="24"/>
          <w:szCs w:val="24"/>
        </w:rPr>
      </w:pPr>
      <w:r>
        <w:rPr>
          <w:rFonts w:hint="eastAsia" w:ascii="宋体" w:hAnsi="宋体"/>
          <w:sz w:val="24"/>
          <w:szCs w:val="24"/>
        </w:rPr>
        <w:t>1.投诉人提起投诉时，应当提交投诉书和必要的证明材料，并按照被投诉人和与投诉事项有关的供应商数量提供投诉书副本。</w:t>
      </w:r>
    </w:p>
    <w:p>
      <w:pPr>
        <w:autoSpaceDE w:val="0"/>
        <w:autoSpaceDN w:val="0"/>
        <w:ind w:firstLine="480" w:firstLineChars="200"/>
        <w:rPr>
          <w:rFonts w:ascii="宋体" w:hAnsi="宋体"/>
          <w:sz w:val="24"/>
          <w:szCs w:val="24"/>
        </w:rPr>
      </w:pPr>
      <w:r>
        <w:rPr>
          <w:rFonts w:hint="eastAsia" w:ascii="宋体" w:hAnsi="宋体"/>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autoSpaceDE w:val="0"/>
        <w:autoSpaceDN w:val="0"/>
        <w:ind w:firstLine="480" w:firstLineChars="200"/>
        <w:rPr>
          <w:rFonts w:ascii="宋体" w:hAnsi="宋体"/>
          <w:sz w:val="24"/>
          <w:szCs w:val="24"/>
        </w:rPr>
      </w:pPr>
      <w:r>
        <w:rPr>
          <w:rFonts w:hint="eastAsia" w:ascii="宋体" w:hAnsi="宋体"/>
          <w:sz w:val="24"/>
          <w:szCs w:val="24"/>
        </w:rPr>
        <w:t>3.投诉人若对项目的某一分包进行投诉，投诉书应列明具体分包号。</w:t>
      </w:r>
    </w:p>
    <w:p>
      <w:pPr>
        <w:autoSpaceDE w:val="0"/>
        <w:autoSpaceDN w:val="0"/>
        <w:ind w:firstLine="480" w:firstLineChars="200"/>
        <w:rPr>
          <w:rFonts w:ascii="宋体" w:hAnsi="宋体"/>
          <w:sz w:val="24"/>
          <w:szCs w:val="24"/>
        </w:rPr>
      </w:pPr>
      <w:r>
        <w:rPr>
          <w:rFonts w:hint="eastAsia" w:ascii="宋体" w:hAnsi="宋体"/>
          <w:sz w:val="24"/>
          <w:szCs w:val="24"/>
        </w:rPr>
        <w:t>4.投诉书应简要列明质疑事项，质疑函、质疑答复等作为附件材料提供。</w:t>
      </w:r>
    </w:p>
    <w:p>
      <w:pPr>
        <w:autoSpaceDE w:val="0"/>
        <w:autoSpaceDN w:val="0"/>
        <w:ind w:firstLine="480" w:firstLineChars="200"/>
        <w:rPr>
          <w:rFonts w:ascii="宋体" w:hAnsi="宋体"/>
          <w:sz w:val="24"/>
          <w:szCs w:val="24"/>
        </w:rPr>
      </w:pPr>
      <w:r>
        <w:rPr>
          <w:rFonts w:hint="eastAsia" w:ascii="宋体" w:hAnsi="宋体"/>
          <w:sz w:val="24"/>
          <w:szCs w:val="24"/>
        </w:rPr>
        <w:t>5.投诉书的投诉事项应具体、明确，并有必要的事实依据和法律依据。</w:t>
      </w:r>
    </w:p>
    <w:p>
      <w:pPr>
        <w:autoSpaceDE w:val="0"/>
        <w:autoSpaceDN w:val="0"/>
        <w:ind w:firstLine="480" w:firstLineChars="200"/>
        <w:rPr>
          <w:rFonts w:ascii="宋体" w:hAnsi="宋体"/>
          <w:sz w:val="24"/>
          <w:szCs w:val="24"/>
        </w:rPr>
      </w:pPr>
      <w:r>
        <w:rPr>
          <w:rFonts w:hint="eastAsia" w:ascii="宋体" w:hAnsi="宋体"/>
          <w:sz w:val="24"/>
          <w:szCs w:val="24"/>
        </w:rPr>
        <w:t>6.投诉书的投诉请求应与投诉事项相关。</w:t>
      </w:r>
    </w:p>
    <w:p>
      <w:pPr>
        <w:autoSpaceDE w:val="0"/>
        <w:autoSpaceDN w:val="0"/>
        <w:ind w:firstLine="480" w:firstLineChars="200"/>
        <w:rPr>
          <w:rFonts w:ascii="宋体" w:hAnsi="宋体"/>
          <w:sz w:val="24"/>
          <w:szCs w:val="24"/>
        </w:rPr>
      </w:pPr>
      <w:r>
        <w:rPr>
          <w:rFonts w:hint="eastAsia" w:ascii="宋体" w:hAnsi="宋体"/>
          <w:sz w:val="24"/>
          <w:szCs w:val="24"/>
        </w:rPr>
        <w:t>7.投诉人为自然人的，投诉书应当由本人签字；投诉人为法人或者其他组织的，投诉书应当由法定代表人、主要负责人，或者其授权代表签字或者盖章，并加盖公章。</w:t>
      </w:r>
    </w:p>
    <w:p>
      <w:pPr>
        <w:autoSpaceDE w:val="0"/>
        <w:autoSpaceDN w:val="0"/>
        <w:spacing w:line="360" w:lineRule="auto"/>
        <w:ind w:firstLine="480" w:firstLineChars="200"/>
        <w:rPr>
          <w:rFonts w:ascii="宋体" w:hAnsi="宋体"/>
          <w:sz w:val="24"/>
          <w:szCs w:val="24"/>
        </w:rPr>
      </w:pPr>
      <w:r>
        <w:rPr>
          <w:rFonts w:ascii="宋体" w:hAnsi="宋体"/>
          <w:sz w:val="24"/>
          <w:szCs w:val="24"/>
        </w:rPr>
        <w:br w:type="page"/>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2"/>
        <w:numPr>
          <w:ilvl w:val="0"/>
          <w:numId w:val="2"/>
        </w:numPr>
        <w:spacing w:before="0" w:after="0" w:line="360" w:lineRule="auto"/>
        <w:ind w:left="0" w:firstLine="0"/>
        <w:jc w:val="center"/>
        <w:rPr>
          <w:rFonts w:ascii="宋体" w:hAnsi="宋体"/>
          <w:kern w:val="0"/>
          <w:sz w:val="36"/>
          <w:szCs w:val="36"/>
        </w:rPr>
      </w:pPr>
      <w:r>
        <w:rPr>
          <w:rFonts w:hint="eastAsia" w:ascii="宋体" w:hAnsi="宋体"/>
          <w:kern w:val="0"/>
          <w:sz w:val="36"/>
          <w:szCs w:val="36"/>
        </w:rPr>
        <w:t xml:space="preserve">  </w:t>
      </w:r>
      <w:bookmarkStart w:id="193" w:name="_Toc74057894"/>
      <w:r>
        <w:rPr>
          <w:rFonts w:hint="eastAsia" w:ascii="宋体" w:hAnsi="宋体"/>
          <w:kern w:val="0"/>
          <w:sz w:val="36"/>
          <w:szCs w:val="36"/>
        </w:rPr>
        <w:t>评标办法</w:t>
      </w:r>
      <w:bookmarkEnd w:id="193"/>
    </w:p>
    <w:p>
      <w:pPr>
        <w:pStyle w:val="3"/>
        <w:jc w:val="center"/>
      </w:pPr>
      <w:r>
        <w:rPr>
          <w:sz w:val="24"/>
          <w:szCs w:val="24"/>
        </w:rPr>
        <w:br w:type="page"/>
      </w:r>
      <w:bookmarkStart w:id="194" w:name="_Toc74057895"/>
      <w:bookmarkStart w:id="195" w:name="_Toc54335429"/>
      <w:r>
        <w:rPr>
          <w:rFonts w:hint="eastAsia"/>
        </w:rPr>
        <w:t>评标办法前附表</w:t>
      </w:r>
      <w:bookmarkEnd w:id="194"/>
      <w:bookmarkEnd w:id="195"/>
    </w:p>
    <w:p>
      <w:pPr>
        <w:ind w:firstLine="240" w:firstLineChars="100"/>
        <w:rPr>
          <w:rFonts w:ascii="宋体" w:hAnsi="宋体"/>
          <w:sz w:val="24"/>
          <w:szCs w:val="24"/>
        </w:rPr>
      </w:pPr>
      <w:r>
        <w:rPr>
          <w:rFonts w:hint="eastAsia" w:ascii="宋体" w:hAnsi="宋体"/>
          <w:sz w:val="24"/>
          <w:szCs w:val="24"/>
        </w:rPr>
        <w:t>本表中相关选择项，以在“□”标记黑“■”或打勾“</w:t>
      </w:r>
      <w:r>
        <w:rPr>
          <w:rFonts w:hint="eastAsia" w:ascii="宋体" w:hAnsi="宋体"/>
          <w:b/>
          <w:sz w:val="24"/>
          <w:szCs w:val="24"/>
          <w:bdr w:val="single" w:color="auto" w:sz="4" w:space="0"/>
        </w:rPr>
        <w:t>√</w:t>
      </w:r>
      <w:r>
        <w:rPr>
          <w:rFonts w:hint="eastAsia" w:ascii="宋体" w:hAnsi="宋体"/>
          <w:sz w:val="24"/>
          <w:szCs w:val="24"/>
        </w:rPr>
        <w:t>”为准。</w:t>
      </w:r>
      <w:r>
        <w:rPr>
          <w:rFonts w:hint="eastAsia" w:ascii="宋体" w:hAnsi="宋体" w:cs="宋体"/>
          <w:bCs/>
          <w:sz w:val="24"/>
          <w:szCs w:val="24"/>
        </w:rPr>
        <w:t>本表内容须与《评标办法》正文对应条款的内容一起阅读理解，《评标办法》</w:t>
      </w:r>
      <w:r>
        <w:rPr>
          <w:rFonts w:hint="eastAsia" w:ascii="宋体" w:hAnsi="宋体"/>
          <w:sz w:val="24"/>
          <w:szCs w:val="24"/>
        </w:rPr>
        <w:t>正文与《</w:t>
      </w:r>
      <w:r>
        <w:rPr>
          <w:rFonts w:hint="eastAsia" w:ascii="宋体" w:hAnsi="宋体" w:cs="宋体"/>
          <w:bCs/>
          <w:sz w:val="24"/>
          <w:szCs w:val="24"/>
        </w:rPr>
        <w:t>评标办法</w:t>
      </w:r>
      <w:r>
        <w:rPr>
          <w:rFonts w:hint="eastAsia" w:ascii="宋体" w:hAnsi="宋体"/>
          <w:sz w:val="24"/>
          <w:szCs w:val="24"/>
        </w:rPr>
        <w:t>前附表》描述存在不一致之处，以《评标办法前附表》为准。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79"/>
        <w:gridCol w:w="1985"/>
        <w:gridCol w:w="5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3"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序号</w:t>
            </w:r>
          </w:p>
        </w:tc>
        <w:tc>
          <w:tcPr>
            <w:tcW w:w="1179"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条款号</w:t>
            </w:r>
          </w:p>
        </w:tc>
        <w:tc>
          <w:tcPr>
            <w:tcW w:w="1985"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内容</w:t>
            </w:r>
          </w:p>
        </w:tc>
        <w:tc>
          <w:tcPr>
            <w:tcW w:w="5512" w:type="dxa"/>
            <w:vAlign w:val="center"/>
          </w:tcPr>
          <w:p>
            <w:pPr>
              <w:autoSpaceDE w:val="0"/>
              <w:autoSpaceDN w:val="0"/>
              <w:spacing w:line="312" w:lineRule="auto"/>
              <w:jc w:val="center"/>
              <w:rPr>
                <w:rFonts w:ascii="宋体" w:hAnsi="宋体"/>
                <w:b/>
                <w:sz w:val="24"/>
                <w:szCs w:val="24"/>
              </w:rPr>
            </w:pPr>
            <w:r>
              <w:rPr>
                <w:rFonts w:hint="eastAsia" w:ascii="宋体" w:hAnsi="宋体"/>
                <w:b/>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23" w:type="dxa"/>
            <w:vAlign w:val="center"/>
          </w:tcPr>
          <w:p>
            <w:pPr>
              <w:numPr>
                <w:ilvl w:val="0"/>
                <w:numId w:val="39"/>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2.1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评标委员会</w:t>
            </w:r>
          </w:p>
        </w:tc>
        <w:tc>
          <w:tcPr>
            <w:tcW w:w="5512" w:type="dxa"/>
            <w:vAlign w:val="center"/>
          </w:tcPr>
          <w:p>
            <w:pPr>
              <w:autoSpaceDE w:val="0"/>
              <w:autoSpaceDN w:val="0"/>
              <w:spacing w:line="312" w:lineRule="auto"/>
              <w:ind w:left="120" w:hanging="120" w:hangingChars="50"/>
              <w:rPr>
                <w:rFonts w:ascii="宋体" w:hAnsi="宋体"/>
                <w:sz w:val="24"/>
                <w:szCs w:val="24"/>
              </w:rPr>
            </w:pPr>
            <w:r>
              <w:rPr>
                <w:rFonts w:hint="eastAsia" w:ascii="宋体" w:hAnsi="宋体"/>
                <w:sz w:val="24"/>
                <w:szCs w:val="24"/>
              </w:rPr>
              <w:t>本次招标依法组建评标委员会。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3" w:type="dxa"/>
            <w:vAlign w:val="center"/>
          </w:tcPr>
          <w:p>
            <w:pPr>
              <w:numPr>
                <w:ilvl w:val="0"/>
                <w:numId w:val="39"/>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3.9.3</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其他投标无效的情形</w:t>
            </w:r>
          </w:p>
        </w:tc>
        <w:tc>
          <w:tcPr>
            <w:tcW w:w="5512" w:type="dxa"/>
            <w:vAlign w:val="center"/>
          </w:tcPr>
          <w:p>
            <w:pPr>
              <w:autoSpaceDE w:val="0"/>
              <w:autoSpaceDN w:val="0"/>
              <w:spacing w:line="312" w:lineRule="auto"/>
              <w:ind w:left="120" w:hanging="120" w:hangingChars="50"/>
              <w:rPr>
                <w:rFonts w:ascii="宋体" w:hAnsi="宋体"/>
                <w:sz w:val="24"/>
                <w:szCs w:val="24"/>
              </w:rPr>
            </w:pPr>
            <w:r>
              <w:rPr>
                <w:rFonts w:hint="eastAsia" w:ascii="宋体" w:hAnsi="宋体"/>
                <w:sz w:val="24"/>
                <w:szCs w:val="24"/>
              </w:rPr>
              <w:t>详见附表6《无效投标或投标无效情形汇总表》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jc w:val="center"/>
        </w:trPr>
        <w:tc>
          <w:tcPr>
            <w:tcW w:w="723" w:type="dxa"/>
            <w:vAlign w:val="center"/>
          </w:tcPr>
          <w:p>
            <w:pPr>
              <w:numPr>
                <w:ilvl w:val="0"/>
                <w:numId w:val="39"/>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4.1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评标办法</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sym w:font="Wingdings 2" w:char="F052"/>
            </w:r>
            <w:r>
              <w:rPr>
                <w:rFonts w:hint="eastAsia" w:ascii="宋体" w:hAnsi="宋体"/>
                <w:sz w:val="24"/>
                <w:szCs w:val="24"/>
              </w:rPr>
              <w:t>综合评分法：满分100分，分值构成如下：</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701"/>
              <w:gridCol w:w="1276"/>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Align w:val="center"/>
                </w:tcPr>
                <w:p>
                  <w:pPr>
                    <w:autoSpaceDE w:val="0"/>
                    <w:autoSpaceDN w:val="0"/>
                    <w:spacing w:line="312" w:lineRule="auto"/>
                    <w:jc w:val="center"/>
                    <w:rPr>
                      <w:rFonts w:ascii="宋体" w:hAnsi="宋体"/>
                      <w:b/>
                      <w:szCs w:val="21"/>
                    </w:rPr>
                  </w:pPr>
                  <w:r>
                    <w:rPr>
                      <w:rFonts w:hint="eastAsia" w:ascii="宋体" w:hAnsi="宋体"/>
                      <w:b/>
                      <w:szCs w:val="21"/>
                    </w:rPr>
                    <w:t>评审项目</w:t>
                  </w:r>
                </w:p>
              </w:tc>
              <w:tc>
                <w:tcPr>
                  <w:tcW w:w="1701" w:type="dxa"/>
                  <w:vAlign w:val="center"/>
                </w:tcPr>
                <w:p>
                  <w:pPr>
                    <w:autoSpaceDE w:val="0"/>
                    <w:autoSpaceDN w:val="0"/>
                    <w:spacing w:line="312" w:lineRule="auto"/>
                    <w:jc w:val="center"/>
                    <w:rPr>
                      <w:rFonts w:ascii="宋体" w:hAnsi="宋体"/>
                      <w:b/>
                      <w:szCs w:val="21"/>
                    </w:rPr>
                  </w:pPr>
                  <w:r>
                    <w:rPr>
                      <w:rFonts w:hint="eastAsia" w:ascii="宋体" w:hAnsi="宋体"/>
                      <w:b/>
                      <w:szCs w:val="21"/>
                    </w:rPr>
                    <w:t>技术部分</w:t>
                  </w:r>
                </w:p>
              </w:tc>
              <w:tc>
                <w:tcPr>
                  <w:tcW w:w="1276" w:type="dxa"/>
                  <w:vAlign w:val="center"/>
                </w:tcPr>
                <w:p>
                  <w:pPr>
                    <w:autoSpaceDE w:val="0"/>
                    <w:autoSpaceDN w:val="0"/>
                    <w:spacing w:line="312" w:lineRule="auto"/>
                    <w:jc w:val="center"/>
                    <w:rPr>
                      <w:rFonts w:ascii="宋体" w:hAnsi="宋体"/>
                      <w:b/>
                      <w:szCs w:val="21"/>
                    </w:rPr>
                  </w:pPr>
                  <w:r>
                    <w:rPr>
                      <w:rFonts w:hint="eastAsia" w:ascii="宋体" w:hAnsi="宋体"/>
                      <w:b/>
                      <w:szCs w:val="21"/>
                    </w:rPr>
                    <w:t>商务部</w:t>
                  </w:r>
                </w:p>
              </w:tc>
              <w:tc>
                <w:tcPr>
                  <w:tcW w:w="1098" w:type="dxa"/>
                  <w:vAlign w:val="center"/>
                </w:tcPr>
                <w:p>
                  <w:pPr>
                    <w:autoSpaceDE w:val="0"/>
                    <w:autoSpaceDN w:val="0"/>
                    <w:spacing w:line="312" w:lineRule="auto"/>
                    <w:jc w:val="center"/>
                    <w:rPr>
                      <w:rFonts w:ascii="宋体" w:hAnsi="宋体"/>
                      <w:b/>
                      <w:szCs w:val="21"/>
                    </w:rPr>
                  </w:pPr>
                  <w:r>
                    <w:rPr>
                      <w:rFonts w:hint="eastAsia" w:ascii="宋体" w:hAnsi="宋体"/>
                      <w:b/>
                      <w:szCs w:val="21"/>
                    </w:rPr>
                    <w:t>价格部分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项目分值</w:t>
                  </w:r>
                </w:p>
              </w:tc>
              <w:tc>
                <w:tcPr>
                  <w:tcW w:w="1701" w:type="dxa"/>
                  <w:vAlign w:val="center"/>
                </w:tcPr>
                <w:p>
                  <w:pPr>
                    <w:autoSpaceDE w:val="0"/>
                    <w:autoSpaceDN w:val="0"/>
                    <w:spacing w:line="312" w:lineRule="auto"/>
                    <w:jc w:val="center"/>
                    <w:rPr>
                      <w:rFonts w:ascii="宋体" w:hAnsi="宋体"/>
                      <w:sz w:val="24"/>
                      <w:szCs w:val="24"/>
                    </w:rPr>
                  </w:pPr>
                  <w:r>
                    <w:rPr>
                      <w:rFonts w:ascii="宋体" w:hAnsi="宋体"/>
                      <w:sz w:val="24"/>
                      <w:szCs w:val="24"/>
                    </w:rPr>
                    <w:t>50</w:t>
                  </w:r>
                  <w:r>
                    <w:rPr>
                      <w:rFonts w:hint="eastAsia" w:ascii="宋体" w:hAnsi="宋体"/>
                      <w:sz w:val="24"/>
                      <w:szCs w:val="24"/>
                    </w:rPr>
                    <w:t>分</w:t>
                  </w:r>
                </w:p>
              </w:tc>
              <w:tc>
                <w:tcPr>
                  <w:tcW w:w="1276" w:type="dxa"/>
                  <w:vAlign w:val="center"/>
                </w:tcPr>
                <w:p>
                  <w:pPr>
                    <w:autoSpaceDE w:val="0"/>
                    <w:autoSpaceDN w:val="0"/>
                    <w:spacing w:line="312" w:lineRule="auto"/>
                    <w:jc w:val="center"/>
                    <w:rPr>
                      <w:rFonts w:ascii="宋体" w:hAnsi="宋体"/>
                      <w:sz w:val="24"/>
                      <w:szCs w:val="24"/>
                    </w:rPr>
                  </w:pPr>
                  <w:r>
                    <w:rPr>
                      <w:rFonts w:ascii="宋体" w:hAnsi="宋体"/>
                      <w:sz w:val="24"/>
                      <w:szCs w:val="24"/>
                    </w:rPr>
                    <w:t>40</w:t>
                  </w:r>
                  <w:r>
                    <w:rPr>
                      <w:rFonts w:hint="eastAsia" w:ascii="宋体" w:hAnsi="宋体"/>
                      <w:sz w:val="24"/>
                      <w:szCs w:val="24"/>
                    </w:rPr>
                    <w:t>分</w:t>
                  </w:r>
                </w:p>
              </w:tc>
              <w:tc>
                <w:tcPr>
                  <w:tcW w:w="1098"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10分</w:t>
                  </w:r>
                </w:p>
              </w:tc>
            </w:tr>
          </w:tbl>
          <w:p>
            <w:pPr>
              <w:autoSpaceDE w:val="0"/>
              <w:autoSpaceDN w:val="0"/>
              <w:spacing w:line="312" w:lineRule="auto"/>
              <w:rPr>
                <w:rFonts w:ascii="宋体" w:hAnsi="宋体"/>
                <w:b/>
                <w:sz w:val="24"/>
                <w:szCs w:val="24"/>
              </w:rPr>
            </w:pPr>
            <w:r>
              <w:rPr>
                <w:rFonts w:hint="eastAsia" w:ascii="宋体" w:hAnsi="宋体"/>
                <w:b/>
                <w:sz w:val="24"/>
                <w:szCs w:val="24"/>
              </w:rPr>
              <w:t>综合得分=技术部分得分+商务部分得分+价格部分得分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3" w:type="dxa"/>
            <w:vAlign w:val="center"/>
          </w:tcPr>
          <w:p>
            <w:pPr>
              <w:numPr>
                <w:ilvl w:val="0"/>
                <w:numId w:val="39"/>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5.1</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资格审查标准</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详见附表1《资格审查表》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23" w:type="dxa"/>
            <w:vAlign w:val="center"/>
          </w:tcPr>
          <w:p>
            <w:pPr>
              <w:numPr>
                <w:ilvl w:val="0"/>
                <w:numId w:val="39"/>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5.2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符合性审查标准</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详见附表2《符合性审查表》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23" w:type="dxa"/>
            <w:vAlign w:val="center"/>
          </w:tcPr>
          <w:p>
            <w:pPr>
              <w:numPr>
                <w:ilvl w:val="0"/>
                <w:numId w:val="39"/>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6.</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技术、商务评审标准</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详见附表3《技术评审表》、附表4《商务评审表》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23" w:type="dxa"/>
            <w:vAlign w:val="center"/>
          </w:tcPr>
          <w:p>
            <w:pPr>
              <w:numPr>
                <w:ilvl w:val="0"/>
                <w:numId w:val="39"/>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7.</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价格评审标准</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详见附表5《价格评审表》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39"/>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7.2</w:t>
            </w:r>
          </w:p>
        </w:tc>
        <w:tc>
          <w:tcPr>
            <w:tcW w:w="1985" w:type="dxa"/>
            <w:vAlign w:val="center"/>
          </w:tcPr>
          <w:p>
            <w:pPr>
              <w:autoSpaceDE w:val="0"/>
              <w:autoSpaceDN w:val="0"/>
              <w:spacing w:line="312" w:lineRule="auto"/>
              <w:rPr>
                <w:rFonts w:ascii="宋体" w:hAnsi="宋体"/>
                <w:sz w:val="24"/>
                <w:szCs w:val="24"/>
              </w:rPr>
            </w:pPr>
            <w:r>
              <w:rPr>
                <w:rFonts w:hint="eastAsia" w:ascii="宋体" w:hAnsi="宋体"/>
                <w:sz w:val="24"/>
                <w:szCs w:val="24"/>
              </w:rPr>
              <w:t>小型、微型企业的评审优惠</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sym w:font="Wingdings 2" w:char="F052"/>
            </w:r>
            <w:r>
              <w:rPr>
                <w:rFonts w:hint="eastAsia" w:ascii="宋体" w:hAnsi="宋体"/>
                <w:sz w:val="24"/>
                <w:szCs w:val="24"/>
              </w:rPr>
              <w:t>价格扣除比例：C1=8%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39"/>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7.2</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节能、环境标志产品的评审优惠</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sym w:font="Wingdings 2" w:char="F052"/>
            </w:r>
            <w:r>
              <w:rPr>
                <w:rFonts w:hint="eastAsia" w:ascii="宋体" w:hAnsi="宋体"/>
                <w:sz w:val="24"/>
                <w:szCs w:val="24"/>
              </w:rPr>
              <w:t>（方式一）价格扣除：扣除比例C3=</w:t>
            </w:r>
            <w:r>
              <w:rPr>
                <w:rFonts w:hint="eastAsia" w:ascii="宋体" w:hAnsi="宋体"/>
                <w:sz w:val="24"/>
                <w:szCs w:val="24"/>
                <w:u w:val="single"/>
              </w:rPr>
              <w:t xml:space="preserve"> 1 %</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23" w:type="dxa"/>
            <w:vAlign w:val="center"/>
          </w:tcPr>
          <w:p>
            <w:pPr>
              <w:numPr>
                <w:ilvl w:val="0"/>
                <w:numId w:val="39"/>
              </w:numPr>
              <w:autoSpaceDE w:val="0"/>
              <w:autoSpaceDN w:val="0"/>
              <w:spacing w:line="312" w:lineRule="auto"/>
              <w:jc w:val="center"/>
              <w:rPr>
                <w:rFonts w:ascii="宋体" w:hAnsi="宋体"/>
                <w:sz w:val="24"/>
                <w:szCs w:val="24"/>
              </w:rPr>
            </w:pPr>
          </w:p>
        </w:tc>
        <w:tc>
          <w:tcPr>
            <w:tcW w:w="1179"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9.3</w:t>
            </w:r>
          </w:p>
        </w:tc>
        <w:tc>
          <w:tcPr>
            <w:tcW w:w="1985" w:type="dxa"/>
            <w:vAlign w:val="center"/>
          </w:tcPr>
          <w:p>
            <w:pPr>
              <w:autoSpaceDE w:val="0"/>
              <w:autoSpaceDN w:val="0"/>
              <w:spacing w:line="312" w:lineRule="auto"/>
              <w:jc w:val="center"/>
              <w:rPr>
                <w:rFonts w:ascii="宋体" w:hAnsi="宋体"/>
                <w:sz w:val="24"/>
                <w:szCs w:val="24"/>
              </w:rPr>
            </w:pPr>
            <w:r>
              <w:rPr>
                <w:rFonts w:hint="eastAsia" w:ascii="宋体" w:hAnsi="宋体"/>
                <w:sz w:val="24"/>
                <w:szCs w:val="24"/>
              </w:rPr>
              <w:t>中标候选人数量</w:t>
            </w:r>
          </w:p>
        </w:tc>
        <w:tc>
          <w:tcPr>
            <w:tcW w:w="5512" w:type="dxa"/>
            <w:vAlign w:val="center"/>
          </w:tcPr>
          <w:p>
            <w:pPr>
              <w:autoSpaceDE w:val="0"/>
              <w:autoSpaceDN w:val="0"/>
              <w:spacing w:line="312" w:lineRule="auto"/>
              <w:rPr>
                <w:rFonts w:ascii="宋体" w:hAnsi="宋体"/>
                <w:sz w:val="24"/>
                <w:szCs w:val="24"/>
              </w:rPr>
            </w:pPr>
            <w:r>
              <w:rPr>
                <w:rFonts w:hint="eastAsia" w:ascii="宋体" w:hAnsi="宋体"/>
                <w:sz w:val="24"/>
                <w:szCs w:val="24"/>
              </w:rPr>
              <w:t>推荐中标候选人数：</w:t>
            </w:r>
            <w:r>
              <w:rPr>
                <w:rFonts w:hint="eastAsia" w:ascii="宋体" w:hAnsi="宋体"/>
                <w:sz w:val="24"/>
                <w:szCs w:val="24"/>
                <w:u w:val="single"/>
              </w:rPr>
              <w:t xml:space="preserve"> 2  </w:t>
            </w:r>
            <w:r>
              <w:rPr>
                <w:rFonts w:hint="eastAsia" w:ascii="宋体" w:hAnsi="宋体"/>
                <w:sz w:val="24"/>
                <w:szCs w:val="24"/>
              </w:rPr>
              <w:t>名</w:t>
            </w:r>
          </w:p>
          <w:p>
            <w:pPr>
              <w:autoSpaceDE w:val="0"/>
              <w:autoSpaceDN w:val="0"/>
              <w:spacing w:line="312" w:lineRule="auto"/>
              <w:rPr>
                <w:rFonts w:ascii="宋体" w:hAnsi="宋体"/>
                <w:i/>
                <w:sz w:val="24"/>
                <w:szCs w:val="24"/>
              </w:rPr>
            </w:pPr>
            <w:r>
              <w:rPr>
                <w:rFonts w:hint="eastAsia" w:ascii="宋体" w:hAnsi="宋体"/>
                <w:sz w:val="24"/>
                <w:szCs w:val="24"/>
              </w:rPr>
              <w:t>注：第二中标候选人报价高于第一中标候选人报价20%以上的，只推荐1名中标候选人。</w:t>
            </w:r>
            <w:r>
              <w:rPr>
                <w:rFonts w:hint="eastAsia" w:ascii="宋体" w:hAnsi="宋体"/>
                <w:b/>
                <w:sz w:val="24"/>
                <w:szCs w:val="24"/>
              </w:rPr>
              <w:t>（适用于广州市本级及广州市辖区采购）</w:t>
            </w:r>
          </w:p>
        </w:tc>
      </w:tr>
    </w:tbl>
    <w:p>
      <w:pPr>
        <w:spacing w:line="360" w:lineRule="auto"/>
        <w:rPr>
          <w:rFonts w:ascii="宋体" w:hAnsi="宋体" w:cs="Arial"/>
          <w:sz w:val="24"/>
          <w:szCs w:val="24"/>
        </w:rPr>
      </w:pPr>
      <w:r>
        <w:rPr>
          <w:rFonts w:hint="eastAsia" w:ascii="宋体" w:hAnsi="宋体" w:cs="Arial"/>
          <w:sz w:val="24"/>
          <w:szCs w:val="24"/>
        </w:rPr>
        <w:t>附评审标准如下：</w:t>
      </w:r>
    </w:p>
    <w:p>
      <w:pPr>
        <w:spacing w:line="360" w:lineRule="auto"/>
        <w:rPr>
          <w:rFonts w:ascii="宋体" w:hAnsi="宋体" w:cs="Arial"/>
          <w:sz w:val="24"/>
          <w:szCs w:val="24"/>
        </w:rPr>
      </w:pPr>
    </w:p>
    <w:p>
      <w:pPr>
        <w:pStyle w:val="4"/>
        <w:tabs>
          <w:tab w:val="left" w:pos="945"/>
        </w:tabs>
        <w:spacing w:before="0" w:after="0" w:line="360" w:lineRule="auto"/>
        <w:rPr>
          <w:rFonts w:ascii="宋体" w:hAnsi="宋体"/>
          <w:sz w:val="24"/>
          <w:szCs w:val="24"/>
        </w:rPr>
      </w:pPr>
      <w:bookmarkStart w:id="196" w:name="_Toc54335430"/>
      <w:r>
        <w:rPr>
          <w:rFonts w:ascii="宋体" w:hAnsi="宋体"/>
          <w:sz w:val="24"/>
          <w:szCs w:val="24"/>
        </w:rPr>
        <w:br w:type="page"/>
      </w:r>
      <w:bookmarkStart w:id="197" w:name="_Toc74057896"/>
      <w:r>
        <w:rPr>
          <w:rFonts w:hint="eastAsia" w:ascii="宋体" w:hAnsi="宋体"/>
          <w:sz w:val="24"/>
          <w:szCs w:val="24"/>
        </w:rPr>
        <w:t>附表1：资格审查表</w:t>
      </w:r>
      <w:bookmarkEnd w:id="196"/>
      <w:bookmarkEnd w:id="197"/>
    </w:p>
    <w:p>
      <w:pPr>
        <w:rPr>
          <w:rFonts w:ascii="宋体" w:hAnsi="宋体" w:cs="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6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1" w:type="dxa"/>
          </w:tcPr>
          <w:p>
            <w:pPr>
              <w:autoSpaceDE w:val="0"/>
              <w:autoSpaceDN w:val="0"/>
              <w:spacing w:line="288" w:lineRule="auto"/>
              <w:jc w:val="center"/>
              <w:rPr>
                <w:rFonts w:ascii="宋体" w:hAnsi="宋体"/>
                <w:b/>
                <w:sz w:val="24"/>
                <w:szCs w:val="24"/>
              </w:rPr>
            </w:pPr>
            <w:r>
              <w:rPr>
                <w:rFonts w:hint="eastAsia" w:ascii="宋体" w:hAnsi="宋体"/>
                <w:b/>
                <w:sz w:val="24"/>
                <w:szCs w:val="24"/>
              </w:rPr>
              <w:t>审查项目</w:t>
            </w:r>
          </w:p>
        </w:tc>
        <w:tc>
          <w:tcPr>
            <w:tcW w:w="6524" w:type="dxa"/>
            <w:vAlign w:val="center"/>
          </w:tcPr>
          <w:p>
            <w:pPr>
              <w:autoSpaceDE w:val="0"/>
              <w:autoSpaceDN w:val="0"/>
              <w:spacing w:line="288" w:lineRule="auto"/>
              <w:jc w:val="center"/>
              <w:rPr>
                <w:rFonts w:ascii="宋体" w:hAnsi="宋体"/>
                <w:b/>
                <w:sz w:val="24"/>
                <w:szCs w:val="24"/>
              </w:rPr>
            </w:pPr>
            <w:r>
              <w:rPr>
                <w:rFonts w:hint="eastAsia" w:ascii="宋体" w:hAnsi="宋体"/>
                <w:b/>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autoSpaceDE w:val="0"/>
              <w:autoSpaceDN w:val="0"/>
              <w:spacing w:line="288" w:lineRule="auto"/>
              <w:jc w:val="center"/>
              <w:rPr>
                <w:rFonts w:ascii="宋体" w:hAnsi="宋体"/>
                <w:sz w:val="24"/>
                <w:szCs w:val="24"/>
              </w:rPr>
            </w:pPr>
            <w:r>
              <w:rPr>
                <w:rFonts w:hint="eastAsia" w:ascii="宋体" w:hAnsi="宋体"/>
                <w:sz w:val="24"/>
                <w:szCs w:val="24"/>
              </w:rPr>
              <w:t>资格性审查</w:t>
            </w:r>
          </w:p>
        </w:tc>
        <w:tc>
          <w:tcPr>
            <w:tcW w:w="6524" w:type="dxa"/>
            <w:vAlign w:val="center"/>
          </w:tcPr>
          <w:p>
            <w:pPr>
              <w:spacing w:line="360" w:lineRule="auto"/>
              <w:rPr>
                <w:rFonts w:ascii="宋体" w:hAnsi="宋体"/>
                <w:sz w:val="24"/>
                <w:szCs w:val="24"/>
              </w:rPr>
            </w:pPr>
            <w:r>
              <w:rPr>
                <w:rFonts w:hint="eastAsia" w:ascii="宋体" w:hAnsi="宋体"/>
                <w:sz w:val="24"/>
                <w:szCs w:val="24"/>
              </w:rPr>
              <w:t>与本项目招标公告及本文件《投标邀请》中供应商的资格要求一致（</w:t>
            </w:r>
            <w:r>
              <w:rPr>
                <w:rFonts w:hint="eastAsia" w:ascii="宋体" w:hAnsi="宋体" w:cs="宋体"/>
                <w:sz w:val="24"/>
                <w:szCs w:val="24"/>
              </w:rPr>
              <w:t>如有不一致的，以招标公告发布的内容为准</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autoSpaceDE w:val="0"/>
              <w:autoSpaceDN w:val="0"/>
              <w:spacing w:line="288" w:lineRule="auto"/>
              <w:jc w:val="center"/>
              <w:rPr>
                <w:rFonts w:ascii="宋体" w:hAnsi="宋体"/>
                <w:sz w:val="24"/>
                <w:szCs w:val="24"/>
              </w:rPr>
            </w:pPr>
            <w:r>
              <w:rPr>
                <w:rFonts w:hint="eastAsia" w:ascii="宋体" w:hAnsi="宋体"/>
                <w:sz w:val="24"/>
                <w:szCs w:val="24"/>
              </w:rPr>
              <w:t>结论</w:t>
            </w:r>
          </w:p>
        </w:tc>
        <w:tc>
          <w:tcPr>
            <w:tcW w:w="6524" w:type="dxa"/>
            <w:vAlign w:val="center"/>
          </w:tcPr>
          <w:p>
            <w:pPr>
              <w:spacing w:line="360" w:lineRule="auto"/>
              <w:rPr>
                <w:rFonts w:ascii="宋体" w:hAnsi="宋体"/>
                <w:sz w:val="24"/>
                <w:szCs w:val="24"/>
              </w:rPr>
            </w:pPr>
          </w:p>
        </w:tc>
      </w:tr>
    </w:tbl>
    <w:p>
      <w:pPr>
        <w:spacing w:line="360" w:lineRule="auto"/>
        <w:ind w:firstLine="480" w:firstLineChars="200"/>
        <w:rPr>
          <w:rFonts w:ascii="宋体" w:hAnsi="宋体"/>
          <w:sz w:val="24"/>
          <w:szCs w:val="24"/>
        </w:rPr>
      </w:pPr>
      <w:r>
        <w:rPr>
          <w:rFonts w:hint="eastAsia" w:ascii="宋体" w:hAnsi="宋体"/>
          <w:b/>
          <w:sz w:val="24"/>
          <w:szCs w:val="24"/>
        </w:rPr>
        <w:t>备注：</w:t>
      </w:r>
      <w:r>
        <w:rPr>
          <w:rFonts w:hint="eastAsia" w:ascii="宋体" w:hAnsi="宋体"/>
          <w:sz w:val="24"/>
          <w:szCs w:val="24"/>
        </w:rPr>
        <w:t>资格审查时：</w:t>
      </w:r>
    </w:p>
    <w:p>
      <w:pPr>
        <w:spacing w:line="360" w:lineRule="auto"/>
        <w:ind w:firstLine="480" w:firstLineChars="200"/>
        <w:rPr>
          <w:rFonts w:ascii="宋体" w:hAnsi="宋体"/>
          <w:sz w:val="24"/>
          <w:szCs w:val="24"/>
        </w:rPr>
      </w:pPr>
      <w:r>
        <w:rPr>
          <w:rFonts w:hint="eastAsia" w:ascii="宋体" w:hAnsi="宋体"/>
          <w:sz w:val="24"/>
          <w:szCs w:val="24"/>
        </w:rPr>
        <w:t>1.每一项符合的打“√”或“O”，不符合的打“×”。</w:t>
      </w:r>
    </w:p>
    <w:p>
      <w:pPr>
        <w:spacing w:line="360" w:lineRule="auto"/>
        <w:ind w:firstLine="480" w:firstLineChars="200"/>
        <w:rPr>
          <w:rFonts w:ascii="宋体" w:hAnsi="宋体"/>
          <w:sz w:val="24"/>
          <w:szCs w:val="24"/>
        </w:rPr>
      </w:pPr>
      <w:r>
        <w:rPr>
          <w:rFonts w:hint="eastAsia" w:ascii="宋体" w:hAnsi="宋体"/>
          <w:sz w:val="24"/>
          <w:szCs w:val="24"/>
        </w:rPr>
        <w:t>2.“结论”一栏填写“通过”或“不通过”；任何一项出现“×”的，结论为不通过；不通过的为无效投标。</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pStyle w:val="4"/>
        <w:tabs>
          <w:tab w:val="left" w:pos="945"/>
        </w:tabs>
        <w:spacing w:before="0" w:after="0" w:line="360" w:lineRule="auto"/>
        <w:rPr>
          <w:rFonts w:ascii="宋体" w:hAnsi="宋体"/>
          <w:sz w:val="24"/>
          <w:szCs w:val="24"/>
        </w:rPr>
      </w:pPr>
      <w:bookmarkStart w:id="198" w:name="_Toc54335431"/>
      <w:bookmarkStart w:id="199" w:name="_Toc22806165"/>
      <w:bookmarkStart w:id="200" w:name="_Toc74057897"/>
      <w:r>
        <w:rPr>
          <w:rFonts w:hint="eastAsia" w:ascii="宋体" w:hAnsi="宋体"/>
          <w:sz w:val="24"/>
          <w:szCs w:val="24"/>
        </w:rPr>
        <w:t>附表2：符合性审查表</w:t>
      </w:r>
      <w:bookmarkEnd w:id="198"/>
      <w:bookmarkEnd w:id="199"/>
      <w:bookmarkEnd w:id="200"/>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764"/>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2" w:type="dxa"/>
            <w:vAlign w:val="center"/>
          </w:tcPr>
          <w:p>
            <w:pPr>
              <w:autoSpaceDE w:val="0"/>
              <w:autoSpaceDN w:val="0"/>
              <w:jc w:val="center"/>
              <w:rPr>
                <w:rFonts w:ascii="宋体" w:hAnsi="宋体"/>
                <w:b/>
                <w:sz w:val="24"/>
                <w:szCs w:val="24"/>
              </w:rPr>
            </w:pPr>
            <w:r>
              <w:rPr>
                <w:rFonts w:hint="eastAsia" w:ascii="宋体" w:hAnsi="宋体"/>
                <w:b/>
                <w:sz w:val="24"/>
                <w:szCs w:val="24"/>
              </w:rPr>
              <w:t>序号</w:t>
            </w:r>
          </w:p>
        </w:tc>
        <w:tc>
          <w:tcPr>
            <w:tcW w:w="1764" w:type="dxa"/>
            <w:vAlign w:val="center"/>
          </w:tcPr>
          <w:p>
            <w:pPr>
              <w:autoSpaceDE w:val="0"/>
              <w:autoSpaceDN w:val="0"/>
              <w:jc w:val="center"/>
              <w:rPr>
                <w:rFonts w:ascii="宋体" w:hAnsi="宋体"/>
                <w:b/>
                <w:sz w:val="24"/>
                <w:szCs w:val="24"/>
              </w:rPr>
            </w:pPr>
            <w:r>
              <w:rPr>
                <w:rFonts w:hint="eastAsia" w:ascii="宋体" w:hAnsi="宋体"/>
                <w:b/>
                <w:sz w:val="24"/>
                <w:szCs w:val="24"/>
              </w:rPr>
              <w:t>审查项目</w:t>
            </w:r>
          </w:p>
        </w:tc>
        <w:tc>
          <w:tcPr>
            <w:tcW w:w="6237" w:type="dxa"/>
            <w:vAlign w:val="center"/>
          </w:tcPr>
          <w:p>
            <w:pPr>
              <w:autoSpaceDE w:val="0"/>
              <w:autoSpaceDN w:val="0"/>
              <w:jc w:val="center"/>
              <w:rPr>
                <w:rFonts w:ascii="宋体" w:hAnsi="宋体"/>
                <w:b/>
                <w:sz w:val="24"/>
                <w:szCs w:val="24"/>
              </w:rPr>
            </w:pPr>
            <w:r>
              <w:rPr>
                <w:rFonts w:hint="eastAsia" w:ascii="宋体" w:hAnsi="宋体"/>
                <w:b/>
                <w:sz w:val="24"/>
                <w:szCs w:val="24"/>
              </w:rPr>
              <w:t>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0"/>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投标函</w:t>
            </w:r>
          </w:p>
        </w:tc>
        <w:tc>
          <w:tcPr>
            <w:tcW w:w="6237" w:type="dxa"/>
            <w:vAlign w:val="center"/>
          </w:tcPr>
          <w:p>
            <w:pPr>
              <w:autoSpaceDE w:val="0"/>
              <w:autoSpaceDN w:val="0"/>
              <w:rPr>
                <w:rFonts w:ascii="宋体" w:hAnsi="宋体"/>
                <w:sz w:val="24"/>
                <w:szCs w:val="24"/>
              </w:rPr>
            </w:pPr>
            <w:r>
              <w:rPr>
                <w:rFonts w:hint="eastAsia" w:ascii="宋体" w:hAnsi="宋体"/>
                <w:sz w:val="24"/>
                <w:szCs w:val="24"/>
              </w:rPr>
              <w:t>已按规定格式编制及盖章、签署，投标有效期满足招标文件要求。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0"/>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法定代表人证明书及授权委托书（如适用）</w:t>
            </w:r>
          </w:p>
        </w:tc>
        <w:tc>
          <w:tcPr>
            <w:tcW w:w="6237" w:type="dxa"/>
            <w:vAlign w:val="center"/>
          </w:tcPr>
          <w:p>
            <w:pPr>
              <w:autoSpaceDE w:val="0"/>
              <w:autoSpaceDN w:val="0"/>
              <w:rPr>
                <w:rFonts w:ascii="宋体" w:hAnsi="宋体"/>
                <w:sz w:val="24"/>
                <w:szCs w:val="24"/>
              </w:rPr>
            </w:pPr>
            <w:r>
              <w:rPr>
                <w:rFonts w:hint="eastAsia" w:ascii="宋体" w:hAnsi="宋体"/>
                <w:sz w:val="24"/>
                <w:szCs w:val="24"/>
              </w:rPr>
              <w:t>已经盖章、签署，有效期涵盖投标有效期。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0"/>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投标文件内容、签署、盖章</w:t>
            </w:r>
          </w:p>
        </w:tc>
        <w:tc>
          <w:tcPr>
            <w:tcW w:w="6237" w:type="dxa"/>
            <w:vAlign w:val="center"/>
          </w:tcPr>
          <w:p>
            <w:pPr>
              <w:autoSpaceDE w:val="0"/>
              <w:autoSpaceDN w:val="0"/>
              <w:rPr>
                <w:rFonts w:ascii="宋体" w:hAnsi="宋体"/>
                <w:sz w:val="24"/>
                <w:szCs w:val="24"/>
              </w:rPr>
            </w:pPr>
            <w:r>
              <w:rPr>
                <w:rFonts w:hint="eastAsia" w:ascii="宋体" w:hAnsi="宋体"/>
                <w:sz w:val="24"/>
                <w:szCs w:val="24"/>
              </w:rPr>
              <w:t>投标文件内容完整，无重大错漏，并已按招标文件要求盖章、签署。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0"/>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满足招标文件实质性要求</w:t>
            </w:r>
          </w:p>
        </w:tc>
        <w:tc>
          <w:tcPr>
            <w:tcW w:w="6237" w:type="dxa"/>
            <w:vAlign w:val="center"/>
          </w:tcPr>
          <w:p>
            <w:pPr>
              <w:autoSpaceDE w:val="0"/>
              <w:autoSpaceDN w:val="0"/>
              <w:rPr>
                <w:rFonts w:ascii="宋体" w:hAnsi="宋体"/>
                <w:sz w:val="24"/>
                <w:szCs w:val="24"/>
              </w:rPr>
            </w:pPr>
            <w:r>
              <w:rPr>
                <w:rFonts w:hint="eastAsia" w:ascii="宋体" w:hAnsi="宋体"/>
                <w:sz w:val="24"/>
                <w:szCs w:val="24"/>
              </w:rPr>
              <w:t>已满足招标文件实质性要求（含带★号的条款和指标）。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0"/>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投标方案</w:t>
            </w:r>
          </w:p>
        </w:tc>
        <w:tc>
          <w:tcPr>
            <w:tcW w:w="6237" w:type="dxa"/>
            <w:vAlign w:val="center"/>
          </w:tcPr>
          <w:p>
            <w:pPr>
              <w:autoSpaceDE w:val="0"/>
              <w:autoSpaceDN w:val="0"/>
              <w:rPr>
                <w:rFonts w:ascii="宋体" w:hAnsi="宋体"/>
                <w:sz w:val="24"/>
                <w:szCs w:val="24"/>
              </w:rPr>
            </w:pPr>
            <w:r>
              <w:rPr>
                <w:rFonts w:hint="eastAsia" w:ascii="宋体" w:hAnsi="宋体"/>
                <w:sz w:val="24"/>
                <w:szCs w:val="24"/>
              </w:rPr>
              <w:t>如招标文件不接受备选方案时，投标人提供的投标方案及报价方案固定；如招标文件接受备选方案的，提交多于一个方案时已明确主选方案。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62" w:type="dxa"/>
            <w:vAlign w:val="center"/>
          </w:tcPr>
          <w:p>
            <w:pPr>
              <w:numPr>
                <w:ilvl w:val="0"/>
                <w:numId w:val="40"/>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投标报价</w:t>
            </w:r>
          </w:p>
        </w:tc>
        <w:tc>
          <w:tcPr>
            <w:tcW w:w="6237" w:type="dxa"/>
            <w:vAlign w:val="center"/>
          </w:tcPr>
          <w:p>
            <w:pPr>
              <w:autoSpaceDE w:val="0"/>
              <w:autoSpaceDN w:val="0"/>
              <w:ind w:left="240" w:hanging="240" w:hangingChars="100"/>
              <w:rPr>
                <w:rFonts w:ascii="宋体" w:hAnsi="宋体"/>
                <w:sz w:val="24"/>
                <w:szCs w:val="24"/>
              </w:rPr>
            </w:pPr>
            <w:r>
              <w:rPr>
                <w:rFonts w:hint="eastAsia" w:ascii="宋体" w:hAnsi="宋体"/>
                <w:sz w:val="24"/>
                <w:szCs w:val="24"/>
              </w:rPr>
              <w:t>1.投标报价（含单项报价，如有要求）确定且未超过招标文件中相应的预算金额或者最高限价。</w:t>
            </w:r>
          </w:p>
          <w:p>
            <w:pPr>
              <w:autoSpaceDE w:val="0"/>
              <w:autoSpaceDN w:val="0"/>
              <w:ind w:left="240" w:hanging="240" w:hangingChars="100"/>
              <w:rPr>
                <w:rFonts w:ascii="宋体" w:hAnsi="宋体"/>
                <w:sz w:val="24"/>
                <w:szCs w:val="24"/>
              </w:rPr>
            </w:pPr>
            <w:r>
              <w:rPr>
                <w:rFonts w:hint="eastAsia" w:ascii="宋体" w:hAnsi="宋体"/>
                <w:sz w:val="24"/>
                <w:szCs w:val="24"/>
              </w:rPr>
              <w:t>2.投标报价中对投标标的的主体、关键内容无漏项、缺项。</w:t>
            </w:r>
          </w:p>
          <w:p>
            <w:pPr>
              <w:autoSpaceDE w:val="0"/>
              <w:autoSpaceDN w:val="0"/>
              <w:ind w:left="240" w:hanging="240" w:hangingChars="100"/>
              <w:rPr>
                <w:rFonts w:ascii="宋体" w:hAnsi="宋体" w:cs="宋体"/>
                <w:sz w:val="24"/>
                <w:szCs w:val="24"/>
              </w:rPr>
            </w:pPr>
            <w:r>
              <w:rPr>
                <w:rFonts w:hint="eastAsia" w:ascii="宋体" w:hAnsi="宋体"/>
                <w:sz w:val="24"/>
                <w:szCs w:val="24"/>
              </w:rPr>
              <w:t>3.如有，</w:t>
            </w:r>
            <w:r>
              <w:rPr>
                <w:rFonts w:hint="eastAsia" w:ascii="宋体" w:hAnsi="宋体" w:cs="宋体"/>
                <w:sz w:val="24"/>
                <w:szCs w:val="24"/>
              </w:rPr>
              <w:t>对评标委员会按照招标文件规定修正后的投标报价，投标人按规定书面确认。</w:t>
            </w:r>
          </w:p>
          <w:p>
            <w:pPr>
              <w:autoSpaceDE w:val="0"/>
              <w:autoSpaceDN w:val="0"/>
              <w:ind w:left="240" w:hanging="240" w:hangingChars="100"/>
              <w:rPr>
                <w:rFonts w:ascii="宋体" w:hAnsi="宋体"/>
                <w:sz w:val="24"/>
                <w:szCs w:val="24"/>
              </w:rPr>
            </w:pPr>
            <w:r>
              <w:rPr>
                <w:rFonts w:hint="eastAsia" w:ascii="宋体" w:hAnsi="宋体" w:cs="宋体"/>
                <w:sz w:val="24"/>
                <w:szCs w:val="24"/>
              </w:rPr>
              <w:t>4.</w:t>
            </w:r>
            <w:r>
              <w:rPr>
                <w:rFonts w:hint="eastAsia" w:ascii="宋体" w:hAnsi="宋体"/>
                <w:sz w:val="24"/>
                <w:szCs w:val="24"/>
              </w:rPr>
              <w:t>如评标委员会认为投标人的报价明显低于其他通过符合性审查投标人的报价，有可能影响产品质量或者不能诚信履约的，将要求其在评标现场合理的时间内提供书面说明，必要时提交相关证明材料。投标人能证明其报价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0"/>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附加条件</w:t>
            </w:r>
          </w:p>
        </w:tc>
        <w:tc>
          <w:tcPr>
            <w:tcW w:w="6237" w:type="dxa"/>
            <w:vAlign w:val="center"/>
          </w:tcPr>
          <w:p>
            <w:pPr>
              <w:autoSpaceDE w:val="0"/>
              <w:autoSpaceDN w:val="0"/>
              <w:rPr>
                <w:rFonts w:ascii="宋体" w:hAnsi="宋体"/>
                <w:sz w:val="24"/>
                <w:szCs w:val="24"/>
              </w:rPr>
            </w:pPr>
            <w:r>
              <w:rPr>
                <w:rFonts w:hint="eastAsia" w:ascii="宋体" w:hAnsi="宋体"/>
                <w:sz w:val="24"/>
                <w:szCs w:val="24"/>
              </w:rPr>
              <w:t>投标文件未含有采购人不能接受的附加条件。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0"/>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串通投标</w:t>
            </w:r>
          </w:p>
        </w:tc>
        <w:tc>
          <w:tcPr>
            <w:tcW w:w="6237" w:type="dxa"/>
            <w:vAlign w:val="center"/>
          </w:tcPr>
          <w:p>
            <w:pPr>
              <w:autoSpaceDE w:val="0"/>
              <w:autoSpaceDN w:val="0"/>
              <w:rPr>
                <w:rFonts w:ascii="宋体" w:hAnsi="宋体"/>
                <w:sz w:val="24"/>
                <w:szCs w:val="24"/>
              </w:rPr>
            </w:pPr>
            <w:r>
              <w:rPr>
                <w:rFonts w:hint="eastAsia" w:ascii="宋体" w:hAnsi="宋体"/>
                <w:sz w:val="24"/>
                <w:szCs w:val="24"/>
              </w:rPr>
              <w:t>未出现招标文件所列的视为串通投标的情形。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0"/>
              </w:numPr>
              <w:autoSpaceDE w:val="0"/>
              <w:autoSpaceDN w:val="0"/>
              <w:ind w:left="0" w:firstLine="0"/>
              <w:jc w:val="center"/>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无效情形</w:t>
            </w:r>
          </w:p>
        </w:tc>
        <w:tc>
          <w:tcPr>
            <w:tcW w:w="6237" w:type="dxa"/>
            <w:vAlign w:val="center"/>
          </w:tcPr>
          <w:p>
            <w:pPr>
              <w:autoSpaceDE w:val="0"/>
              <w:autoSpaceDN w:val="0"/>
              <w:ind w:left="240" w:hanging="240" w:hangingChars="100"/>
              <w:rPr>
                <w:rFonts w:ascii="宋体" w:hAnsi="宋体" w:cs="宋体"/>
                <w:sz w:val="24"/>
              </w:rPr>
            </w:pPr>
            <w:r>
              <w:rPr>
                <w:rFonts w:hint="eastAsia" w:ascii="宋体" w:hAnsi="宋体" w:cs="宋体"/>
                <w:sz w:val="24"/>
              </w:rPr>
              <w:t>1.未发现存在招标文件中规定的其它无效条款情形（详见本部分附表6）。</w:t>
            </w:r>
          </w:p>
          <w:p>
            <w:pPr>
              <w:autoSpaceDE w:val="0"/>
              <w:autoSpaceDN w:val="0"/>
              <w:rPr>
                <w:rFonts w:ascii="宋体" w:hAnsi="宋体"/>
                <w:sz w:val="24"/>
                <w:szCs w:val="24"/>
              </w:rPr>
            </w:pPr>
            <w:r>
              <w:rPr>
                <w:rFonts w:hint="eastAsia" w:ascii="宋体" w:hAnsi="宋体" w:cs="宋体"/>
                <w:sz w:val="24"/>
              </w:rPr>
              <w:t>2.未发现存在</w:t>
            </w:r>
            <w:r>
              <w:rPr>
                <w:rFonts w:hint="eastAsia" w:ascii="宋体" w:hAnsi="宋体"/>
                <w:sz w:val="24"/>
                <w:szCs w:val="24"/>
              </w:rPr>
              <w:t>法律、法规、规章规定的</w:t>
            </w:r>
            <w:r>
              <w:rPr>
                <w:rFonts w:hint="eastAsia" w:ascii="宋体" w:hAnsi="宋体" w:cs="宋体"/>
                <w:sz w:val="24"/>
              </w:rPr>
              <w:t>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autoSpaceDE w:val="0"/>
              <w:autoSpaceDN w:val="0"/>
              <w:rPr>
                <w:rFonts w:ascii="宋体" w:hAnsi="宋体"/>
                <w:sz w:val="24"/>
                <w:szCs w:val="24"/>
              </w:rPr>
            </w:pPr>
          </w:p>
        </w:tc>
        <w:tc>
          <w:tcPr>
            <w:tcW w:w="1764" w:type="dxa"/>
            <w:vAlign w:val="center"/>
          </w:tcPr>
          <w:p>
            <w:pPr>
              <w:autoSpaceDE w:val="0"/>
              <w:autoSpaceDN w:val="0"/>
              <w:rPr>
                <w:rFonts w:ascii="宋体" w:hAnsi="宋体"/>
                <w:sz w:val="24"/>
                <w:szCs w:val="24"/>
              </w:rPr>
            </w:pPr>
            <w:r>
              <w:rPr>
                <w:rFonts w:hint="eastAsia" w:ascii="宋体" w:hAnsi="宋体"/>
                <w:sz w:val="24"/>
                <w:szCs w:val="24"/>
              </w:rPr>
              <w:t>结论</w:t>
            </w:r>
          </w:p>
        </w:tc>
        <w:tc>
          <w:tcPr>
            <w:tcW w:w="6237" w:type="dxa"/>
            <w:vAlign w:val="center"/>
          </w:tcPr>
          <w:p>
            <w:pPr>
              <w:autoSpaceDE w:val="0"/>
              <w:autoSpaceDN w:val="0"/>
              <w:rPr>
                <w:rFonts w:ascii="宋体" w:hAnsi="宋体"/>
                <w:sz w:val="24"/>
                <w:szCs w:val="24"/>
              </w:rPr>
            </w:pPr>
          </w:p>
        </w:tc>
      </w:tr>
    </w:tbl>
    <w:p>
      <w:pPr>
        <w:autoSpaceDE w:val="0"/>
        <w:autoSpaceDN w:val="0"/>
        <w:rPr>
          <w:rFonts w:ascii="宋体" w:hAnsi="宋体"/>
          <w:sz w:val="24"/>
          <w:szCs w:val="24"/>
        </w:rPr>
      </w:pPr>
      <w:r>
        <w:rPr>
          <w:rFonts w:hint="eastAsia" w:ascii="宋体" w:hAnsi="宋体"/>
          <w:b/>
          <w:sz w:val="24"/>
          <w:szCs w:val="24"/>
        </w:rPr>
        <w:t>备注：</w:t>
      </w:r>
      <w:r>
        <w:rPr>
          <w:rFonts w:hint="eastAsia" w:ascii="宋体" w:hAnsi="宋体"/>
          <w:sz w:val="24"/>
          <w:szCs w:val="24"/>
        </w:rPr>
        <w:t>评标委员会审查时：</w:t>
      </w:r>
    </w:p>
    <w:p>
      <w:pPr>
        <w:rPr>
          <w:rFonts w:ascii="宋体" w:hAnsi="宋体"/>
          <w:sz w:val="24"/>
          <w:szCs w:val="24"/>
        </w:rPr>
      </w:pPr>
      <w:r>
        <w:rPr>
          <w:rFonts w:hint="eastAsia" w:ascii="宋体" w:hAnsi="宋体"/>
          <w:sz w:val="24"/>
          <w:szCs w:val="24"/>
        </w:rPr>
        <w:t>1.每一项符合的打“√”，不符合的打“×”。</w:t>
      </w:r>
    </w:p>
    <w:p>
      <w:pPr>
        <w:autoSpaceDE w:val="0"/>
        <w:autoSpaceDN w:val="0"/>
        <w:rPr>
          <w:rFonts w:ascii="宋体" w:hAnsi="宋体"/>
          <w:sz w:val="24"/>
          <w:szCs w:val="24"/>
        </w:rPr>
      </w:pPr>
      <w:r>
        <w:rPr>
          <w:rFonts w:hint="eastAsia" w:ascii="宋体" w:hAnsi="宋体"/>
          <w:sz w:val="24"/>
          <w:szCs w:val="24"/>
        </w:rPr>
        <w:t>2.“结论”一栏填写“通过”或“不通过”；任何一项出现“×”的，结论为不通过；不通过的为无效投标</w:t>
      </w:r>
    </w:p>
    <w:p>
      <w:pPr>
        <w:autoSpaceDE w:val="0"/>
        <w:autoSpaceDN w:val="0"/>
        <w:rPr>
          <w:rFonts w:ascii="宋体" w:hAnsi="宋体"/>
          <w:sz w:val="24"/>
          <w:szCs w:val="24"/>
        </w:rPr>
      </w:pPr>
      <w:r>
        <w:rPr>
          <w:rFonts w:hint="eastAsia" w:ascii="宋体" w:hAnsi="宋体"/>
          <w:sz w:val="24"/>
          <w:szCs w:val="24"/>
        </w:rPr>
        <w:t>3.评标委员会汇总时出现不同意见的，按简单多数原则表决决定。</w:t>
      </w:r>
    </w:p>
    <w:p>
      <w:pPr>
        <w:autoSpaceDE w:val="0"/>
        <w:autoSpaceDN w:val="0"/>
        <w:rPr>
          <w:rFonts w:ascii="宋体" w:hAnsi="宋体"/>
          <w:sz w:val="24"/>
          <w:szCs w:val="24"/>
        </w:rPr>
      </w:pPr>
    </w:p>
    <w:p>
      <w:pPr>
        <w:autoSpaceDE w:val="0"/>
        <w:autoSpaceDN w:val="0"/>
        <w:rPr>
          <w:rFonts w:ascii="宋体" w:hAnsi="宋体"/>
          <w:sz w:val="24"/>
          <w:szCs w:val="24"/>
        </w:rPr>
      </w:pPr>
    </w:p>
    <w:p>
      <w:pPr>
        <w:autoSpaceDE w:val="0"/>
        <w:autoSpaceDN w:val="0"/>
        <w:rPr>
          <w:rFonts w:ascii="宋体" w:hAnsi="宋体"/>
          <w:sz w:val="24"/>
          <w:szCs w:val="24"/>
        </w:rPr>
      </w:pPr>
    </w:p>
    <w:p>
      <w:pPr>
        <w:autoSpaceDE w:val="0"/>
        <w:autoSpaceDN w:val="0"/>
        <w:rPr>
          <w:rFonts w:ascii="宋体" w:hAnsi="宋体"/>
          <w:sz w:val="24"/>
          <w:szCs w:val="24"/>
        </w:rPr>
      </w:pPr>
    </w:p>
    <w:p>
      <w:pPr>
        <w:autoSpaceDE w:val="0"/>
        <w:autoSpaceDN w:val="0"/>
        <w:rPr>
          <w:rFonts w:ascii="宋体" w:hAnsi="宋体"/>
          <w:sz w:val="24"/>
          <w:szCs w:val="24"/>
        </w:rPr>
      </w:pPr>
    </w:p>
    <w:p>
      <w:pPr>
        <w:autoSpaceDE w:val="0"/>
        <w:autoSpaceDN w:val="0"/>
        <w:rPr>
          <w:rFonts w:ascii="宋体" w:hAnsi="宋体"/>
          <w:sz w:val="24"/>
          <w:szCs w:val="24"/>
        </w:rPr>
      </w:pPr>
    </w:p>
    <w:p>
      <w:pPr>
        <w:widowControl/>
        <w:jc w:val="left"/>
        <w:rPr>
          <w:rFonts w:ascii="宋体" w:hAnsi="宋体"/>
          <w:sz w:val="24"/>
          <w:szCs w:val="24"/>
        </w:rPr>
      </w:pPr>
      <w:r>
        <w:rPr>
          <w:rFonts w:ascii="宋体" w:hAnsi="宋体"/>
          <w:sz w:val="24"/>
          <w:szCs w:val="24"/>
        </w:rPr>
        <w:br w:type="page"/>
      </w:r>
    </w:p>
    <w:p>
      <w:pPr>
        <w:autoSpaceDE w:val="0"/>
        <w:autoSpaceDN w:val="0"/>
        <w:rPr>
          <w:rFonts w:ascii="宋体" w:hAnsi="宋体"/>
          <w:sz w:val="24"/>
          <w:szCs w:val="24"/>
        </w:rPr>
      </w:pPr>
    </w:p>
    <w:p>
      <w:pPr>
        <w:pStyle w:val="4"/>
        <w:tabs>
          <w:tab w:val="left" w:pos="945"/>
        </w:tabs>
        <w:spacing w:before="0" w:after="0" w:line="360" w:lineRule="auto"/>
        <w:rPr>
          <w:rFonts w:ascii="宋体" w:hAnsi="宋体"/>
          <w:sz w:val="24"/>
          <w:szCs w:val="24"/>
        </w:rPr>
      </w:pPr>
      <w:bookmarkStart w:id="201" w:name="_Toc74057898"/>
      <w:bookmarkStart w:id="202" w:name="_Toc22806166"/>
      <w:bookmarkStart w:id="203" w:name="_Toc54335432"/>
      <w:r>
        <w:rPr>
          <w:rFonts w:hint="eastAsia" w:ascii="宋体" w:hAnsi="宋体"/>
          <w:sz w:val="24"/>
          <w:szCs w:val="24"/>
        </w:rPr>
        <w:t>附表3：技术评审表</w:t>
      </w:r>
      <w:bookmarkEnd w:id="201"/>
      <w:bookmarkEnd w:id="202"/>
      <w:bookmarkEnd w:id="203"/>
    </w:p>
    <w:tbl>
      <w:tblPr>
        <w:tblStyle w:val="29"/>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831"/>
        <w:gridCol w:w="6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评审因素</w:t>
            </w:r>
          </w:p>
        </w:tc>
        <w:tc>
          <w:tcPr>
            <w:tcW w:w="83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分值</w:t>
            </w:r>
          </w:p>
        </w:tc>
        <w:tc>
          <w:tcPr>
            <w:tcW w:w="6667"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对项目的熟悉和了解程度</w:t>
            </w:r>
          </w:p>
        </w:tc>
        <w:tc>
          <w:tcPr>
            <w:tcW w:w="831" w:type="dxa"/>
            <w:vAlign w:val="center"/>
          </w:tcPr>
          <w:p>
            <w:pPr>
              <w:autoSpaceDE w:val="0"/>
              <w:autoSpaceDN w:val="0"/>
              <w:spacing w:line="360" w:lineRule="auto"/>
              <w:jc w:val="center"/>
              <w:rPr>
                <w:rFonts w:ascii="宋体" w:hAnsi="宋体"/>
                <w:sz w:val="24"/>
                <w:szCs w:val="24"/>
              </w:rPr>
            </w:pPr>
            <w:r>
              <w:rPr>
                <w:rFonts w:ascii="宋体" w:hAnsi="宋体"/>
                <w:sz w:val="24"/>
                <w:szCs w:val="24"/>
              </w:rPr>
              <w:t>10</w:t>
            </w:r>
          </w:p>
        </w:tc>
        <w:tc>
          <w:tcPr>
            <w:tcW w:w="6667" w:type="dxa"/>
            <w:vAlign w:val="center"/>
          </w:tcPr>
          <w:p>
            <w:pPr>
              <w:autoSpaceDE w:val="0"/>
              <w:autoSpaceDN w:val="0"/>
              <w:spacing w:line="360" w:lineRule="auto"/>
              <w:rPr>
                <w:rFonts w:ascii="宋体" w:hAnsi="宋体"/>
                <w:sz w:val="24"/>
                <w:szCs w:val="24"/>
              </w:rPr>
            </w:pPr>
            <w:r>
              <w:rPr>
                <w:rFonts w:hint="eastAsia" w:ascii="宋体" w:hAnsi="宋体"/>
                <w:sz w:val="24"/>
                <w:szCs w:val="24"/>
              </w:rPr>
              <w:t>（1）对本项目理解和认知全面、深入、清晰，对项目所在地的相关工作基础情况熟悉和充分掌握，得</w:t>
            </w:r>
            <w:r>
              <w:rPr>
                <w:rFonts w:ascii="宋体" w:hAnsi="宋体"/>
                <w:sz w:val="24"/>
                <w:szCs w:val="24"/>
              </w:rPr>
              <w:t>10</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（2）对本项目理解和认知较全面、深入、清晰，对项目所在地的相关工作基础情况较熟悉和掌握，得</w:t>
            </w:r>
            <w:r>
              <w:rPr>
                <w:rFonts w:ascii="宋体" w:hAnsi="宋体"/>
                <w:sz w:val="24"/>
                <w:szCs w:val="24"/>
              </w:rPr>
              <w:t>6</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（3）对本项目理解和认知一般，对项目所在地的相关工作基础情况熟悉和掌握程度一般，得</w:t>
            </w:r>
            <w:r>
              <w:rPr>
                <w:rFonts w:ascii="宋体" w:hAnsi="宋体"/>
                <w:sz w:val="24"/>
                <w:szCs w:val="24"/>
              </w:rPr>
              <w:t>2</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（4）对本项目理解和认知片面或对项目所在地的相关工作基础情况不熟悉不掌握，得0分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项目技术路线、总体工作思路</w:t>
            </w:r>
          </w:p>
        </w:tc>
        <w:tc>
          <w:tcPr>
            <w:tcW w:w="831" w:type="dxa"/>
            <w:vAlign w:val="center"/>
          </w:tcPr>
          <w:p>
            <w:pPr>
              <w:autoSpaceDE w:val="0"/>
              <w:autoSpaceDN w:val="0"/>
              <w:spacing w:line="360" w:lineRule="auto"/>
              <w:jc w:val="center"/>
              <w:rPr>
                <w:rFonts w:ascii="宋体" w:hAnsi="宋体"/>
                <w:sz w:val="24"/>
                <w:szCs w:val="24"/>
              </w:rPr>
            </w:pPr>
            <w:r>
              <w:rPr>
                <w:rFonts w:ascii="宋体" w:hAnsi="宋体"/>
                <w:sz w:val="24"/>
                <w:szCs w:val="24"/>
              </w:rPr>
              <w:t>10</w:t>
            </w:r>
          </w:p>
        </w:tc>
        <w:tc>
          <w:tcPr>
            <w:tcW w:w="6667" w:type="dxa"/>
            <w:vAlign w:val="center"/>
          </w:tcPr>
          <w:p>
            <w:pPr>
              <w:autoSpaceDE w:val="0"/>
              <w:autoSpaceDN w:val="0"/>
              <w:spacing w:line="360" w:lineRule="auto"/>
              <w:rPr>
                <w:rFonts w:ascii="宋体" w:hAnsi="宋体"/>
                <w:sz w:val="24"/>
                <w:szCs w:val="24"/>
              </w:rPr>
            </w:pPr>
            <w:r>
              <w:rPr>
                <w:rFonts w:hint="eastAsia" w:ascii="宋体" w:hAnsi="宋体"/>
                <w:sz w:val="24"/>
                <w:szCs w:val="24"/>
              </w:rPr>
              <w:t>（1）技术路线、工作思路与方法详细、完整、重点突出，符合项目需要，得</w:t>
            </w:r>
            <w:r>
              <w:rPr>
                <w:rFonts w:ascii="宋体" w:hAnsi="宋体"/>
                <w:sz w:val="24"/>
                <w:szCs w:val="24"/>
              </w:rPr>
              <w:t>10</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（2）技术路线、工作思路与方法较详细、完整、重点较突出，较符合项目的发展需要，得</w:t>
            </w:r>
            <w:r>
              <w:rPr>
                <w:rFonts w:ascii="宋体" w:hAnsi="宋体"/>
                <w:sz w:val="24"/>
                <w:szCs w:val="24"/>
              </w:rPr>
              <w:t>6</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（3）技术路线、工作思路与方法一般，基本符合项目的发展需要，得</w:t>
            </w:r>
            <w:r>
              <w:rPr>
                <w:rFonts w:ascii="宋体" w:hAnsi="宋体"/>
                <w:sz w:val="24"/>
                <w:szCs w:val="24"/>
              </w:rPr>
              <w:t>2</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（4）技术路线、工作思路与方法不详细完整、没有重点，不符合项目的发展需要，得0分。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项目重点难点</w:t>
            </w:r>
          </w:p>
          <w:p>
            <w:pPr>
              <w:autoSpaceDE w:val="0"/>
              <w:autoSpaceDN w:val="0"/>
              <w:spacing w:line="360" w:lineRule="auto"/>
              <w:jc w:val="center"/>
              <w:rPr>
                <w:rFonts w:ascii="宋体" w:hAnsi="宋体"/>
                <w:sz w:val="24"/>
                <w:szCs w:val="24"/>
              </w:rPr>
            </w:pPr>
            <w:r>
              <w:rPr>
                <w:rFonts w:hint="eastAsia" w:ascii="宋体" w:hAnsi="宋体"/>
                <w:sz w:val="24"/>
                <w:szCs w:val="24"/>
              </w:rPr>
              <w:t>分析</w:t>
            </w:r>
          </w:p>
        </w:tc>
        <w:tc>
          <w:tcPr>
            <w:tcW w:w="831" w:type="dxa"/>
            <w:vAlign w:val="center"/>
          </w:tcPr>
          <w:p>
            <w:pPr>
              <w:autoSpaceDE w:val="0"/>
              <w:autoSpaceDN w:val="0"/>
              <w:spacing w:line="360" w:lineRule="auto"/>
              <w:jc w:val="center"/>
              <w:rPr>
                <w:rFonts w:ascii="宋体" w:hAnsi="宋体"/>
                <w:sz w:val="24"/>
                <w:szCs w:val="24"/>
              </w:rPr>
            </w:pPr>
            <w:r>
              <w:rPr>
                <w:rFonts w:ascii="宋体" w:hAnsi="宋体"/>
                <w:sz w:val="24"/>
                <w:szCs w:val="24"/>
              </w:rPr>
              <w:t>10</w:t>
            </w:r>
          </w:p>
        </w:tc>
        <w:tc>
          <w:tcPr>
            <w:tcW w:w="6667" w:type="dxa"/>
            <w:vAlign w:val="center"/>
          </w:tcPr>
          <w:p>
            <w:pPr>
              <w:autoSpaceDE w:val="0"/>
              <w:autoSpaceDN w:val="0"/>
              <w:spacing w:line="360" w:lineRule="auto"/>
              <w:rPr>
                <w:rFonts w:ascii="宋体" w:hAnsi="宋体"/>
                <w:sz w:val="24"/>
                <w:szCs w:val="24"/>
              </w:rPr>
            </w:pPr>
            <w:r>
              <w:rPr>
                <w:rFonts w:hint="eastAsia" w:ascii="宋体" w:hAnsi="宋体"/>
                <w:sz w:val="24"/>
                <w:szCs w:val="24"/>
              </w:rPr>
              <w:t>（1）投标人对项目重点难点分析合理准确、对策可行，得</w:t>
            </w:r>
            <w:r>
              <w:rPr>
                <w:rFonts w:ascii="宋体" w:hAnsi="宋体"/>
                <w:sz w:val="24"/>
                <w:szCs w:val="24"/>
              </w:rPr>
              <w:t>10</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（2）投标人对项目重点难点分析比较合理准确、对策比较可行，得6分；</w:t>
            </w:r>
          </w:p>
          <w:p>
            <w:pPr>
              <w:autoSpaceDE w:val="0"/>
              <w:autoSpaceDN w:val="0"/>
              <w:spacing w:line="360" w:lineRule="auto"/>
              <w:rPr>
                <w:rFonts w:ascii="宋体" w:hAnsi="宋体"/>
                <w:sz w:val="24"/>
                <w:szCs w:val="24"/>
              </w:rPr>
            </w:pPr>
            <w:r>
              <w:rPr>
                <w:rFonts w:hint="eastAsia" w:ascii="宋体" w:hAnsi="宋体"/>
                <w:sz w:val="24"/>
                <w:szCs w:val="24"/>
              </w:rPr>
              <w:t>（3）投标人对项目重点难点分析一般、对策基本可行，得4分；</w:t>
            </w:r>
          </w:p>
          <w:p>
            <w:pPr>
              <w:autoSpaceDE w:val="0"/>
              <w:autoSpaceDN w:val="0"/>
              <w:spacing w:line="360" w:lineRule="auto"/>
              <w:rPr>
                <w:rFonts w:ascii="宋体" w:hAnsi="宋体"/>
                <w:sz w:val="24"/>
                <w:szCs w:val="24"/>
              </w:rPr>
            </w:pPr>
            <w:r>
              <w:rPr>
                <w:rFonts w:hint="eastAsia" w:ascii="宋体" w:hAnsi="宋体"/>
                <w:sz w:val="24"/>
                <w:szCs w:val="24"/>
              </w:rPr>
              <w:t>（4）投标人对项目重点难点分析不合理、对策不可行，得0分。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工作时间与进度计划</w:t>
            </w:r>
          </w:p>
        </w:tc>
        <w:tc>
          <w:tcPr>
            <w:tcW w:w="83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8</w:t>
            </w:r>
          </w:p>
        </w:tc>
        <w:tc>
          <w:tcPr>
            <w:tcW w:w="6667" w:type="dxa"/>
            <w:vAlign w:val="center"/>
          </w:tcPr>
          <w:p>
            <w:pPr>
              <w:autoSpaceDE w:val="0"/>
              <w:autoSpaceDN w:val="0"/>
              <w:spacing w:line="360" w:lineRule="auto"/>
              <w:rPr>
                <w:rFonts w:ascii="宋体" w:hAnsi="宋体"/>
                <w:sz w:val="24"/>
                <w:szCs w:val="24"/>
              </w:rPr>
            </w:pPr>
            <w:r>
              <w:rPr>
                <w:rFonts w:hint="eastAsia" w:ascii="宋体" w:hAnsi="宋体"/>
                <w:sz w:val="24"/>
                <w:szCs w:val="24"/>
              </w:rPr>
              <w:t>（1）具有详细、完整的工作计划，工作时间科学合理且可行性高，能按时交付成果，得8分；</w:t>
            </w:r>
          </w:p>
          <w:p>
            <w:pPr>
              <w:autoSpaceDE w:val="0"/>
              <w:autoSpaceDN w:val="0"/>
              <w:spacing w:line="360" w:lineRule="auto"/>
              <w:rPr>
                <w:rFonts w:ascii="宋体" w:hAnsi="宋体"/>
                <w:sz w:val="24"/>
                <w:szCs w:val="24"/>
              </w:rPr>
            </w:pPr>
            <w:r>
              <w:rPr>
                <w:rFonts w:hint="eastAsia" w:ascii="宋体" w:hAnsi="宋体"/>
                <w:sz w:val="24"/>
                <w:szCs w:val="24"/>
              </w:rPr>
              <w:t>（2）具有较详细、较完整的工作计划，工作时间较合理且可行性较高，能按时交付成果，得</w:t>
            </w:r>
            <w:r>
              <w:rPr>
                <w:rFonts w:ascii="宋体" w:hAnsi="宋体"/>
                <w:sz w:val="24"/>
                <w:szCs w:val="24"/>
              </w:rPr>
              <w:t>6</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（3）工作计划基本完整，工作时间基本合理且有一定可行性，能按时交付成果，得</w:t>
            </w:r>
            <w:r>
              <w:rPr>
                <w:rFonts w:ascii="宋体" w:hAnsi="宋体"/>
                <w:sz w:val="24"/>
                <w:szCs w:val="24"/>
              </w:rPr>
              <w:t>2</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（4）工作计划不完整，工作时间不合理且可行性低，不能按时交付成果，得0分。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质量保障措施及后续技术服务</w:t>
            </w:r>
          </w:p>
        </w:tc>
        <w:tc>
          <w:tcPr>
            <w:tcW w:w="83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7</w:t>
            </w:r>
          </w:p>
        </w:tc>
        <w:tc>
          <w:tcPr>
            <w:tcW w:w="6667" w:type="dxa"/>
            <w:vAlign w:val="center"/>
          </w:tcPr>
          <w:p>
            <w:pPr>
              <w:autoSpaceDE w:val="0"/>
              <w:autoSpaceDN w:val="0"/>
              <w:spacing w:line="360" w:lineRule="auto"/>
              <w:rPr>
                <w:rFonts w:ascii="宋体" w:hAnsi="宋体"/>
                <w:sz w:val="24"/>
                <w:szCs w:val="24"/>
              </w:rPr>
            </w:pPr>
            <w:r>
              <w:rPr>
                <w:rFonts w:hint="eastAsia" w:ascii="宋体" w:hAnsi="宋体"/>
                <w:sz w:val="24"/>
                <w:szCs w:val="24"/>
              </w:rPr>
              <w:t>（1）项目质量保障措施具体、合理、可行，能够满足反复修改论证、随时汇报以及短期内提交成果等特殊要求，后续技术服务全面、可行的得7分；</w:t>
            </w:r>
          </w:p>
          <w:p>
            <w:pPr>
              <w:autoSpaceDE w:val="0"/>
              <w:autoSpaceDN w:val="0"/>
              <w:spacing w:line="360" w:lineRule="auto"/>
              <w:rPr>
                <w:rFonts w:ascii="宋体" w:hAnsi="宋体"/>
                <w:sz w:val="24"/>
                <w:szCs w:val="24"/>
              </w:rPr>
            </w:pPr>
            <w:r>
              <w:rPr>
                <w:rFonts w:hint="eastAsia" w:ascii="宋体" w:hAnsi="宋体"/>
                <w:sz w:val="24"/>
                <w:szCs w:val="24"/>
              </w:rPr>
              <w:t>（2）项目质量保障措施比较具体、合理、可行，比较能够满足反复修改论证、随时汇报以及短期内提交成果等特殊要求，后续技术服务较全面、可行的得5分；</w:t>
            </w:r>
          </w:p>
          <w:p>
            <w:pPr>
              <w:autoSpaceDE w:val="0"/>
              <w:autoSpaceDN w:val="0"/>
              <w:spacing w:line="360" w:lineRule="auto"/>
              <w:rPr>
                <w:rFonts w:ascii="宋体" w:hAnsi="宋体"/>
                <w:sz w:val="24"/>
                <w:szCs w:val="24"/>
              </w:rPr>
            </w:pPr>
            <w:r>
              <w:rPr>
                <w:rFonts w:hint="eastAsia" w:ascii="宋体" w:hAnsi="宋体"/>
                <w:sz w:val="24"/>
                <w:szCs w:val="24"/>
              </w:rPr>
              <w:t>（3）项目质量保障措施基本合理、可行，基本能够满足反复修改论证、随时汇报以及短期内提交成果等特殊要求，但有偏差，后续技术服务一般的得</w:t>
            </w:r>
            <w:r>
              <w:rPr>
                <w:rFonts w:ascii="宋体" w:hAnsi="宋体"/>
                <w:sz w:val="24"/>
                <w:szCs w:val="24"/>
              </w:rPr>
              <w:t>2</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（4）项目质量保障措施不具体、不合理、可行性低，不能满足反复修改论证、随时汇报以及短期内提交成果等特殊要求，后续技术服务差的得0分。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合计</w:t>
            </w:r>
          </w:p>
        </w:tc>
        <w:tc>
          <w:tcPr>
            <w:tcW w:w="83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45</w:t>
            </w:r>
          </w:p>
        </w:tc>
        <w:tc>
          <w:tcPr>
            <w:tcW w:w="6667" w:type="dxa"/>
            <w:vAlign w:val="center"/>
          </w:tcPr>
          <w:p>
            <w:pPr>
              <w:autoSpaceDE w:val="0"/>
              <w:autoSpaceDN w:val="0"/>
              <w:spacing w:line="360" w:lineRule="auto"/>
              <w:jc w:val="center"/>
              <w:rPr>
                <w:rFonts w:ascii="宋体" w:hAnsi="宋体"/>
                <w:sz w:val="24"/>
                <w:szCs w:val="24"/>
              </w:rPr>
            </w:pPr>
          </w:p>
        </w:tc>
      </w:tr>
    </w:tbl>
    <w:p>
      <w:pPr>
        <w:pStyle w:val="62"/>
        <w:spacing w:line="360" w:lineRule="auto"/>
        <w:rPr>
          <w:rFonts w:ascii="宋体" w:hAnsi="宋体"/>
          <w:sz w:val="24"/>
          <w:szCs w:val="24"/>
        </w:rPr>
      </w:pPr>
      <w:r>
        <w:rPr>
          <w:rFonts w:hint="eastAsia" w:ascii="宋体" w:hAnsi="宋体"/>
          <w:sz w:val="24"/>
          <w:szCs w:val="24"/>
        </w:rPr>
        <w:t>备注：</w:t>
      </w:r>
    </w:p>
    <w:p>
      <w:pPr>
        <w:pStyle w:val="62"/>
        <w:spacing w:line="360" w:lineRule="auto"/>
        <w:ind w:firstLine="480" w:firstLineChars="200"/>
        <w:rPr>
          <w:rFonts w:ascii="宋体" w:hAnsi="宋体"/>
          <w:bCs/>
          <w:sz w:val="24"/>
          <w:szCs w:val="24"/>
        </w:rPr>
      </w:pPr>
      <w:r>
        <w:rPr>
          <w:rFonts w:hint="eastAsia" w:ascii="宋体" w:hAnsi="宋体"/>
          <w:sz w:val="24"/>
          <w:szCs w:val="24"/>
        </w:rPr>
        <w:t>1.</w:t>
      </w:r>
      <w:r>
        <w:rPr>
          <w:rFonts w:hint="eastAsia" w:ascii="宋体" w:hAnsi="宋体"/>
          <w:bCs/>
          <w:sz w:val="24"/>
          <w:szCs w:val="24"/>
        </w:rPr>
        <w:t>供应商应根据评审项目或内容提交相关的证明材料。</w:t>
      </w:r>
    </w:p>
    <w:p>
      <w:pPr>
        <w:pStyle w:val="62"/>
        <w:spacing w:line="360" w:lineRule="auto"/>
        <w:ind w:firstLine="480" w:firstLineChars="200"/>
        <w:rPr>
          <w:rFonts w:ascii="宋体" w:hAnsi="宋体"/>
          <w:sz w:val="24"/>
          <w:szCs w:val="24"/>
        </w:rPr>
      </w:pPr>
      <w:r>
        <w:rPr>
          <w:rFonts w:hint="eastAsia" w:ascii="宋体" w:hAnsi="宋体" w:cs="宋体"/>
          <w:bCs/>
          <w:sz w:val="24"/>
          <w:szCs w:val="24"/>
        </w:rPr>
        <w:t>2.</w:t>
      </w:r>
      <w:r>
        <w:rPr>
          <w:rFonts w:hint="eastAsia" w:ascii="宋体" w:hAnsi="宋体"/>
          <w:bCs/>
          <w:sz w:val="24"/>
          <w:szCs w:val="24"/>
        </w:rPr>
        <w:t>供应商</w:t>
      </w:r>
      <w:r>
        <w:rPr>
          <w:rFonts w:hint="eastAsia" w:ascii="宋体" w:hAnsi="宋体"/>
          <w:sz w:val="24"/>
          <w:szCs w:val="24"/>
        </w:rPr>
        <w:t>未提供各项评审的相关内容证明文件或证明文件模糊不清</w:t>
      </w:r>
      <w:r>
        <w:rPr>
          <w:rFonts w:hint="eastAsia" w:ascii="宋体" w:hAnsi="宋体" w:cs="宋体"/>
          <w:bCs/>
          <w:sz w:val="24"/>
          <w:szCs w:val="24"/>
        </w:rPr>
        <w:t>（有有效期的，须在有效期内）</w:t>
      </w:r>
      <w:r>
        <w:rPr>
          <w:rFonts w:hint="eastAsia" w:ascii="宋体" w:hAnsi="宋体"/>
          <w:sz w:val="24"/>
          <w:szCs w:val="24"/>
        </w:rPr>
        <w:t>，以致评委无法做出准确评判时，该项得分为0分。</w:t>
      </w:r>
    </w:p>
    <w:p>
      <w:pPr>
        <w:rPr>
          <w:i/>
          <w:sz w:val="24"/>
          <w:szCs w:val="24"/>
        </w:rPr>
      </w:pPr>
    </w:p>
    <w:p>
      <w:pPr>
        <w:rPr>
          <w:i/>
          <w:sz w:val="24"/>
          <w:szCs w:val="24"/>
        </w:rPr>
      </w:pPr>
    </w:p>
    <w:p>
      <w:pPr>
        <w:pStyle w:val="4"/>
        <w:tabs>
          <w:tab w:val="left" w:pos="945"/>
        </w:tabs>
        <w:spacing w:before="0" w:after="0" w:line="360" w:lineRule="auto"/>
        <w:rPr>
          <w:rFonts w:ascii="宋体" w:hAnsi="宋体"/>
          <w:sz w:val="24"/>
          <w:szCs w:val="24"/>
        </w:rPr>
      </w:pPr>
      <w:bookmarkStart w:id="204" w:name="_Toc22806167"/>
      <w:bookmarkStart w:id="205" w:name="_Toc54335433"/>
      <w:r>
        <w:rPr>
          <w:rFonts w:ascii="宋体" w:hAnsi="宋体"/>
          <w:sz w:val="24"/>
          <w:szCs w:val="24"/>
        </w:rPr>
        <w:br w:type="page"/>
      </w:r>
      <w:bookmarkStart w:id="206" w:name="_Toc74057899"/>
      <w:r>
        <w:rPr>
          <w:rFonts w:hint="eastAsia" w:ascii="宋体" w:hAnsi="宋体"/>
          <w:sz w:val="24"/>
          <w:szCs w:val="24"/>
        </w:rPr>
        <w:t>附表4：商务评审表</w:t>
      </w:r>
      <w:bookmarkEnd w:id="204"/>
      <w:bookmarkEnd w:id="205"/>
      <w:bookmarkEnd w:id="206"/>
    </w:p>
    <w:tbl>
      <w:tblPr>
        <w:tblStyle w:val="29"/>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851"/>
        <w:gridCol w:w="6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评审因素</w:t>
            </w:r>
          </w:p>
        </w:tc>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分值</w:t>
            </w:r>
          </w:p>
        </w:tc>
        <w:tc>
          <w:tcPr>
            <w:tcW w:w="6667"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1696" w:type="dxa"/>
            <w:vAlign w:val="center"/>
          </w:tcPr>
          <w:p>
            <w:pPr>
              <w:autoSpaceDE w:val="0"/>
              <w:autoSpaceDN w:val="0"/>
              <w:spacing w:line="360" w:lineRule="auto"/>
              <w:jc w:val="center"/>
              <w:rPr>
                <w:rFonts w:ascii="宋体" w:hAnsi="宋体" w:cs="宋体"/>
                <w:kern w:val="0"/>
                <w:sz w:val="24"/>
                <w:szCs w:val="24"/>
              </w:rPr>
            </w:pPr>
            <w:r>
              <w:rPr>
                <w:rFonts w:hint="eastAsia" w:ascii="宋体" w:hAnsi="宋体" w:cs="宋体"/>
                <w:kern w:val="0"/>
                <w:sz w:val="24"/>
                <w:szCs w:val="24"/>
              </w:rPr>
              <w:t>供应商</w:t>
            </w:r>
            <w:r>
              <w:rPr>
                <w:rFonts w:hint="eastAsia" w:ascii="宋体" w:hAnsi="宋体"/>
                <w:sz w:val="24"/>
                <w:szCs w:val="24"/>
              </w:rPr>
              <w:t>管理体系认证情况</w:t>
            </w:r>
          </w:p>
        </w:tc>
        <w:tc>
          <w:tcPr>
            <w:tcW w:w="851" w:type="dxa"/>
            <w:vAlign w:val="center"/>
          </w:tcPr>
          <w:p>
            <w:pPr>
              <w:autoSpaceDE w:val="0"/>
              <w:autoSpaceDN w:val="0"/>
              <w:spacing w:line="360" w:lineRule="auto"/>
              <w:jc w:val="center"/>
              <w:rPr>
                <w:rFonts w:ascii="宋体" w:hAnsi="宋体"/>
                <w:sz w:val="24"/>
                <w:szCs w:val="24"/>
              </w:rPr>
            </w:pPr>
            <w:r>
              <w:rPr>
                <w:rFonts w:ascii="宋体" w:hAnsi="宋体"/>
                <w:sz w:val="24"/>
                <w:szCs w:val="24"/>
              </w:rPr>
              <w:t>3</w:t>
            </w:r>
          </w:p>
        </w:tc>
        <w:tc>
          <w:tcPr>
            <w:tcW w:w="6667" w:type="dxa"/>
            <w:vAlign w:val="center"/>
          </w:tcPr>
          <w:p>
            <w:pPr>
              <w:autoSpaceDE w:val="0"/>
              <w:autoSpaceDN w:val="0"/>
              <w:spacing w:line="360" w:lineRule="auto"/>
              <w:rPr>
                <w:rFonts w:ascii="宋体" w:hAnsi="宋体"/>
                <w:sz w:val="24"/>
                <w:szCs w:val="24"/>
              </w:rPr>
            </w:pPr>
            <w:r>
              <w:rPr>
                <w:rFonts w:hint="eastAsia" w:ascii="宋体" w:hAnsi="宋体"/>
                <w:sz w:val="24"/>
                <w:szCs w:val="24"/>
              </w:rPr>
              <w:t>供应商具有有效的质量管理体系认证、环境管理体系认证和职业健康安全管理体系认证，每具有一类得</w:t>
            </w:r>
            <w:r>
              <w:rPr>
                <w:rFonts w:ascii="宋体" w:hAnsi="宋体"/>
                <w:sz w:val="24"/>
                <w:szCs w:val="24"/>
              </w:rPr>
              <w:t>1</w:t>
            </w:r>
            <w:r>
              <w:rPr>
                <w:rFonts w:hint="eastAsia" w:ascii="宋体" w:hAnsi="宋体"/>
                <w:sz w:val="24"/>
                <w:szCs w:val="24"/>
              </w:rPr>
              <w:t>分，最高得</w:t>
            </w:r>
            <w:r>
              <w:rPr>
                <w:rFonts w:ascii="宋体" w:hAnsi="宋体"/>
                <w:sz w:val="24"/>
                <w:szCs w:val="24"/>
              </w:rPr>
              <w:t>3</w:t>
            </w:r>
            <w:r>
              <w:rPr>
                <w:rFonts w:hint="eastAsia" w:ascii="宋体" w:hAnsi="宋体"/>
                <w:sz w:val="24"/>
                <w:szCs w:val="24"/>
              </w:rPr>
              <w:t>分。（需提供证书复印件）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同类项目业绩</w:t>
            </w:r>
          </w:p>
        </w:tc>
        <w:tc>
          <w:tcPr>
            <w:tcW w:w="851" w:type="dxa"/>
            <w:vAlign w:val="center"/>
          </w:tcPr>
          <w:p>
            <w:pPr>
              <w:autoSpaceDE w:val="0"/>
              <w:autoSpaceDN w:val="0"/>
              <w:spacing w:line="360" w:lineRule="auto"/>
              <w:jc w:val="center"/>
              <w:rPr>
                <w:rFonts w:ascii="宋体" w:hAnsi="宋体"/>
                <w:sz w:val="24"/>
                <w:szCs w:val="24"/>
              </w:rPr>
            </w:pPr>
            <w:r>
              <w:rPr>
                <w:rFonts w:ascii="宋体" w:hAnsi="宋体"/>
                <w:sz w:val="24"/>
                <w:szCs w:val="24"/>
              </w:rPr>
              <w:t>10</w:t>
            </w:r>
          </w:p>
        </w:tc>
        <w:tc>
          <w:tcPr>
            <w:tcW w:w="6667" w:type="dxa"/>
            <w:vAlign w:val="center"/>
          </w:tcPr>
          <w:p>
            <w:pPr>
              <w:autoSpaceDE w:val="0"/>
              <w:autoSpaceDN w:val="0"/>
              <w:spacing w:line="360" w:lineRule="auto"/>
              <w:rPr>
                <w:rFonts w:ascii="宋体" w:hAnsi="宋体"/>
                <w:sz w:val="24"/>
                <w:szCs w:val="24"/>
              </w:rPr>
            </w:pPr>
            <w:r>
              <w:rPr>
                <w:rFonts w:hint="eastAsia" w:ascii="宋体" w:hAnsi="宋体"/>
                <w:sz w:val="24"/>
                <w:szCs w:val="24"/>
              </w:rPr>
              <w:t>（1）供应商自2015年1月1日以来承担过国家历史文化名城、中国历史文化名镇名村保护规划项目，每项得2分，本项最高得4分。</w:t>
            </w:r>
          </w:p>
          <w:p>
            <w:pPr>
              <w:autoSpaceDE w:val="0"/>
              <w:autoSpaceDN w:val="0"/>
              <w:spacing w:line="360" w:lineRule="auto"/>
              <w:rPr>
                <w:rFonts w:ascii="宋体" w:hAnsi="宋体"/>
                <w:sz w:val="24"/>
                <w:szCs w:val="24"/>
              </w:rPr>
            </w:pPr>
            <w:r>
              <w:rPr>
                <w:rFonts w:hint="eastAsia" w:ascii="宋体" w:hAnsi="宋体"/>
                <w:sz w:val="24"/>
                <w:szCs w:val="24"/>
              </w:rPr>
              <w:t>（2）供应商自2015年1月1日以来承担过不可移动文物、历史文化名城、历史文化名镇名村、传统村落、历史文化街区或历史建筑类等保护利用设计项目、保护利用规划（保护发展规划）或保护规划项目，每项得1分，本项最高得6分（其中保护利用设计项目类最高得4分）。</w:t>
            </w:r>
          </w:p>
          <w:p>
            <w:pPr>
              <w:autoSpaceDE w:val="0"/>
              <w:autoSpaceDN w:val="0"/>
              <w:spacing w:line="360" w:lineRule="auto"/>
              <w:rPr>
                <w:rFonts w:ascii="宋体" w:hAnsi="宋体"/>
                <w:sz w:val="24"/>
                <w:szCs w:val="24"/>
              </w:rPr>
            </w:pPr>
            <w:r>
              <w:rPr>
                <w:rFonts w:hint="eastAsia" w:ascii="宋体" w:hAnsi="宋体"/>
                <w:sz w:val="24"/>
                <w:szCs w:val="24"/>
              </w:rPr>
              <w:t>以上累积最高的10分。</w:t>
            </w:r>
          </w:p>
          <w:p>
            <w:pPr>
              <w:autoSpaceDE w:val="0"/>
              <w:autoSpaceDN w:val="0"/>
              <w:spacing w:line="360" w:lineRule="auto"/>
              <w:rPr>
                <w:rFonts w:ascii="宋体" w:hAnsi="宋体"/>
                <w:sz w:val="24"/>
                <w:szCs w:val="24"/>
              </w:rPr>
            </w:pPr>
            <w:r>
              <w:rPr>
                <w:rFonts w:hint="eastAsia" w:ascii="宋体" w:hAnsi="宋体"/>
                <w:sz w:val="24"/>
                <w:szCs w:val="24"/>
              </w:rPr>
              <w:t>注：需提供有效证明材料（如合同或委托书等）复印件，</w:t>
            </w:r>
          </w:p>
          <w:p>
            <w:pPr>
              <w:autoSpaceDE w:val="0"/>
              <w:autoSpaceDN w:val="0"/>
              <w:spacing w:line="360" w:lineRule="auto"/>
              <w:rPr>
                <w:rFonts w:ascii="宋体" w:hAnsi="宋体"/>
                <w:sz w:val="24"/>
                <w:szCs w:val="24"/>
              </w:rPr>
            </w:pPr>
            <w:r>
              <w:rPr>
                <w:rFonts w:hint="eastAsia" w:ascii="宋体" w:hAnsi="宋体"/>
                <w:sz w:val="24"/>
                <w:szCs w:val="24"/>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获奖</w:t>
            </w:r>
            <w:r>
              <w:rPr>
                <w:rFonts w:ascii="宋体" w:hAnsi="宋体"/>
                <w:sz w:val="24"/>
                <w:szCs w:val="24"/>
              </w:rPr>
              <w:t>情况</w:t>
            </w:r>
          </w:p>
        </w:tc>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12</w:t>
            </w:r>
          </w:p>
        </w:tc>
        <w:tc>
          <w:tcPr>
            <w:tcW w:w="6667" w:type="dxa"/>
            <w:vAlign w:val="center"/>
          </w:tcPr>
          <w:p>
            <w:pPr>
              <w:autoSpaceDE w:val="0"/>
              <w:autoSpaceDN w:val="0"/>
              <w:spacing w:line="360" w:lineRule="auto"/>
              <w:rPr>
                <w:rFonts w:ascii="宋体" w:hAnsi="宋体"/>
                <w:sz w:val="24"/>
                <w:szCs w:val="24"/>
              </w:rPr>
            </w:pPr>
            <w:r>
              <w:rPr>
                <w:rFonts w:hint="eastAsia" w:ascii="宋体" w:hAnsi="宋体"/>
                <w:sz w:val="24"/>
                <w:szCs w:val="24"/>
              </w:rPr>
              <w:t>自2015年1月1日（以获奖证书颁发时间为准）至本项目投标文件递交截止时间止承担过的项目获奖情况：</w:t>
            </w:r>
          </w:p>
          <w:p>
            <w:pPr>
              <w:autoSpaceDE w:val="0"/>
              <w:autoSpaceDN w:val="0"/>
              <w:spacing w:line="360" w:lineRule="auto"/>
              <w:jc w:val="left"/>
              <w:rPr>
                <w:rFonts w:ascii="宋体" w:hAnsi="宋体"/>
                <w:sz w:val="24"/>
                <w:szCs w:val="24"/>
              </w:rPr>
            </w:pPr>
            <w:r>
              <w:rPr>
                <w:rFonts w:hint="eastAsia" w:ascii="宋体" w:hAnsi="宋体"/>
                <w:sz w:val="24"/>
                <w:szCs w:val="24"/>
              </w:rPr>
              <w:t>（1）供应商完成历史文化保护类项目获得全国优秀城乡规划设计奖项，一等奖每项得2分，二等奖每项得1分，三等奖每项得0.5分。本项最高得4分。</w:t>
            </w:r>
          </w:p>
          <w:p>
            <w:pPr>
              <w:autoSpaceDE w:val="0"/>
              <w:autoSpaceDN w:val="0"/>
              <w:spacing w:line="360" w:lineRule="auto"/>
              <w:jc w:val="left"/>
              <w:rPr>
                <w:rFonts w:ascii="宋体" w:hAnsi="宋体"/>
                <w:sz w:val="24"/>
                <w:szCs w:val="24"/>
              </w:rPr>
            </w:pPr>
            <w:r>
              <w:rPr>
                <w:rFonts w:hint="eastAsia" w:ascii="宋体" w:hAnsi="宋体"/>
                <w:sz w:val="24"/>
                <w:szCs w:val="24"/>
              </w:rPr>
              <w:t>（2）供应商完成除历史文化保护类外的其他类项目获得全国优秀城乡规划设计奖项，一等奖每项得1分，二等奖每项得0.5分。本项最高得2分。</w:t>
            </w:r>
          </w:p>
          <w:p>
            <w:pPr>
              <w:autoSpaceDE w:val="0"/>
              <w:autoSpaceDN w:val="0"/>
              <w:spacing w:line="360" w:lineRule="auto"/>
              <w:jc w:val="left"/>
              <w:rPr>
                <w:rFonts w:ascii="宋体" w:hAnsi="宋体"/>
                <w:sz w:val="24"/>
                <w:szCs w:val="24"/>
              </w:rPr>
            </w:pPr>
            <w:r>
              <w:rPr>
                <w:rFonts w:hint="eastAsia" w:ascii="宋体" w:hAnsi="宋体"/>
                <w:sz w:val="24"/>
                <w:szCs w:val="24"/>
              </w:rPr>
              <w:t>（3）供应商完成历史文化遗产保护利用类项目获得国际规划奖项，每项得2分，本项最高得6分。</w:t>
            </w:r>
          </w:p>
          <w:p>
            <w:pPr>
              <w:autoSpaceDE w:val="0"/>
              <w:autoSpaceDN w:val="0"/>
              <w:spacing w:line="360" w:lineRule="auto"/>
              <w:rPr>
                <w:rFonts w:ascii="宋体" w:hAnsi="宋体"/>
                <w:sz w:val="24"/>
                <w:szCs w:val="24"/>
              </w:rPr>
            </w:pPr>
            <w:r>
              <w:rPr>
                <w:rFonts w:hint="eastAsia" w:ascii="宋体" w:hAnsi="宋体"/>
                <w:sz w:val="24"/>
                <w:szCs w:val="24"/>
              </w:rPr>
              <w:t>以上累计最高得12分。</w:t>
            </w:r>
          </w:p>
          <w:p>
            <w:pPr>
              <w:autoSpaceDE w:val="0"/>
              <w:autoSpaceDN w:val="0"/>
              <w:spacing w:line="360" w:lineRule="auto"/>
              <w:rPr>
                <w:rFonts w:ascii="宋体" w:hAnsi="宋体"/>
                <w:sz w:val="24"/>
                <w:szCs w:val="24"/>
              </w:rPr>
            </w:pPr>
            <w:r>
              <w:rPr>
                <w:rFonts w:hint="eastAsia" w:ascii="宋体" w:hAnsi="宋体"/>
                <w:sz w:val="24"/>
                <w:szCs w:val="24"/>
              </w:rPr>
              <w:t>注：需提供获奖证书复印件或网页查询截图（显示查询网址），否则不得分。同一项目按最高级别奖项只计算一次得分。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项目负责人资质</w:t>
            </w:r>
          </w:p>
        </w:tc>
        <w:tc>
          <w:tcPr>
            <w:tcW w:w="851" w:type="dxa"/>
            <w:vAlign w:val="center"/>
          </w:tcPr>
          <w:p>
            <w:pPr>
              <w:autoSpaceDE w:val="0"/>
              <w:autoSpaceDN w:val="0"/>
              <w:spacing w:line="360" w:lineRule="auto"/>
              <w:jc w:val="center"/>
              <w:rPr>
                <w:rFonts w:ascii="宋体" w:hAnsi="宋体"/>
                <w:sz w:val="24"/>
                <w:szCs w:val="24"/>
              </w:rPr>
            </w:pPr>
            <w:r>
              <w:rPr>
                <w:rFonts w:ascii="宋体" w:hAnsi="宋体"/>
                <w:sz w:val="24"/>
                <w:szCs w:val="24"/>
              </w:rPr>
              <w:t>3</w:t>
            </w:r>
          </w:p>
        </w:tc>
        <w:tc>
          <w:tcPr>
            <w:tcW w:w="6667" w:type="dxa"/>
            <w:vAlign w:val="center"/>
          </w:tcPr>
          <w:p>
            <w:pPr>
              <w:numPr>
                <w:ilvl w:val="0"/>
                <w:numId w:val="41"/>
              </w:numPr>
              <w:autoSpaceDE w:val="0"/>
              <w:autoSpaceDN w:val="0"/>
              <w:spacing w:line="360" w:lineRule="auto"/>
              <w:rPr>
                <w:rFonts w:ascii="宋体" w:hAnsi="宋体"/>
                <w:sz w:val="24"/>
                <w:szCs w:val="24"/>
              </w:rPr>
            </w:pPr>
            <w:r>
              <w:rPr>
                <w:rFonts w:hint="eastAsia" w:ascii="宋体" w:hAnsi="宋体"/>
                <w:sz w:val="24"/>
                <w:szCs w:val="24"/>
              </w:rPr>
              <w:t>项目负责人同时具备注册城乡规划师和正高职称或相当于正高职称的，得</w:t>
            </w:r>
            <w:r>
              <w:rPr>
                <w:rFonts w:ascii="宋体" w:hAnsi="宋体"/>
                <w:sz w:val="24"/>
                <w:szCs w:val="24"/>
              </w:rPr>
              <w:t>3</w:t>
            </w:r>
            <w:r>
              <w:rPr>
                <w:rFonts w:hint="eastAsia" w:ascii="宋体" w:hAnsi="宋体"/>
                <w:sz w:val="24"/>
                <w:szCs w:val="24"/>
              </w:rPr>
              <w:t>分。</w:t>
            </w:r>
          </w:p>
          <w:p>
            <w:pPr>
              <w:numPr>
                <w:ilvl w:val="0"/>
                <w:numId w:val="41"/>
              </w:numPr>
              <w:autoSpaceDE w:val="0"/>
              <w:autoSpaceDN w:val="0"/>
              <w:spacing w:line="360" w:lineRule="auto"/>
              <w:rPr>
                <w:rFonts w:ascii="宋体" w:hAnsi="宋体"/>
                <w:sz w:val="24"/>
                <w:szCs w:val="24"/>
              </w:rPr>
            </w:pPr>
            <w:r>
              <w:rPr>
                <w:rFonts w:hint="eastAsia" w:ascii="宋体" w:hAnsi="宋体"/>
                <w:sz w:val="24"/>
                <w:szCs w:val="24"/>
              </w:rPr>
              <w:t>项目负责人具备注册城乡规划师（注册城乡规划师）或正高职称或相当于正高职称的，得</w:t>
            </w:r>
            <w:r>
              <w:rPr>
                <w:rFonts w:ascii="宋体" w:hAnsi="宋体"/>
                <w:sz w:val="24"/>
                <w:szCs w:val="24"/>
              </w:rPr>
              <w:t>2</w:t>
            </w:r>
            <w:r>
              <w:rPr>
                <w:rFonts w:hint="eastAsia" w:ascii="宋体" w:hAnsi="宋体"/>
                <w:sz w:val="24"/>
                <w:szCs w:val="24"/>
              </w:rPr>
              <w:t>分。</w:t>
            </w:r>
          </w:p>
          <w:p>
            <w:pPr>
              <w:numPr>
                <w:ilvl w:val="0"/>
                <w:numId w:val="41"/>
              </w:numPr>
              <w:autoSpaceDE w:val="0"/>
              <w:autoSpaceDN w:val="0"/>
              <w:spacing w:line="360" w:lineRule="auto"/>
              <w:rPr>
                <w:rFonts w:ascii="宋体" w:hAnsi="宋体"/>
                <w:sz w:val="24"/>
                <w:szCs w:val="24"/>
              </w:rPr>
            </w:pPr>
            <w:r>
              <w:rPr>
                <w:rFonts w:hint="eastAsia" w:ascii="宋体" w:hAnsi="宋体"/>
                <w:sz w:val="24"/>
                <w:szCs w:val="24"/>
              </w:rPr>
              <w:t>项目负责人具备副高职称或相当于副高职称的，得1分。</w:t>
            </w:r>
          </w:p>
          <w:p>
            <w:pPr>
              <w:autoSpaceDE w:val="0"/>
              <w:autoSpaceDN w:val="0"/>
              <w:spacing w:line="360" w:lineRule="auto"/>
              <w:rPr>
                <w:rFonts w:ascii="宋体" w:hAnsi="宋体"/>
                <w:sz w:val="24"/>
                <w:szCs w:val="24"/>
              </w:rPr>
            </w:pPr>
            <w:r>
              <w:rPr>
                <w:rFonts w:hint="eastAsia" w:ascii="宋体" w:hAnsi="宋体"/>
                <w:sz w:val="24"/>
                <w:szCs w:val="24"/>
              </w:rPr>
              <w:t>项目</w:t>
            </w:r>
            <w:r>
              <w:rPr>
                <w:rFonts w:ascii="宋体" w:hAnsi="宋体"/>
                <w:sz w:val="24"/>
                <w:szCs w:val="24"/>
              </w:rPr>
              <w:t>负责人</w:t>
            </w:r>
            <w:r>
              <w:rPr>
                <w:rFonts w:hint="eastAsia" w:ascii="宋体" w:hAnsi="宋体"/>
                <w:sz w:val="24"/>
                <w:szCs w:val="24"/>
              </w:rPr>
              <w:t>2015年1月1日以来的业绩</w:t>
            </w:r>
            <w:r>
              <w:rPr>
                <w:rFonts w:ascii="宋体" w:hAnsi="宋体"/>
                <w:sz w:val="24"/>
                <w:szCs w:val="24"/>
              </w:rPr>
              <w:t>：</w:t>
            </w:r>
          </w:p>
          <w:p>
            <w:pPr>
              <w:autoSpaceDE w:val="0"/>
              <w:autoSpaceDN w:val="0"/>
              <w:spacing w:line="360" w:lineRule="auto"/>
              <w:rPr>
                <w:rFonts w:ascii="宋体" w:hAnsi="宋体"/>
                <w:sz w:val="24"/>
                <w:szCs w:val="24"/>
              </w:rPr>
            </w:pPr>
            <w:r>
              <w:rPr>
                <w:rFonts w:hint="eastAsia" w:ascii="宋体" w:hAnsi="宋体"/>
                <w:sz w:val="24"/>
                <w:szCs w:val="24"/>
              </w:rPr>
              <w:t>注：需提供项目负责人近三个月内任意一个月社保证明，资格证书、职称证书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项目</w:t>
            </w:r>
            <w:r>
              <w:rPr>
                <w:rFonts w:ascii="宋体" w:hAnsi="宋体"/>
                <w:sz w:val="24"/>
                <w:szCs w:val="24"/>
              </w:rPr>
              <w:t>负责人</w:t>
            </w:r>
            <w:r>
              <w:rPr>
                <w:rFonts w:hint="eastAsia" w:ascii="宋体" w:hAnsi="宋体"/>
                <w:sz w:val="24"/>
                <w:szCs w:val="24"/>
              </w:rPr>
              <w:t>业绩</w:t>
            </w:r>
          </w:p>
        </w:tc>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4</w:t>
            </w:r>
          </w:p>
        </w:tc>
        <w:tc>
          <w:tcPr>
            <w:tcW w:w="6667" w:type="dxa"/>
            <w:vAlign w:val="center"/>
          </w:tcPr>
          <w:p>
            <w:pPr>
              <w:autoSpaceDE w:val="0"/>
              <w:autoSpaceDN w:val="0"/>
              <w:spacing w:line="360" w:lineRule="auto"/>
              <w:rPr>
                <w:rFonts w:ascii="宋体" w:hAnsi="宋体"/>
                <w:sz w:val="24"/>
                <w:szCs w:val="24"/>
              </w:rPr>
            </w:pPr>
            <w:r>
              <w:rPr>
                <w:rFonts w:hint="eastAsia" w:ascii="宋体" w:hAnsi="宋体"/>
                <w:sz w:val="24"/>
                <w:szCs w:val="24"/>
              </w:rPr>
              <w:t>自2015年1月1日以来：</w:t>
            </w:r>
          </w:p>
          <w:p>
            <w:pPr>
              <w:autoSpaceDE w:val="0"/>
              <w:autoSpaceDN w:val="0"/>
              <w:spacing w:line="36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）曾参与的项目获得全国优秀城乡规划设计奖项的，每项得</w:t>
            </w:r>
            <w:r>
              <w:rPr>
                <w:rFonts w:ascii="宋体" w:hAnsi="宋体"/>
                <w:sz w:val="24"/>
                <w:szCs w:val="24"/>
              </w:rPr>
              <w:t>1</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（2）曾作为</w:t>
            </w:r>
            <w:r>
              <w:rPr>
                <w:rFonts w:ascii="宋体" w:hAnsi="宋体"/>
                <w:sz w:val="24"/>
                <w:szCs w:val="24"/>
              </w:rPr>
              <w:t>负责人</w:t>
            </w:r>
            <w:r>
              <w:rPr>
                <w:rFonts w:hint="eastAsia" w:ascii="宋体" w:hAnsi="宋体"/>
                <w:sz w:val="24"/>
                <w:szCs w:val="24"/>
              </w:rPr>
              <w:t>的项目获得全国优秀城乡规划设计奖项的，每项得2分；</w:t>
            </w:r>
          </w:p>
          <w:p>
            <w:pPr>
              <w:autoSpaceDE w:val="0"/>
              <w:autoSpaceDN w:val="0"/>
              <w:spacing w:line="360" w:lineRule="auto"/>
              <w:rPr>
                <w:rFonts w:ascii="宋体" w:hAnsi="宋体"/>
                <w:sz w:val="24"/>
                <w:szCs w:val="24"/>
              </w:rPr>
            </w:pPr>
            <w:r>
              <w:rPr>
                <w:rFonts w:hint="eastAsia" w:ascii="宋体" w:hAnsi="宋体"/>
                <w:sz w:val="24"/>
                <w:szCs w:val="24"/>
              </w:rPr>
              <w:t>本项最高</w:t>
            </w:r>
            <w:r>
              <w:rPr>
                <w:rFonts w:ascii="宋体" w:hAnsi="宋体"/>
                <w:sz w:val="24"/>
                <w:szCs w:val="24"/>
              </w:rPr>
              <w:t>得4</w:t>
            </w:r>
            <w:r>
              <w:rPr>
                <w:rFonts w:hint="eastAsia" w:ascii="宋体" w:hAnsi="宋体"/>
                <w:sz w:val="24"/>
                <w:szCs w:val="24"/>
              </w:rPr>
              <w:t>分</w:t>
            </w:r>
            <w:r>
              <w:rPr>
                <w:rFonts w:ascii="宋体" w:hAnsi="宋体"/>
                <w:sz w:val="24"/>
                <w:szCs w:val="24"/>
              </w:rPr>
              <w:t>。</w:t>
            </w:r>
          </w:p>
          <w:p>
            <w:pPr>
              <w:autoSpaceDE w:val="0"/>
              <w:autoSpaceDN w:val="0"/>
              <w:spacing w:line="360" w:lineRule="auto"/>
              <w:rPr>
                <w:rFonts w:ascii="宋体" w:hAnsi="宋体"/>
                <w:sz w:val="24"/>
                <w:szCs w:val="24"/>
              </w:rPr>
            </w:pPr>
            <w:r>
              <w:rPr>
                <w:rFonts w:hint="eastAsia" w:ascii="宋体" w:hAnsi="宋体"/>
                <w:sz w:val="24"/>
                <w:szCs w:val="24"/>
              </w:rPr>
              <w:t>注：需提供项目负责人获奖证书证明文件复印件或网页查询截图（显示查询链接），否则不得分。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项目</w:t>
            </w:r>
            <w:r>
              <w:rPr>
                <w:rFonts w:ascii="宋体" w:hAnsi="宋体"/>
                <w:sz w:val="24"/>
                <w:szCs w:val="24"/>
              </w:rPr>
              <w:t>团队</w:t>
            </w:r>
          </w:p>
        </w:tc>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10</w:t>
            </w:r>
          </w:p>
        </w:tc>
        <w:tc>
          <w:tcPr>
            <w:tcW w:w="6667" w:type="dxa"/>
            <w:vAlign w:val="center"/>
          </w:tcPr>
          <w:p>
            <w:pPr>
              <w:autoSpaceDE w:val="0"/>
              <w:autoSpaceDN w:val="0"/>
              <w:spacing w:line="36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)项目团队成员具有注册城市规划规划师（注册城乡规划师）或正高职称或相当于正高职称的每人得1.5分；有副高职称或相当于副高职称的，每人得</w:t>
            </w:r>
            <w:r>
              <w:rPr>
                <w:rFonts w:ascii="宋体" w:hAnsi="宋体"/>
                <w:sz w:val="24"/>
                <w:szCs w:val="24"/>
              </w:rPr>
              <w:t>1</w:t>
            </w:r>
            <w:r>
              <w:rPr>
                <w:rFonts w:hint="eastAsia" w:ascii="宋体" w:hAnsi="宋体"/>
                <w:sz w:val="24"/>
                <w:szCs w:val="24"/>
              </w:rPr>
              <w:t>分；有中级职称或相当于中级职称的，每人得0.5分；本项最高得7分；</w:t>
            </w:r>
          </w:p>
          <w:p>
            <w:pPr>
              <w:autoSpaceDE w:val="0"/>
              <w:autoSpaceDN w:val="0"/>
              <w:spacing w:line="360" w:lineRule="auto"/>
              <w:rPr>
                <w:rFonts w:ascii="宋体" w:hAns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)项目团队成员有文博、规划、建筑等专业高级职称的，或文物保护等专业高级职称的，每个专业得</w:t>
            </w:r>
            <w:r>
              <w:rPr>
                <w:rFonts w:ascii="宋体" w:hAnsi="宋体"/>
                <w:sz w:val="24"/>
                <w:szCs w:val="24"/>
              </w:rPr>
              <w:t>1</w:t>
            </w:r>
            <w:r>
              <w:rPr>
                <w:rFonts w:hint="eastAsia" w:ascii="宋体" w:hAnsi="宋体"/>
                <w:sz w:val="24"/>
                <w:szCs w:val="24"/>
              </w:rPr>
              <w:t>分，本项最高得</w:t>
            </w:r>
            <w:r>
              <w:rPr>
                <w:rFonts w:ascii="宋体" w:hAnsi="宋体"/>
                <w:sz w:val="24"/>
                <w:szCs w:val="24"/>
              </w:rPr>
              <w:t>3</w:t>
            </w:r>
            <w:r>
              <w:rPr>
                <w:rFonts w:hint="eastAsia" w:ascii="宋体" w:hAnsi="宋体"/>
                <w:sz w:val="24"/>
                <w:szCs w:val="24"/>
              </w:rPr>
              <w:t>分。</w:t>
            </w:r>
          </w:p>
          <w:p>
            <w:pPr>
              <w:autoSpaceDE w:val="0"/>
              <w:autoSpaceDN w:val="0"/>
              <w:spacing w:line="360" w:lineRule="auto"/>
              <w:rPr>
                <w:rFonts w:ascii="宋体" w:hAnsi="宋体"/>
                <w:sz w:val="24"/>
                <w:szCs w:val="24"/>
              </w:rPr>
            </w:pPr>
            <w:r>
              <w:rPr>
                <w:rFonts w:hint="eastAsia" w:ascii="宋体" w:hAnsi="宋体"/>
                <w:sz w:val="24"/>
                <w:szCs w:val="24"/>
              </w:rPr>
              <w:t>注：需提供相关人员近三个月内任意一个月社保证明，职称证书复印件或网页查询截图（显示查询链接），否则不得分。项目组成员不包含项目负责人。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服务响应及履约效率情况</w:t>
            </w:r>
          </w:p>
        </w:tc>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3</w:t>
            </w:r>
          </w:p>
        </w:tc>
        <w:tc>
          <w:tcPr>
            <w:tcW w:w="6667" w:type="dxa"/>
            <w:vAlign w:val="center"/>
          </w:tcPr>
          <w:p>
            <w:pPr>
              <w:autoSpaceDE w:val="0"/>
              <w:autoSpaceDN w:val="0"/>
              <w:spacing w:line="360" w:lineRule="auto"/>
              <w:rPr>
                <w:rFonts w:ascii="宋体" w:hAnsi="宋体"/>
                <w:sz w:val="24"/>
                <w:szCs w:val="24"/>
              </w:rPr>
            </w:pPr>
            <w:r>
              <w:rPr>
                <w:rFonts w:hint="eastAsia" w:ascii="宋体" w:hAnsi="宋体"/>
                <w:sz w:val="24"/>
                <w:szCs w:val="24"/>
              </w:rPr>
              <w:t>(1)响应供应商收到采购人通知（电话或书面）后1小时内（含1小时）响应到位的，得3分；</w:t>
            </w:r>
          </w:p>
          <w:p>
            <w:pPr>
              <w:autoSpaceDE w:val="0"/>
              <w:autoSpaceDN w:val="0"/>
              <w:spacing w:line="360" w:lineRule="auto"/>
              <w:rPr>
                <w:rFonts w:ascii="宋体" w:hAnsi="宋体"/>
                <w:sz w:val="24"/>
                <w:szCs w:val="24"/>
              </w:rPr>
            </w:pPr>
            <w:r>
              <w:rPr>
                <w:rFonts w:hint="eastAsia" w:ascii="宋体" w:hAnsi="宋体"/>
                <w:sz w:val="24"/>
                <w:szCs w:val="24"/>
              </w:rPr>
              <w:t>(2)响应供应商收到采购人通知（电话或书面）后超过1小时但2小时内（含2小时）响应到位的，得1分；</w:t>
            </w:r>
          </w:p>
          <w:p>
            <w:pPr>
              <w:autoSpaceDE w:val="0"/>
              <w:autoSpaceDN w:val="0"/>
              <w:spacing w:line="360" w:lineRule="auto"/>
              <w:rPr>
                <w:rFonts w:ascii="宋体" w:hAnsi="宋体"/>
                <w:sz w:val="24"/>
                <w:szCs w:val="24"/>
              </w:rPr>
            </w:pPr>
            <w:r>
              <w:rPr>
                <w:rFonts w:hint="eastAsia" w:ascii="宋体" w:hAnsi="宋体"/>
                <w:sz w:val="24"/>
                <w:szCs w:val="24"/>
              </w:rPr>
              <w:t>其余不得分。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合计</w:t>
            </w:r>
          </w:p>
        </w:tc>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45</w:t>
            </w:r>
          </w:p>
        </w:tc>
        <w:tc>
          <w:tcPr>
            <w:tcW w:w="6667" w:type="dxa"/>
            <w:vAlign w:val="center"/>
          </w:tcPr>
          <w:p>
            <w:pPr>
              <w:autoSpaceDE w:val="0"/>
              <w:autoSpaceDN w:val="0"/>
              <w:spacing w:line="360" w:lineRule="auto"/>
              <w:jc w:val="center"/>
              <w:rPr>
                <w:rFonts w:ascii="宋体" w:hAnsi="宋体"/>
                <w:sz w:val="24"/>
                <w:szCs w:val="24"/>
              </w:rPr>
            </w:pPr>
          </w:p>
        </w:tc>
      </w:tr>
    </w:tbl>
    <w:p>
      <w:pPr>
        <w:pStyle w:val="62"/>
        <w:spacing w:line="360" w:lineRule="auto"/>
        <w:rPr>
          <w:rFonts w:ascii="宋体" w:hAnsi="宋体"/>
          <w:sz w:val="24"/>
          <w:szCs w:val="24"/>
        </w:rPr>
      </w:pPr>
      <w:r>
        <w:rPr>
          <w:rFonts w:hint="eastAsia" w:ascii="宋体" w:hAnsi="宋体"/>
          <w:sz w:val="24"/>
          <w:szCs w:val="24"/>
        </w:rPr>
        <w:t>备注：</w:t>
      </w:r>
    </w:p>
    <w:p>
      <w:pPr>
        <w:pStyle w:val="62"/>
        <w:spacing w:line="360" w:lineRule="auto"/>
        <w:ind w:firstLine="480" w:firstLineChars="200"/>
        <w:rPr>
          <w:rFonts w:ascii="宋体" w:hAnsi="宋体"/>
          <w:bCs/>
          <w:sz w:val="24"/>
          <w:szCs w:val="24"/>
        </w:rPr>
      </w:pPr>
      <w:r>
        <w:rPr>
          <w:rFonts w:hint="eastAsia" w:ascii="宋体" w:hAnsi="宋体"/>
          <w:sz w:val="24"/>
          <w:szCs w:val="24"/>
        </w:rPr>
        <w:t>1.</w:t>
      </w:r>
      <w:r>
        <w:rPr>
          <w:rFonts w:hint="eastAsia" w:ascii="宋体" w:hAnsi="宋体"/>
          <w:bCs/>
          <w:sz w:val="24"/>
          <w:szCs w:val="24"/>
        </w:rPr>
        <w:t>供应商应根据评审项目或内容提交相关的证明材料。</w:t>
      </w:r>
    </w:p>
    <w:p>
      <w:pPr>
        <w:pStyle w:val="62"/>
        <w:spacing w:line="360" w:lineRule="auto"/>
        <w:ind w:firstLine="480" w:firstLineChars="200"/>
        <w:rPr>
          <w:rFonts w:ascii="宋体" w:hAnsi="宋体"/>
          <w:sz w:val="24"/>
          <w:szCs w:val="24"/>
        </w:rPr>
      </w:pPr>
      <w:r>
        <w:rPr>
          <w:rFonts w:hint="eastAsia" w:ascii="宋体" w:hAnsi="宋体" w:cs="宋体"/>
          <w:bCs/>
          <w:sz w:val="24"/>
          <w:szCs w:val="24"/>
        </w:rPr>
        <w:t>2.</w:t>
      </w:r>
      <w:r>
        <w:rPr>
          <w:rFonts w:hint="eastAsia" w:ascii="宋体" w:hAnsi="宋体"/>
          <w:bCs/>
          <w:sz w:val="24"/>
          <w:szCs w:val="24"/>
        </w:rPr>
        <w:t>供应商</w:t>
      </w:r>
      <w:r>
        <w:rPr>
          <w:rFonts w:hint="eastAsia" w:ascii="宋体" w:hAnsi="宋体"/>
          <w:sz w:val="24"/>
          <w:szCs w:val="24"/>
        </w:rPr>
        <w:t>未提供各项评审的相关内容证明文件或证明文件模糊不清</w:t>
      </w:r>
      <w:r>
        <w:rPr>
          <w:rFonts w:hint="eastAsia" w:ascii="宋体" w:hAnsi="宋体" w:cs="宋体"/>
          <w:bCs/>
          <w:sz w:val="24"/>
          <w:szCs w:val="24"/>
        </w:rPr>
        <w:t>（有有效期的，须在有效期内）</w:t>
      </w:r>
      <w:r>
        <w:rPr>
          <w:rFonts w:hint="eastAsia" w:ascii="宋体" w:hAnsi="宋体"/>
          <w:sz w:val="24"/>
          <w:szCs w:val="24"/>
        </w:rPr>
        <w:t>，以致评委无法做出准确评判时，该项得分为0分。</w:t>
      </w:r>
      <w:r>
        <w:rPr>
          <w:rFonts w:ascii="宋体" w:hAnsi="宋体"/>
          <w:sz w:val="24"/>
          <w:szCs w:val="24"/>
        </w:rPr>
        <w:br w:type="page"/>
      </w:r>
      <w:bookmarkStart w:id="207" w:name="_Toc54335434"/>
      <w:bookmarkStart w:id="208" w:name="_Toc22806168"/>
      <w:r>
        <w:rPr>
          <w:rFonts w:hint="eastAsia" w:ascii="宋体" w:hAnsi="宋体"/>
          <w:sz w:val="24"/>
          <w:szCs w:val="24"/>
        </w:rPr>
        <w:t>附表5：价格评审表</w:t>
      </w:r>
      <w:bookmarkEnd w:id="207"/>
      <w:bookmarkEnd w:id="208"/>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701"/>
        <w:gridCol w:w="6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Pr>
          <w:p>
            <w:pPr>
              <w:autoSpaceDE w:val="0"/>
              <w:autoSpaceDN w:val="0"/>
              <w:jc w:val="center"/>
              <w:rPr>
                <w:rFonts w:ascii="宋体" w:hAnsi="宋体"/>
                <w:b/>
                <w:sz w:val="24"/>
                <w:szCs w:val="24"/>
              </w:rPr>
            </w:pPr>
            <w:r>
              <w:rPr>
                <w:rFonts w:hint="eastAsia" w:ascii="宋体" w:hAnsi="宋体"/>
                <w:b/>
                <w:sz w:val="24"/>
                <w:szCs w:val="24"/>
              </w:rPr>
              <w:t>序号</w:t>
            </w:r>
          </w:p>
        </w:tc>
        <w:tc>
          <w:tcPr>
            <w:tcW w:w="1701" w:type="dxa"/>
            <w:vAlign w:val="center"/>
          </w:tcPr>
          <w:p>
            <w:pPr>
              <w:autoSpaceDE w:val="0"/>
              <w:autoSpaceDN w:val="0"/>
              <w:jc w:val="center"/>
              <w:rPr>
                <w:rFonts w:ascii="宋体" w:hAnsi="宋体"/>
                <w:b/>
                <w:sz w:val="24"/>
                <w:szCs w:val="24"/>
              </w:rPr>
            </w:pPr>
            <w:r>
              <w:rPr>
                <w:rFonts w:hint="eastAsia" w:ascii="宋体" w:hAnsi="宋体"/>
                <w:b/>
                <w:sz w:val="24"/>
                <w:szCs w:val="24"/>
              </w:rPr>
              <w:t>项目</w:t>
            </w:r>
          </w:p>
        </w:tc>
        <w:tc>
          <w:tcPr>
            <w:tcW w:w="6828" w:type="dxa"/>
            <w:vAlign w:val="center"/>
          </w:tcPr>
          <w:p>
            <w:pPr>
              <w:autoSpaceDE w:val="0"/>
              <w:autoSpaceDN w:val="0"/>
              <w:jc w:val="center"/>
              <w:rPr>
                <w:rFonts w:ascii="宋体" w:hAnsi="宋体"/>
                <w:b/>
                <w:sz w:val="24"/>
                <w:szCs w:val="24"/>
              </w:rPr>
            </w:pPr>
            <w:r>
              <w:rPr>
                <w:rFonts w:hint="eastAsia" w:ascii="宋体" w:hAnsi="宋体"/>
                <w:b/>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2"/>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b/>
                <w:sz w:val="24"/>
                <w:szCs w:val="24"/>
              </w:rPr>
            </w:pPr>
            <w:r>
              <w:rPr>
                <w:rFonts w:hint="eastAsia" w:ascii="宋体" w:hAnsi="宋体"/>
                <w:b/>
                <w:sz w:val="24"/>
                <w:szCs w:val="24"/>
              </w:rPr>
              <w:t>投标报价</w:t>
            </w:r>
          </w:p>
        </w:tc>
        <w:tc>
          <w:tcPr>
            <w:tcW w:w="6828" w:type="dxa"/>
            <w:vAlign w:val="center"/>
          </w:tcPr>
          <w:p>
            <w:pPr>
              <w:autoSpaceDE w:val="0"/>
              <w:autoSpaceDN w:val="0"/>
              <w:rPr>
                <w:rFonts w:ascii="宋体" w:hAnsi="宋体"/>
                <w:sz w:val="24"/>
                <w:szCs w:val="24"/>
              </w:rPr>
            </w:pPr>
            <w:r>
              <w:rPr>
                <w:rFonts w:hint="eastAsia" w:ascii="宋体" w:hAnsi="宋体"/>
                <w:sz w:val="24"/>
                <w:szCs w:val="24"/>
              </w:rPr>
              <w:t>开标价格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2"/>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sz w:val="24"/>
                <w:szCs w:val="24"/>
              </w:rPr>
            </w:pPr>
            <w:r>
              <w:rPr>
                <w:rFonts w:hint="eastAsia" w:ascii="宋体" w:hAnsi="宋体"/>
                <w:b/>
                <w:sz w:val="24"/>
                <w:szCs w:val="24"/>
              </w:rPr>
              <w:t>核实价</w:t>
            </w:r>
          </w:p>
        </w:tc>
        <w:tc>
          <w:tcPr>
            <w:tcW w:w="6828" w:type="dxa"/>
            <w:vAlign w:val="center"/>
          </w:tcPr>
          <w:p>
            <w:pPr>
              <w:autoSpaceDE w:val="0"/>
              <w:autoSpaceDN w:val="0"/>
              <w:rPr>
                <w:rFonts w:ascii="宋体" w:hAnsi="宋体"/>
                <w:sz w:val="24"/>
                <w:szCs w:val="24"/>
              </w:rPr>
            </w:pPr>
            <w:r>
              <w:rPr>
                <w:rFonts w:hint="eastAsia" w:ascii="宋体" w:hAnsi="宋体"/>
                <w:sz w:val="24"/>
                <w:szCs w:val="24"/>
              </w:rPr>
              <w:t>按本部分第3.8.1条款对投标报价进行算术修正后的投标报价。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2"/>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b/>
                <w:sz w:val="24"/>
                <w:szCs w:val="24"/>
              </w:rPr>
            </w:pPr>
            <w:r>
              <w:rPr>
                <w:rFonts w:hint="eastAsia" w:ascii="宋体" w:hAnsi="宋体"/>
                <w:b/>
                <w:sz w:val="24"/>
                <w:szCs w:val="24"/>
              </w:rPr>
              <w:t>价格扣除</w:t>
            </w:r>
          </w:p>
          <w:p>
            <w:pPr>
              <w:autoSpaceDE w:val="0"/>
              <w:autoSpaceDN w:val="0"/>
              <w:jc w:val="left"/>
              <w:rPr>
                <w:rFonts w:ascii="宋体" w:hAnsi="宋体"/>
                <w:sz w:val="24"/>
                <w:szCs w:val="24"/>
              </w:rPr>
            </w:pPr>
            <w:r>
              <w:rPr>
                <w:rFonts w:hint="eastAsia" w:ascii="宋体" w:hAnsi="宋体"/>
                <w:b/>
                <w:sz w:val="24"/>
                <w:szCs w:val="24"/>
              </w:rPr>
              <w:t>（如适用）</w:t>
            </w:r>
          </w:p>
        </w:tc>
        <w:tc>
          <w:tcPr>
            <w:tcW w:w="6828" w:type="dxa"/>
            <w:vAlign w:val="center"/>
          </w:tcPr>
          <w:p>
            <w:pPr>
              <w:autoSpaceDE w:val="0"/>
              <w:autoSpaceDN w:val="0"/>
              <w:rPr>
                <w:rFonts w:ascii="宋体" w:hAnsi="宋体"/>
                <w:sz w:val="24"/>
                <w:szCs w:val="24"/>
              </w:rPr>
            </w:pPr>
            <w:r>
              <w:rPr>
                <w:rFonts w:hint="eastAsia" w:ascii="宋体" w:hAnsi="宋体"/>
                <w:sz w:val="24"/>
                <w:szCs w:val="24"/>
              </w:rPr>
              <w:t>按本部分第7.2条规定对算术修正后的投标报价进行价格调整。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2"/>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b/>
                <w:sz w:val="24"/>
                <w:szCs w:val="24"/>
              </w:rPr>
            </w:pPr>
            <w:r>
              <w:rPr>
                <w:rFonts w:hint="eastAsia" w:ascii="宋体" w:hAnsi="宋体"/>
                <w:b/>
                <w:sz w:val="24"/>
                <w:szCs w:val="24"/>
              </w:rPr>
              <w:t>评标价</w:t>
            </w:r>
          </w:p>
        </w:tc>
        <w:tc>
          <w:tcPr>
            <w:tcW w:w="6828" w:type="dxa"/>
            <w:vAlign w:val="center"/>
          </w:tcPr>
          <w:p>
            <w:pPr>
              <w:autoSpaceDE w:val="0"/>
              <w:autoSpaceDN w:val="0"/>
              <w:rPr>
                <w:rFonts w:ascii="宋体" w:hAnsi="宋体"/>
                <w:sz w:val="24"/>
                <w:szCs w:val="24"/>
              </w:rPr>
            </w:pPr>
            <w:r>
              <w:rPr>
                <w:rFonts w:hint="eastAsia" w:ascii="宋体" w:hAnsi="宋体"/>
                <w:sz w:val="24"/>
                <w:szCs w:val="24"/>
              </w:rPr>
              <w:t>经算术修正和落实政府采购政策需进行的价格扣除后的价格。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2"/>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b/>
                <w:sz w:val="24"/>
                <w:szCs w:val="24"/>
              </w:rPr>
            </w:pPr>
            <w:r>
              <w:rPr>
                <w:rFonts w:hint="eastAsia" w:ascii="宋体" w:hAnsi="宋体"/>
                <w:b/>
                <w:sz w:val="24"/>
                <w:szCs w:val="24"/>
              </w:rPr>
              <w:t>评标基准价</w:t>
            </w:r>
          </w:p>
        </w:tc>
        <w:tc>
          <w:tcPr>
            <w:tcW w:w="6828" w:type="dxa"/>
            <w:vAlign w:val="center"/>
          </w:tcPr>
          <w:p>
            <w:pPr>
              <w:autoSpaceDE w:val="0"/>
              <w:autoSpaceDN w:val="0"/>
              <w:rPr>
                <w:rFonts w:ascii="宋体" w:hAnsi="宋体"/>
                <w:sz w:val="24"/>
                <w:szCs w:val="24"/>
              </w:rPr>
            </w:pPr>
            <w:r>
              <w:rPr>
                <w:rFonts w:hint="eastAsia" w:ascii="宋体" w:hAnsi="宋体"/>
                <w:sz w:val="24"/>
                <w:szCs w:val="24"/>
              </w:rPr>
              <w:t>评标基准价=满足招标文件要求且投标价格最低的投标报价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2"/>
              </w:numPr>
              <w:autoSpaceDE w:val="0"/>
              <w:autoSpaceDN w:val="0"/>
              <w:ind w:left="0" w:firstLine="0"/>
              <w:jc w:val="center"/>
              <w:rPr>
                <w:rFonts w:ascii="宋体" w:hAnsi="宋体"/>
                <w:sz w:val="24"/>
                <w:szCs w:val="24"/>
              </w:rPr>
            </w:pPr>
          </w:p>
        </w:tc>
        <w:tc>
          <w:tcPr>
            <w:tcW w:w="1701" w:type="dxa"/>
            <w:vAlign w:val="center"/>
          </w:tcPr>
          <w:p>
            <w:pPr>
              <w:autoSpaceDE w:val="0"/>
              <w:autoSpaceDN w:val="0"/>
              <w:jc w:val="left"/>
              <w:rPr>
                <w:rFonts w:ascii="宋体" w:hAnsi="宋体"/>
                <w:b/>
                <w:sz w:val="24"/>
                <w:szCs w:val="24"/>
              </w:rPr>
            </w:pPr>
            <w:r>
              <w:rPr>
                <w:rFonts w:hint="eastAsia" w:ascii="宋体" w:hAnsi="宋体"/>
                <w:b/>
                <w:sz w:val="24"/>
                <w:szCs w:val="24"/>
              </w:rPr>
              <w:t>投标报价得分</w:t>
            </w:r>
          </w:p>
        </w:tc>
        <w:tc>
          <w:tcPr>
            <w:tcW w:w="6828" w:type="dxa"/>
            <w:vAlign w:val="center"/>
          </w:tcPr>
          <w:p>
            <w:pPr>
              <w:autoSpaceDE w:val="0"/>
              <w:autoSpaceDN w:val="0"/>
              <w:rPr>
                <w:rFonts w:ascii="宋体" w:hAnsi="宋体"/>
                <w:sz w:val="24"/>
                <w:szCs w:val="24"/>
              </w:rPr>
            </w:pPr>
            <w:r>
              <w:rPr>
                <w:rFonts w:hint="eastAsia" w:ascii="宋体" w:hAnsi="宋体"/>
                <w:sz w:val="24"/>
                <w:szCs w:val="24"/>
              </w:rPr>
              <w:t>价格得分=（评标基准价÷投标报价）×价格部分分值</w:t>
            </w:r>
          </w:p>
        </w:tc>
      </w:tr>
    </w:tbl>
    <w:p>
      <w:pPr>
        <w:autoSpaceDE w:val="0"/>
        <w:autoSpaceDN w:val="0"/>
        <w:spacing w:line="360" w:lineRule="auto"/>
        <w:rPr>
          <w:rFonts w:ascii="宋体" w:hAnsi="宋体"/>
          <w:i/>
          <w:sz w:val="24"/>
          <w:szCs w:val="24"/>
        </w:rPr>
      </w:pPr>
      <w:r>
        <w:rPr>
          <w:rFonts w:hint="eastAsia" w:ascii="宋体" w:hAnsi="宋体"/>
          <w:i/>
          <w:sz w:val="24"/>
          <w:szCs w:val="24"/>
        </w:rPr>
        <w:t>注：采用最低评标价法评标的，不需要计算评标基准价和投标报价得分。</w:t>
      </w:r>
    </w:p>
    <w:p>
      <w:pPr>
        <w:autoSpaceDE w:val="0"/>
        <w:autoSpaceDN w:val="0"/>
        <w:spacing w:line="360" w:lineRule="auto"/>
        <w:rPr>
          <w:rFonts w:ascii="宋体" w:hAnsi="宋体"/>
          <w:i/>
          <w:sz w:val="24"/>
          <w:szCs w:val="24"/>
        </w:rPr>
      </w:pPr>
    </w:p>
    <w:p>
      <w:pPr>
        <w:autoSpaceDE w:val="0"/>
        <w:autoSpaceDN w:val="0"/>
        <w:spacing w:line="360" w:lineRule="auto"/>
        <w:rPr>
          <w:rFonts w:ascii="宋体" w:hAnsi="宋体"/>
          <w:i/>
          <w:sz w:val="24"/>
          <w:szCs w:val="24"/>
        </w:rPr>
      </w:pPr>
    </w:p>
    <w:p>
      <w:pPr>
        <w:pStyle w:val="4"/>
        <w:tabs>
          <w:tab w:val="left" w:pos="945"/>
        </w:tabs>
        <w:spacing w:before="0" w:after="0" w:line="360" w:lineRule="auto"/>
        <w:rPr>
          <w:rFonts w:ascii="宋体" w:hAnsi="宋体"/>
          <w:sz w:val="24"/>
          <w:szCs w:val="24"/>
        </w:rPr>
      </w:pPr>
      <w:bookmarkStart w:id="209" w:name="_Toc22806169"/>
      <w:bookmarkStart w:id="210" w:name="_Toc54335435"/>
      <w:bookmarkStart w:id="211" w:name="_Toc74057900"/>
      <w:r>
        <w:rPr>
          <w:rFonts w:hint="eastAsia" w:ascii="宋体" w:hAnsi="宋体"/>
          <w:sz w:val="24"/>
          <w:szCs w:val="24"/>
        </w:rPr>
        <w:t>附表6：无效投标或投标无效情形</w:t>
      </w:r>
      <w:bookmarkEnd w:id="209"/>
      <w:r>
        <w:rPr>
          <w:rFonts w:hint="eastAsia" w:ascii="宋体" w:hAnsi="宋体"/>
          <w:sz w:val="24"/>
          <w:szCs w:val="24"/>
        </w:rPr>
        <w:t>汇总表</w:t>
      </w:r>
      <w:bookmarkEnd w:id="210"/>
      <w:bookmarkEnd w:id="211"/>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876"/>
        <w:gridCol w:w="936"/>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7" w:type="pct"/>
            <w:vAlign w:val="center"/>
          </w:tcPr>
          <w:p>
            <w:pPr>
              <w:jc w:val="center"/>
              <w:rPr>
                <w:rFonts w:ascii="宋体" w:hAnsi="宋体"/>
                <w:b/>
                <w:sz w:val="24"/>
                <w:szCs w:val="24"/>
              </w:rPr>
            </w:pPr>
            <w:bookmarkStart w:id="212" w:name="_Toc44688193"/>
            <w:bookmarkStart w:id="213" w:name="_Toc44687967"/>
            <w:r>
              <w:rPr>
                <w:rFonts w:hint="eastAsia" w:ascii="宋体" w:hAnsi="宋体"/>
                <w:b/>
                <w:sz w:val="24"/>
                <w:szCs w:val="24"/>
              </w:rPr>
              <w:t>序号</w:t>
            </w:r>
            <w:bookmarkEnd w:id="212"/>
            <w:bookmarkEnd w:id="213"/>
          </w:p>
        </w:tc>
        <w:tc>
          <w:tcPr>
            <w:tcW w:w="971" w:type="pct"/>
            <w:gridSpan w:val="2"/>
            <w:vAlign w:val="center"/>
          </w:tcPr>
          <w:p>
            <w:pPr>
              <w:jc w:val="center"/>
              <w:rPr>
                <w:rFonts w:ascii="宋体" w:hAnsi="宋体"/>
                <w:b/>
                <w:sz w:val="24"/>
                <w:szCs w:val="24"/>
              </w:rPr>
            </w:pPr>
            <w:bookmarkStart w:id="214" w:name="_Toc44687968"/>
            <w:bookmarkStart w:id="215" w:name="_Toc44688194"/>
            <w:r>
              <w:rPr>
                <w:rFonts w:hint="eastAsia" w:ascii="宋体" w:hAnsi="宋体"/>
                <w:b/>
                <w:sz w:val="24"/>
                <w:szCs w:val="24"/>
              </w:rPr>
              <w:t>对应条款号</w:t>
            </w:r>
            <w:bookmarkEnd w:id="214"/>
            <w:bookmarkEnd w:id="215"/>
          </w:p>
        </w:tc>
        <w:tc>
          <w:tcPr>
            <w:tcW w:w="3562" w:type="pct"/>
            <w:vAlign w:val="center"/>
          </w:tcPr>
          <w:p>
            <w:pPr>
              <w:jc w:val="center"/>
              <w:rPr>
                <w:rFonts w:ascii="宋体" w:hAnsi="宋体"/>
                <w:b/>
                <w:sz w:val="24"/>
                <w:szCs w:val="24"/>
              </w:rPr>
            </w:pPr>
            <w:bookmarkStart w:id="216" w:name="_Toc44687969"/>
            <w:bookmarkStart w:id="217" w:name="_Toc44688195"/>
            <w:r>
              <w:rPr>
                <w:rFonts w:hint="eastAsia" w:ascii="宋体" w:hAnsi="宋体"/>
                <w:b/>
                <w:sz w:val="24"/>
                <w:szCs w:val="24"/>
              </w:rPr>
              <w:t>所属情形的内容</w:t>
            </w:r>
            <w:bookmarkEnd w:id="216"/>
            <w:bookmarkEnd w:id="217"/>
            <w:r>
              <w:rPr>
                <w:rFonts w:hint="eastAsia" w:ascii="宋体" w:hAnsi="宋体"/>
                <w:b/>
                <w:sz w:val="24"/>
                <w:szCs w:val="24"/>
              </w:rPr>
              <w:t>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sz w:val="24"/>
                <w:szCs w:val="24"/>
              </w:rPr>
            </w:pPr>
            <w:bookmarkStart w:id="218" w:name="_Toc44687971"/>
            <w:bookmarkEnd w:id="218"/>
            <w:bookmarkStart w:id="219" w:name="_Toc44688197"/>
            <w:bookmarkEnd w:id="219"/>
          </w:p>
        </w:tc>
        <w:tc>
          <w:tcPr>
            <w:tcW w:w="486" w:type="pct"/>
            <w:vMerge w:val="restart"/>
            <w:vAlign w:val="center"/>
          </w:tcPr>
          <w:p>
            <w:pPr>
              <w:rPr>
                <w:rFonts w:ascii="宋体" w:hAnsi="宋体"/>
                <w:sz w:val="24"/>
                <w:szCs w:val="24"/>
              </w:rPr>
            </w:pPr>
            <w:r>
              <w:rPr>
                <w:rFonts w:hint="eastAsia" w:ascii="宋体" w:hAnsi="宋体"/>
                <w:sz w:val="24"/>
                <w:szCs w:val="24"/>
              </w:rPr>
              <w:t>《投标人须知》</w:t>
            </w:r>
          </w:p>
        </w:tc>
        <w:tc>
          <w:tcPr>
            <w:tcW w:w="485" w:type="pct"/>
            <w:vAlign w:val="center"/>
          </w:tcPr>
          <w:p>
            <w:pPr>
              <w:rPr>
                <w:rFonts w:ascii="宋体" w:hAnsi="宋体" w:cs="宋体"/>
                <w:bCs/>
                <w:sz w:val="24"/>
                <w:szCs w:val="24"/>
              </w:rPr>
            </w:pPr>
            <w:r>
              <w:rPr>
                <w:rFonts w:hint="eastAsia" w:ascii="宋体" w:hAnsi="宋体"/>
                <w:sz w:val="24"/>
                <w:szCs w:val="24"/>
              </w:rPr>
              <w:t>5.5</w:t>
            </w:r>
          </w:p>
        </w:tc>
        <w:tc>
          <w:tcPr>
            <w:tcW w:w="3562" w:type="pct"/>
            <w:vAlign w:val="center"/>
          </w:tcPr>
          <w:p>
            <w:pPr>
              <w:rPr>
                <w:rFonts w:ascii="宋体" w:hAnsi="宋体" w:cs="宋体"/>
                <w:bCs/>
                <w:sz w:val="24"/>
                <w:szCs w:val="24"/>
              </w:rPr>
            </w:pPr>
            <w:r>
              <w:rPr>
                <w:rFonts w:hint="eastAsia" w:ascii="宋体" w:hAnsi="宋体"/>
                <w:sz w:val="24"/>
                <w:szCs w:val="24"/>
              </w:rPr>
              <w:t>任何实质性要求出现负偏离或不响应。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cs="宋体"/>
                <w:b/>
                <w:bCs/>
                <w:sz w:val="24"/>
                <w:szCs w:val="24"/>
              </w:rPr>
            </w:pPr>
          </w:p>
        </w:tc>
        <w:tc>
          <w:tcPr>
            <w:tcW w:w="486" w:type="pct"/>
            <w:vMerge w:val="continue"/>
            <w:vAlign w:val="center"/>
          </w:tcPr>
          <w:p>
            <w:pPr>
              <w:rPr>
                <w:rFonts w:ascii="宋体" w:hAnsi="宋体"/>
                <w:sz w:val="24"/>
                <w:szCs w:val="24"/>
              </w:rPr>
            </w:pPr>
          </w:p>
        </w:tc>
        <w:tc>
          <w:tcPr>
            <w:tcW w:w="485" w:type="pct"/>
            <w:vAlign w:val="center"/>
          </w:tcPr>
          <w:p>
            <w:pPr>
              <w:rPr>
                <w:rFonts w:ascii="宋体" w:hAnsi="宋体"/>
                <w:sz w:val="24"/>
                <w:szCs w:val="24"/>
              </w:rPr>
            </w:pPr>
            <w:r>
              <w:rPr>
                <w:rFonts w:hint="eastAsia" w:ascii="宋体" w:hAnsi="宋体"/>
                <w:sz w:val="24"/>
                <w:szCs w:val="24"/>
              </w:rPr>
              <w:t>11.2</w:t>
            </w:r>
          </w:p>
        </w:tc>
        <w:tc>
          <w:tcPr>
            <w:tcW w:w="3562" w:type="pct"/>
            <w:vAlign w:val="center"/>
          </w:tcPr>
          <w:p>
            <w:pPr>
              <w:rPr>
                <w:rFonts w:ascii="宋体" w:hAnsi="宋体"/>
                <w:sz w:val="24"/>
                <w:szCs w:val="24"/>
              </w:rPr>
            </w:pPr>
            <w:r>
              <w:rPr>
                <w:rFonts w:hint="eastAsia" w:ascii="宋体" w:hAnsi="宋体"/>
                <w:sz w:val="24"/>
                <w:szCs w:val="24"/>
              </w:rPr>
              <w:t>投标报价中对投标标的的主体、关键内容有漏项、缺项。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sz w:val="24"/>
                <w:szCs w:val="24"/>
              </w:rPr>
            </w:pPr>
          </w:p>
        </w:tc>
        <w:tc>
          <w:tcPr>
            <w:tcW w:w="486" w:type="pct"/>
            <w:vMerge w:val="continue"/>
            <w:vAlign w:val="center"/>
          </w:tcPr>
          <w:p>
            <w:pPr>
              <w:rPr>
                <w:rFonts w:ascii="宋体" w:hAnsi="宋体"/>
                <w:sz w:val="24"/>
                <w:szCs w:val="24"/>
              </w:rPr>
            </w:pPr>
          </w:p>
        </w:tc>
        <w:tc>
          <w:tcPr>
            <w:tcW w:w="485" w:type="pct"/>
            <w:vAlign w:val="center"/>
          </w:tcPr>
          <w:p>
            <w:pPr>
              <w:rPr>
                <w:rFonts w:ascii="宋体" w:hAnsi="宋体"/>
                <w:sz w:val="24"/>
                <w:szCs w:val="24"/>
              </w:rPr>
            </w:pPr>
            <w:bookmarkStart w:id="220" w:name="_Toc44688005"/>
            <w:bookmarkStart w:id="221" w:name="_Toc44688231"/>
            <w:r>
              <w:rPr>
                <w:rFonts w:hint="eastAsia" w:ascii="宋体" w:hAnsi="宋体"/>
                <w:sz w:val="24"/>
                <w:szCs w:val="24"/>
              </w:rPr>
              <w:t>11.4</w:t>
            </w:r>
            <w:bookmarkEnd w:id="220"/>
            <w:bookmarkEnd w:id="221"/>
          </w:p>
        </w:tc>
        <w:tc>
          <w:tcPr>
            <w:tcW w:w="3562" w:type="pct"/>
            <w:vAlign w:val="center"/>
          </w:tcPr>
          <w:p>
            <w:pPr>
              <w:rPr>
                <w:rFonts w:ascii="宋体" w:hAnsi="宋体"/>
                <w:sz w:val="24"/>
                <w:szCs w:val="24"/>
              </w:rPr>
            </w:pPr>
            <w:bookmarkStart w:id="222" w:name="_Toc44688006"/>
            <w:bookmarkStart w:id="223" w:name="_Toc44688232"/>
            <w:r>
              <w:rPr>
                <w:rFonts w:hint="eastAsia" w:ascii="宋体" w:hAnsi="宋体"/>
                <w:sz w:val="24"/>
                <w:szCs w:val="24"/>
              </w:rPr>
              <w:t>招标文件未允许提供参考报价时，对任何一种规格的货物或任何一项服务出现多于一个不同的投标报价</w:t>
            </w:r>
            <w:bookmarkEnd w:id="222"/>
            <w:bookmarkEnd w:id="223"/>
            <w:r>
              <w:rPr>
                <w:rFonts w:hint="eastAsia" w:ascii="宋体" w:hAnsi="宋体"/>
                <w:sz w:val="24"/>
                <w:szCs w:val="24"/>
              </w:rPr>
              <w:t>或有附加条件的报价。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sz w:val="24"/>
                <w:szCs w:val="24"/>
              </w:rPr>
            </w:pPr>
          </w:p>
        </w:tc>
        <w:tc>
          <w:tcPr>
            <w:tcW w:w="486" w:type="pct"/>
            <w:vMerge w:val="continue"/>
            <w:vAlign w:val="center"/>
          </w:tcPr>
          <w:p>
            <w:pPr>
              <w:rPr>
                <w:rFonts w:ascii="宋体" w:hAnsi="宋体" w:cs="宋体"/>
                <w:bCs/>
                <w:sz w:val="24"/>
                <w:szCs w:val="24"/>
              </w:rPr>
            </w:pPr>
          </w:p>
        </w:tc>
        <w:tc>
          <w:tcPr>
            <w:tcW w:w="485" w:type="pct"/>
            <w:vAlign w:val="center"/>
          </w:tcPr>
          <w:p>
            <w:pPr>
              <w:rPr>
                <w:rFonts w:ascii="宋体" w:hAnsi="宋体"/>
                <w:sz w:val="24"/>
                <w:szCs w:val="24"/>
              </w:rPr>
            </w:pPr>
            <w:bookmarkStart w:id="224" w:name="_Toc44687988"/>
            <w:bookmarkStart w:id="225" w:name="_Toc44688214"/>
            <w:r>
              <w:rPr>
                <w:rFonts w:hint="eastAsia" w:ascii="宋体" w:hAnsi="宋体"/>
                <w:sz w:val="24"/>
                <w:szCs w:val="24"/>
              </w:rPr>
              <w:t>12</w:t>
            </w:r>
            <w:bookmarkEnd w:id="224"/>
            <w:bookmarkEnd w:id="225"/>
          </w:p>
        </w:tc>
        <w:tc>
          <w:tcPr>
            <w:tcW w:w="3562" w:type="pct"/>
            <w:vAlign w:val="center"/>
          </w:tcPr>
          <w:p>
            <w:pPr>
              <w:rPr>
                <w:rFonts w:ascii="宋体" w:hAnsi="宋体"/>
                <w:sz w:val="24"/>
                <w:szCs w:val="24"/>
              </w:rPr>
            </w:pPr>
            <w:bookmarkStart w:id="226" w:name="_Toc44687989"/>
            <w:bookmarkStart w:id="227" w:name="_Toc44688215"/>
            <w:r>
              <w:rPr>
                <w:rFonts w:hint="eastAsia" w:ascii="宋体" w:hAnsi="宋体"/>
                <w:sz w:val="24"/>
                <w:szCs w:val="24"/>
              </w:rPr>
              <w:t>如招标文件不接受备选方案的，投标人提供的投标方案及报价方案不固定；如招标文件接受备选方案的，提交多于一个方案时但没有明确主选方案。</w:t>
            </w:r>
            <w:bookmarkEnd w:id="226"/>
            <w:bookmarkEnd w:id="2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sz w:val="24"/>
                <w:szCs w:val="24"/>
              </w:rPr>
            </w:pPr>
          </w:p>
        </w:tc>
        <w:tc>
          <w:tcPr>
            <w:tcW w:w="486" w:type="pct"/>
            <w:vMerge w:val="continue"/>
            <w:vAlign w:val="center"/>
          </w:tcPr>
          <w:p>
            <w:pPr>
              <w:rPr>
                <w:rFonts w:ascii="宋体" w:hAnsi="宋体" w:cs="宋体"/>
                <w:bCs/>
                <w:sz w:val="24"/>
                <w:szCs w:val="24"/>
              </w:rPr>
            </w:pPr>
          </w:p>
        </w:tc>
        <w:tc>
          <w:tcPr>
            <w:tcW w:w="485" w:type="pct"/>
            <w:vAlign w:val="center"/>
          </w:tcPr>
          <w:p>
            <w:pPr>
              <w:rPr>
                <w:rFonts w:ascii="宋体" w:hAnsi="宋体" w:cs="宋体"/>
                <w:bCs/>
                <w:sz w:val="24"/>
                <w:szCs w:val="24"/>
              </w:rPr>
            </w:pPr>
            <w:bookmarkStart w:id="228" w:name="_Toc44688218"/>
            <w:bookmarkStart w:id="229" w:name="_Toc44687992"/>
            <w:r>
              <w:rPr>
                <w:rFonts w:hint="eastAsia" w:ascii="宋体" w:hAnsi="宋体"/>
                <w:sz w:val="24"/>
                <w:szCs w:val="24"/>
              </w:rPr>
              <w:t>16.1；16.2</w:t>
            </w:r>
            <w:bookmarkEnd w:id="228"/>
            <w:bookmarkEnd w:id="229"/>
          </w:p>
        </w:tc>
        <w:tc>
          <w:tcPr>
            <w:tcW w:w="3562" w:type="pct"/>
            <w:vAlign w:val="center"/>
          </w:tcPr>
          <w:p>
            <w:pPr>
              <w:rPr>
                <w:rFonts w:ascii="宋体" w:hAnsi="宋体"/>
                <w:sz w:val="24"/>
                <w:szCs w:val="24"/>
              </w:rPr>
            </w:pPr>
            <w:bookmarkStart w:id="230" w:name="_Toc44687993"/>
            <w:bookmarkStart w:id="231" w:name="_Toc44688219"/>
            <w:r>
              <w:rPr>
                <w:rFonts w:hint="eastAsia" w:ascii="宋体" w:hAnsi="宋体"/>
                <w:sz w:val="24"/>
                <w:szCs w:val="24"/>
              </w:rPr>
              <w:t>投标有效期不足或未按要求延长投标有效期</w:t>
            </w:r>
            <w:bookmarkEnd w:id="230"/>
            <w:bookmarkEnd w:id="231"/>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sz w:val="24"/>
                <w:szCs w:val="24"/>
              </w:rPr>
            </w:pPr>
          </w:p>
        </w:tc>
        <w:tc>
          <w:tcPr>
            <w:tcW w:w="971" w:type="pct"/>
            <w:gridSpan w:val="2"/>
            <w:vAlign w:val="center"/>
          </w:tcPr>
          <w:p>
            <w:pPr>
              <w:rPr>
                <w:rFonts w:ascii="宋体" w:hAnsi="宋体" w:cs="宋体"/>
                <w:bCs/>
                <w:sz w:val="24"/>
                <w:szCs w:val="24"/>
              </w:rPr>
            </w:pPr>
            <w:bookmarkStart w:id="232" w:name="_Toc44688228"/>
            <w:bookmarkStart w:id="233" w:name="_Toc44688002"/>
            <w:r>
              <w:rPr>
                <w:rFonts w:hint="eastAsia" w:ascii="宋体" w:hAnsi="宋体" w:cs="宋体"/>
                <w:bCs/>
                <w:sz w:val="24"/>
                <w:szCs w:val="24"/>
              </w:rPr>
              <w:t>《采购需求》</w:t>
            </w:r>
            <w:bookmarkEnd w:id="232"/>
            <w:bookmarkEnd w:id="233"/>
          </w:p>
        </w:tc>
        <w:tc>
          <w:tcPr>
            <w:tcW w:w="3562" w:type="pct"/>
            <w:vAlign w:val="center"/>
          </w:tcPr>
          <w:p>
            <w:pPr>
              <w:rPr>
                <w:rFonts w:ascii="宋体" w:hAnsi="宋体"/>
                <w:sz w:val="24"/>
                <w:szCs w:val="24"/>
              </w:rPr>
            </w:pPr>
            <w:r>
              <w:rPr>
                <w:rFonts w:hint="eastAsia" w:ascii="宋体" w:hAnsi="宋体"/>
                <w:sz w:val="24"/>
                <w:szCs w:val="24"/>
              </w:rPr>
              <w:t>《采购需求》规定的无效情形（如有）。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sz w:val="24"/>
                <w:szCs w:val="24"/>
              </w:rPr>
            </w:pPr>
          </w:p>
        </w:tc>
        <w:tc>
          <w:tcPr>
            <w:tcW w:w="486" w:type="pct"/>
            <w:vMerge w:val="restart"/>
            <w:vAlign w:val="center"/>
          </w:tcPr>
          <w:p>
            <w:pPr>
              <w:rPr>
                <w:rFonts w:ascii="宋体" w:hAnsi="宋体" w:cs="宋体"/>
                <w:bCs/>
                <w:sz w:val="24"/>
                <w:szCs w:val="24"/>
              </w:rPr>
            </w:pPr>
            <w:r>
              <w:rPr>
                <w:rFonts w:hint="eastAsia" w:ascii="宋体" w:hAnsi="宋体" w:cs="宋体"/>
                <w:bCs/>
                <w:sz w:val="24"/>
                <w:szCs w:val="24"/>
              </w:rPr>
              <w:t>《评标办法》</w:t>
            </w:r>
          </w:p>
        </w:tc>
        <w:tc>
          <w:tcPr>
            <w:tcW w:w="485" w:type="pct"/>
            <w:vAlign w:val="center"/>
          </w:tcPr>
          <w:p>
            <w:pPr>
              <w:rPr>
                <w:rFonts w:ascii="宋体" w:hAnsi="宋体"/>
                <w:sz w:val="24"/>
                <w:szCs w:val="24"/>
              </w:rPr>
            </w:pPr>
            <w:r>
              <w:rPr>
                <w:rFonts w:hint="eastAsia" w:ascii="宋体" w:hAnsi="宋体"/>
                <w:sz w:val="24"/>
                <w:szCs w:val="24"/>
              </w:rPr>
              <w:t>3.3</w:t>
            </w:r>
          </w:p>
        </w:tc>
        <w:tc>
          <w:tcPr>
            <w:tcW w:w="3562" w:type="pct"/>
            <w:vAlign w:val="center"/>
          </w:tcPr>
          <w:p>
            <w:pPr>
              <w:rPr>
                <w:rFonts w:ascii="宋体" w:hAnsi="宋体"/>
                <w:sz w:val="24"/>
                <w:szCs w:val="24"/>
              </w:rPr>
            </w:pPr>
            <w:r>
              <w:rPr>
                <w:rFonts w:hint="eastAsia" w:ascii="宋体" w:hAnsi="宋体"/>
                <w:sz w:val="24"/>
                <w:szCs w:val="24"/>
              </w:rPr>
              <w:t>评标期间，投标人没有按评标委员会要求提交澄清、说明或者补正；或澄清、说明或者补正的内容超出投标文件的范围或者改变投标文件的实质性内容。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sz w:val="24"/>
                <w:szCs w:val="24"/>
              </w:rPr>
            </w:pPr>
          </w:p>
        </w:tc>
        <w:tc>
          <w:tcPr>
            <w:tcW w:w="486" w:type="pct"/>
            <w:vMerge w:val="continue"/>
            <w:vAlign w:val="center"/>
          </w:tcPr>
          <w:p>
            <w:pPr>
              <w:rPr>
                <w:rFonts w:ascii="宋体" w:hAnsi="宋体" w:cs="宋体"/>
                <w:b/>
                <w:bCs/>
                <w:sz w:val="24"/>
                <w:szCs w:val="24"/>
              </w:rPr>
            </w:pPr>
          </w:p>
        </w:tc>
        <w:tc>
          <w:tcPr>
            <w:tcW w:w="485" w:type="pct"/>
            <w:vAlign w:val="center"/>
          </w:tcPr>
          <w:p>
            <w:pPr>
              <w:rPr>
                <w:rFonts w:ascii="宋体" w:hAnsi="宋体"/>
                <w:sz w:val="24"/>
                <w:szCs w:val="24"/>
              </w:rPr>
            </w:pPr>
            <w:r>
              <w:rPr>
                <w:rFonts w:hint="eastAsia" w:ascii="宋体" w:hAnsi="宋体"/>
                <w:sz w:val="24"/>
                <w:szCs w:val="24"/>
              </w:rPr>
              <w:t>3.5</w:t>
            </w:r>
          </w:p>
        </w:tc>
        <w:tc>
          <w:tcPr>
            <w:tcW w:w="3562" w:type="pct"/>
            <w:vAlign w:val="center"/>
          </w:tcPr>
          <w:p>
            <w:pPr>
              <w:rPr>
                <w:rFonts w:ascii="宋体" w:hAnsi="宋体"/>
                <w:sz w:val="24"/>
                <w:szCs w:val="24"/>
              </w:rPr>
            </w:pPr>
            <w:r>
              <w:rPr>
                <w:rFonts w:hint="eastAsia" w:ascii="宋体" w:hAnsi="宋体"/>
                <w:sz w:val="24"/>
                <w:szCs w:val="24"/>
              </w:rPr>
              <w:t>如评标委员会认为投标人的报价明显低于其他通过符合性审查投标人的报价，有可能影响产品质量或者不能诚信履约的，将要求其在评标现场合理的时间内提供书面说明，必要时提交相关证明材料。投标人不能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sz w:val="24"/>
                <w:szCs w:val="24"/>
              </w:rPr>
            </w:pPr>
          </w:p>
        </w:tc>
        <w:tc>
          <w:tcPr>
            <w:tcW w:w="486" w:type="pct"/>
            <w:vMerge w:val="continue"/>
            <w:vAlign w:val="center"/>
          </w:tcPr>
          <w:p>
            <w:pPr>
              <w:rPr>
                <w:rFonts w:ascii="宋体" w:hAnsi="宋体" w:cs="宋体"/>
                <w:b/>
                <w:bCs/>
                <w:sz w:val="24"/>
                <w:szCs w:val="24"/>
              </w:rPr>
            </w:pPr>
          </w:p>
        </w:tc>
        <w:tc>
          <w:tcPr>
            <w:tcW w:w="485" w:type="pct"/>
            <w:vAlign w:val="center"/>
          </w:tcPr>
          <w:p>
            <w:pPr>
              <w:rPr>
                <w:rFonts w:ascii="宋体" w:hAnsi="宋体"/>
                <w:sz w:val="24"/>
                <w:szCs w:val="24"/>
              </w:rPr>
            </w:pPr>
            <w:bookmarkStart w:id="234" w:name="_Toc44688243"/>
            <w:bookmarkStart w:id="235" w:name="_Toc44688017"/>
            <w:r>
              <w:rPr>
                <w:rFonts w:hint="eastAsia" w:ascii="宋体" w:hAnsi="宋体"/>
                <w:sz w:val="24"/>
                <w:szCs w:val="24"/>
              </w:rPr>
              <w:t>3.8.1</w:t>
            </w:r>
            <w:bookmarkEnd w:id="234"/>
            <w:bookmarkEnd w:id="235"/>
          </w:p>
        </w:tc>
        <w:tc>
          <w:tcPr>
            <w:tcW w:w="3562" w:type="pct"/>
            <w:vAlign w:val="center"/>
          </w:tcPr>
          <w:p>
            <w:pPr>
              <w:rPr>
                <w:rFonts w:ascii="宋体" w:hAnsi="宋体"/>
                <w:sz w:val="24"/>
                <w:szCs w:val="24"/>
              </w:rPr>
            </w:pPr>
            <w:bookmarkStart w:id="236" w:name="_Toc44688244"/>
            <w:bookmarkStart w:id="237" w:name="_Toc44688018"/>
            <w:r>
              <w:rPr>
                <w:rFonts w:hint="eastAsia" w:ascii="宋体" w:hAnsi="宋体"/>
                <w:sz w:val="24"/>
                <w:szCs w:val="24"/>
              </w:rPr>
              <w:t>评标委员会对投标人的投标报价算数错误按照招标文件的规定进行修正，投标人对修正后的报价不按规定确认的。</w:t>
            </w:r>
            <w:bookmarkEnd w:id="236"/>
            <w:bookmarkEnd w:id="2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sz w:val="24"/>
                <w:szCs w:val="24"/>
              </w:rPr>
            </w:pPr>
          </w:p>
        </w:tc>
        <w:tc>
          <w:tcPr>
            <w:tcW w:w="486" w:type="pct"/>
            <w:vMerge w:val="continue"/>
            <w:vAlign w:val="center"/>
          </w:tcPr>
          <w:p>
            <w:pPr>
              <w:rPr>
                <w:rFonts w:ascii="宋体" w:hAnsi="宋体" w:cs="宋体"/>
                <w:b/>
                <w:bCs/>
                <w:sz w:val="24"/>
                <w:szCs w:val="24"/>
              </w:rPr>
            </w:pPr>
          </w:p>
        </w:tc>
        <w:tc>
          <w:tcPr>
            <w:tcW w:w="485" w:type="pct"/>
            <w:vAlign w:val="center"/>
          </w:tcPr>
          <w:p>
            <w:pPr>
              <w:rPr>
                <w:rFonts w:ascii="宋体" w:hAnsi="宋体"/>
                <w:sz w:val="24"/>
                <w:szCs w:val="24"/>
              </w:rPr>
            </w:pPr>
            <w:r>
              <w:rPr>
                <w:rFonts w:hint="eastAsia" w:ascii="宋体" w:hAnsi="宋体"/>
                <w:sz w:val="24"/>
                <w:szCs w:val="24"/>
              </w:rPr>
              <w:t>3.9.1</w:t>
            </w:r>
          </w:p>
        </w:tc>
        <w:tc>
          <w:tcPr>
            <w:tcW w:w="3562" w:type="pct"/>
            <w:vAlign w:val="center"/>
          </w:tcPr>
          <w:p>
            <w:pPr>
              <w:rPr>
                <w:rFonts w:ascii="宋体" w:hAnsi="宋体"/>
                <w:sz w:val="24"/>
                <w:szCs w:val="24"/>
              </w:rPr>
            </w:pPr>
            <w:r>
              <w:rPr>
                <w:rFonts w:hint="eastAsia" w:ascii="宋体" w:hAnsi="宋体"/>
                <w:sz w:val="24"/>
                <w:szCs w:val="24"/>
              </w:rPr>
              <w:t>第3.9.1条规定的投标无效情形。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sz w:val="24"/>
                <w:szCs w:val="24"/>
              </w:rPr>
            </w:pPr>
            <w:bookmarkStart w:id="238" w:name="_Toc44688201"/>
            <w:bookmarkEnd w:id="238"/>
            <w:bookmarkStart w:id="239" w:name="_Toc44687975"/>
            <w:bookmarkEnd w:id="239"/>
          </w:p>
        </w:tc>
        <w:tc>
          <w:tcPr>
            <w:tcW w:w="486" w:type="pct"/>
            <w:vMerge w:val="continue"/>
            <w:vAlign w:val="center"/>
          </w:tcPr>
          <w:p>
            <w:pPr>
              <w:rPr>
                <w:rFonts w:ascii="宋体" w:hAnsi="宋体" w:cs="宋体"/>
                <w:b/>
                <w:bCs/>
                <w:sz w:val="24"/>
                <w:szCs w:val="24"/>
              </w:rPr>
            </w:pPr>
          </w:p>
        </w:tc>
        <w:tc>
          <w:tcPr>
            <w:tcW w:w="485" w:type="pct"/>
            <w:vAlign w:val="center"/>
          </w:tcPr>
          <w:p>
            <w:pPr>
              <w:rPr>
                <w:rFonts w:ascii="宋体" w:hAnsi="宋体"/>
                <w:sz w:val="24"/>
                <w:szCs w:val="24"/>
              </w:rPr>
            </w:pPr>
            <w:r>
              <w:rPr>
                <w:rFonts w:hint="eastAsia" w:ascii="宋体" w:hAnsi="宋体"/>
                <w:sz w:val="24"/>
                <w:szCs w:val="24"/>
              </w:rPr>
              <w:t>3.9.2</w:t>
            </w:r>
          </w:p>
        </w:tc>
        <w:tc>
          <w:tcPr>
            <w:tcW w:w="3562" w:type="pct"/>
            <w:vAlign w:val="center"/>
          </w:tcPr>
          <w:p>
            <w:pPr>
              <w:rPr>
                <w:rFonts w:ascii="宋体" w:hAnsi="宋体"/>
                <w:sz w:val="24"/>
                <w:szCs w:val="24"/>
              </w:rPr>
            </w:pPr>
            <w:r>
              <w:rPr>
                <w:rFonts w:hint="eastAsia" w:ascii="宋体" w:hAnsi="宋体"/>
                <w:sz w:val="24"/>
                <w:szCs w:val="24"/>
              </w:rPr>
              <w:t>第3.9.2条规定的属于串通投标的投标无效情形。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numPr>
                <w:ilvl w:val="0"/>
                <w:numId w:val="43"/>
              </w:numPr>
              <w:rPr>
                <w:rFonts w:ascii="宋体" w:hAnsi="宋体"/>
                <w:sz w:val="24"/>
                <w:szCs w:val="24"/>
              </w:rPr>
            </w:pPr>
          </w:p>
        </w:tc>
        <w:tc>
          <w:tcPr>
            <w:tcW w:w="486" w:type="pct"/>
            <w:vMerge w:val="continue"/>
            <w:vAlign w:val="center"/>
          </w:tcPr>
          <w:p>
            <w:pPr>
              <w:rPr>
                <w:rFonts w:ascii="宋体" w:hAnsi="宋体" w:cs="宋体"/>
                <w:b/>
                <w:bCs/>
                <w:sz w:val="24"/>
                <w:szCs w:val="24"/>
              </w:rPr>
            </w:pPr>
          </w:p>
        </w:tc>
        <w:tc>
          <w:tcPr>
            <w:tcW w:w="485" w:type="pct"/>
            <w:vAlign w:val="center"/>
          </w:tcPr>
          <w:p>
            <w:pPr>
              <w:rPr>
                <w:rFonts w:ascii="宋体" w:hAnsi="宋体"/>
                <w:sz w:val="24"/>
                <w:szCs w:val="24"/>
              </w:rPr>
            </w:pPr>
            <w:r>
              <w:rPr>
                <w:rFonts w:hint="eastAsia" w:ascii="宋体" w:hAnsi="宋体"/>
                <w:sz w:val="24"/>
                <w:szCs w:val="24"/>
              </w:rPr>
              <w:t>5.3</w:t>
            </w:r>
          </w:p>
        </w:tc>
        <w:tc>
          <w:tcPr>
            <w:tcW w:w="3562" w:type="pct"/>
            <w:vAlign w:val="center"/>
          </w:tcPr>
          <w:p>
            <w:pPr>
              <w:rPr>
                <w:rFonts w:ascii="宋体" w:hAnsi="宋体"/>
                <w:sz w:val="24"/>
                <w:szCs w:val="24"/>
              </w:rPr>
            </w:pPr>
            <w:r>
              <w:rPr>
                <w:rFonts w:hint="eastAsia" w:ascii="宋体" w:hAnsi="宋体"/>
                <w:sz w:val="24"/>
                <w:szCs w:val="24"/>
              </w:rPr>
              <w:t>不满足《资格审查表》或《符合性审查表》的任何一项情形。</w:t>
            </w:r>
          </w:p>
        </w:tc>
      </w:tr>
    </w:tbl>
    <w:p>
      <w:pPr>
        <w:spacing w:line="360" w:lineRule="auto"/>
        <w:rPr>
          <w:rFonts w:ascii="宋体" w:hAnsi="宋体" w:cs="Arial"/>
          <w:sz w:val="24"/>
          <w:szCs w:val="24"/>
        </w:rPr>
      </w:pPr>
      <w:bookmarkStart w:id="240" w:name="_Toc44687991"/>
      <w:bookmarkEnd w:id="240"/>
      <w:bookmarkStart w:id="241" w:name="_Toc44688217"/>
      <w:bookmarkEnd w:id="241"/>
      <w:bookmarkStart w:id="242" w:name="_Toc44687979"/>
      <w:bookmarkEnd w:id="242"/>
      <w:bookmarkStart w:id="243" w:name="_Toc44688205"/>
      <w:bookmarkEnd w:id="243"/>
    </w:p>
    <w:p>
      <w:pPr>
        <w:spacing w:line="360" w:lineRule="auto"/>
        <w:rPr>
          <w:rFonts w:ascii="宋体" w:hAnsi="宋体" w:cs="Arial"/>
          <w:sz w:val="24"/>
          <w:szCs w:val="24"/>
        </w:rPr>
      </w:pPr>
    </w:p>
    <w:p>
      <w:pPr>
        <w:pStyle w:val="4"/>
        <w:tabs>
          <w:tab w:val="left" w:pos="945"/>
        </w:tabs>
        <w:spacing w:before="0" w:after="0" w:line="360" w:lineRule="auto"/>
        <w:ind w:firstLine="0"/>
        <w:jc w:val="center"/>
        <w:rPr>
          <w:rFonts w:ascii="宋体" w:hAnsi="宋体"/>
        </w:rPr>
      </w:pPr>
      <w:r>
        <w:rPr>
          <w:sz w:val="24"/>
          <w:szCs w:val="24"/>
        </w:rPr>
        <w:br w:type="page"/>
      </w:r>
      <w:bookmarkStart w:id="244" w:name="_Toc54335436"/>
      <w:bookmarkStart w:id="245" w:name="_Toc74057901"/>
      <w:r>
        <w:rPr>
          <w:rFonts w:hint="eastAsia"/>
        </w:rPr>
        <w:t>评标办法</w:t>
      </w:r>
      <w:bookmarkEnd w:id="244"/>
      <w:bookmarkEnd w:id="245"/>
    </w:p>
    <w:p>
      <w:pPr>
        <w:pStyle w:val="4"/>
        <w:numPr>
          <w:ilvl w:val="0"/>
          <w:numId w:val="44"/>
        </w:numPr>
        <w:tabs>
          <w:tab w:val="left" w:pos="945"/>
        </w:tabs>
        <w:spacing w:before="0" w:after="0" w:line="360" w:lineRule="auto"/>
        <w:ind w:left="964" w:hanging="960" w:hangingChars="400"/>
        <w:rPr>
          <w:rFonts w:ascii="宋体" w:hAnsi="宋体"/>
          <w:sz w:val="24"/>
          <w:szCs w:val="24"/>
        </w:rPr>
      </w:pPr>
      <w:bookmarkStart w:id="246" w:name="_Toc54335437"/>
      <w:bookmarkStart w:id="247" w:name="_Toc74057902"/>
      <w:r>
        <w:rPr>
          <w:rFonts w:hint="eastAsia" w:ascii="宋体" w:hAnsi="宋体"/>
          <w:sz w:val="24"/>
          <w:szCs w:val="24"/>
        </w:rPr>
        <w:t>开标</w:t>
      </w:r>
      <w:bookmarkEnd w:id="246"/>
      <w:bookmarkEnd w:id="247"/>
    </w:p>
    <w:p>
      <w:pPr>
        <w:numPr>
          <w:ilvl w:val="0"/>
          <w:numId w:val="45"/>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开标在招标文件确定的提交投标文件截止时间的同一时间进行。开标地点为招标文件中预先确定的地点。开标由采购人或者采购代理机构主持，邀请投标人参加。参加开标的代表应签到以证明其出席。</w:t>
      </w:r>
    </w:p>
    <w:p>
      <w:pPr>
        <w:numPr>
          <w:ilvl w:val="0"/>
          <w:numId w:val="45"/>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开标时，由投标人或者其推选的代表检查投标文件的密封情况；经确认无误后，由采购人或者采购代理机构工作人员当众拆封，宣布投标人名称、投标价格和招标文件规定的需要宣布的其他内容。</w:t>
      </w:r>
    </w:p>
    <w:p>
      <w:pPr>
        <w:numPr>
          <w:ilvl w:val="0"/>
          <w:numId w:val="45"/>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pPr>
        <w:numPr>
          <w:ilvl w:val="0"/>
          <w:numId w:val="45"/>
        </w:numPr>
        <w:autoSpaceDE w:val="0"/>
        <w:autoSpaceDN w:val="0"/>
        <w:spacing w:line="360" w:lineRule="auto"/>
        <w:ind w:left="960" w:hanging="960" w:hangingChars="400"/>
      </w:pPr>
      <w:r>
        <w:rPr>
          <w:rFonts w:hint="eastAsia" w:ascii="宋体" w:hAnsi="宋体"/>
          <w:sz w:val="24"/>
          <w:szCs w:val="24"/>
        </w:rPr>
        <w:t xml:space="preserve">    投标人不足3家的，不得开标，该次招标失败。</w:t>
      </w:r>
    </w:p>
    <w:p>
      <w:pPr>
        <w:pStyle w:val="4"/>
        <w:numPr>
          <w:ilvl w:val="0"/>
          <w:numId w:val="44"/>
        </w:numPr>
        <w:tabs>
          <w:tab w:val="left" w:pos="945"/>
        </w:tabs>
        <w:spacing w:before="0" w:after="0" w:line="360" w:lineRule="auto"/>
        <w:rPr>
          <w:rFonts w:ascii="宋体" w:hAnsi="宋体"/>
          <w:sz w:val="24"/>
          <w:szCs w:val="24"/>
        </w:rPr>
      </w:pPr>
      <w:bookmarkStart w:id="248" w:name="_Toc54335438"/>
      <w:bookmarkStart w:id="249" w:name="_Toc74057903"/>
      <w:r>
        <w:rPr>
          <w:rFonts w:hint="eastAsia" w:ascii="宋体" w:hAnsi="宋体"/>
          <w:sz w:val="24"/>
          <w:szCs w:val="24"/>
        </w:rPr>
        <w:t>评标委员会</w:t>
      </w:r>
      <w:bookmarkEnd w:id="248"/>
      <w:bookmarkEnd w:id="249"/>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2.1.    评标委员会负责具体评标事务，并独立履行下列职责：</w:t>
      </w:r>
    </w:p>
    <w:p>
      <w:pPr>
        <w:numPr>
          <w:ilvl w:val="0"/>
          <w:numId w:val="46"/>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审查、评价投标文件是否符合招标文件的商务、技术等实质性要求；</w:t>
      </w:r>
    </w:p>
    <w:p>
      <w:pPr>
        <w:numPr>
          <w:ilvl w:val="0"/>
          <w:numId w:val="46"/>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要求投标人对投标文件有关事项作出澄清或者说明；</w:t>
      </w:r>
    </w:p>
    <w:p>
      <w:pPr>
        <w:numPr>
          <w:ilvl w:val="0"/>
          <w:numId w:val="46"/>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ab/>
      </w:r>
      <w:r>
        <w:rPr>
          <w:rFonts w:hint="eastAsia" w:ascii="宋体" w:hAnsi="宋体"/>
          <w:sz w:val="24"/>
          <w:szCs w:val="24"/>
        </w:rPr>
        <w:t>对投标文件进行比较和评价；</w:t>
      </w:r>
    </w:p>
    <w:p>
      <w:pPr>
        <w:numPr>
          <w:ilvl w:val="0"/>
          <w:numId w:val="46"/>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ab/>
      </w:r>
      <w:r>
        <w:rPr>
          <w:rFonts w:hint="eastAsia" w:ascii="宋体" w:hAnsi="宋体"/>
          <w:sz w:val="24"/>
          <w:szCs w:val="24"/>
        </w:rPr>
        <w:t>确定中标候选人名单，以及根据采购人委托直接确定中标人；</w:t>
      </w:r>
    </w:p>
    <w:p>
      <w:pPr>
        <w:numPr>
          <w:ilvl w:val="0"/>
          <w:numId w:val="46"/>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ab/>
      </w:r>
      <w:r>
        <w:rPr>
          <w:rFonts w:hint="eastAsia" w:ascii="宋体" w:hAnsi="宋体"/>
          <w:sz w:val="24"/>
          <w:szCs w:val="24"/>
        </w:rPr>
        <w:t>向采购人、采购代理机构或者有关部门报告评标中发现的违法行为。</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2.3.    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的，采购人或者采购代理机构应当停止评标活动，封存所有投标文件和开标、评标资料，依法重新组建评标委员会进行评标。原评标委员会所作出的评标意见无效。</w:t>
      </w:r>
    </w:p>
    <w:p>
      <w:pPr>
        <w:pStyle w:val="4"/>
        <w:numPr>
          <w:ilvl w:val="0"/>
          <w:numId w:val="44"/>
        </w:numPr>
        <w:tabs>
          <w:tab w:val="left" w:pos="945"/>
        </w:tabs>
        <w:spacing w:before="0" w:after="0" w:line="360" w:lineRule="auto"/>
        <w:rPr>
          <w:rFonts w:ascii="宋体" w:hAnsi="宋体"/>
          <w:sz w:val="24"/>
          <w:szCs w:val="24"/>
        </w:rPr>
      </w:pPr>
      <w:bookmarkStart w:id="250" w:name="_Toc54335439"/>
      <w:bookmarkStart w:id="251" w:name="_Toc74057904"/>
      <w:r>
        <w:rPr>
          <w:rFonts w:hint="eastAsia" w:ascii="宋体" w:hAnsi="宋体"/>
          <w:sz w:val="24"/>
          <w:szCs w:val="24"/>
        </w:rPr>
        <w:t>评标注意事项</w:t>
      </w:r>
      <w:bookmarkEnd w:id="250"/>
      <w:bookmarkEnd w:id="251"/>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3.1.    采购人、采购代理机构应当采取必要措施，保证评标在严格保密的情况下进行。有关人员对评标情况以及在评标过程中获悉的国家秘密、商业秘密负有保密责任。</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否则其投标无效。投标人的澄清文件是其投标文件的组成部分。</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3.4.    比较与评价：评标委员会应当按照招标文件中规定的评标方法和标准，对符合性审查合格的投标文件进行商务和技术评估，综合比较与评价。</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3.7.    评标委员会成员对需要共同认定的事项存在争议的，应当按照少数服从多数的原则作出结论。持不同意见的评标委员会成员应当在评标报告上签署不同意见及理由，否则视为同意评标报告。</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3.8     投标文件差异修正原则</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3.8.1  投标文件报价出现前后不一致，除非招标文件另有规定，按照下列规定修正：</w:t>
      </w:r>
    </w:p>
    <w:p>
      <w:pPr>
        <w:autoSpaceDE w:val="0"/>
        <w:autoSpaceDN w:val="0"/>
        <w:adjustRightInd w:val="0"/>
        <w:spacing w:line="360" w:lineRule="auto"/>
        <w:ind w:left="915" w:leftChars="150" w:hanging="600" w:hangingChars="250"/>
        <w:rPr>
          <w:rFonts w:ascii="宋体" w:hAnsi="宋体"/>
          <w:sz w:val="24"/>
          <w:szCs w:val="24"/>
        </w:rPr>
      </w:pPr>
      <w:r>
        <w:rPr>
          <w:rFonts w:hint="eastAsia" w:ascii="宋体" w:hAnsi="宋体"/>
          <w:sz w:val="24"/>
          <w:szCs w:val="24"/>
        </w:rPr>
        <w:t>（1）投标文件中开标一览表（报价表）内容与投标文件中相应内容不一致的，以开标一览表（报价表）为准；</w:t>
      </w:r>
    </w:p>
    <w:p>
      <w:pPr>
        <w:autoSpaceDE w:val="0"/>
        <w:autoSpaceDN w:val="0"/>
        <w:adjustRightInd w:val="0"/>
        <w:spacing w:line="360" w:lineRule="auto"/>
        <w:ind w:left="915" w:leftChars="150" w:hanging="600" w:hangingChars="250"/>
        <w:rPr>
          <w:rFonts w:ascii="宋体" w:hAnsi="宋体"/>
          <w:sz w:val="24"/>
          <w:szCs w:val="24"/>
        </w:rPr>
      </w:pPr>
      <w:r>
        <w:rPr>
          <w:rFonts w:hint="eastAsia" w:ascii="宋体" w:hAnsi="宋体"/>
          <w:sz w:val="24"/>
          <w:szCs w:val="24"/>
        </w:rPr>
        <w:t>（2）大写金额和小写金额不一致的，以大写金额为准；</w:t>
      </w:r>
    </w:p>
    <w:p>
      <w:pPr>
        <w:autoSpaceDE w:val="0"/>
        <w:autoSpaceDN w:val="0"/>
        <w:adjustRightInd w:val="0"/>
        <w:spacing w:line="360" w:lineRule="auto"/>
        <w:ind w:left="915" w:leftChars="150" w:hanging="600" w:hangingChars="250"/>
        <w:rPr>
          <w:rFonts w:ascii="宋体" w:hAnsi="宋体"/>
          <w:sz w:val="24"/>
          <w:szCs w:val="24"/>
        </w:rPr>
      </w:pPr>
      <w:r>
        <w:rPr>
          <w:rFonts w:hint="eastAsia" w:ascii="宋体" w:hAnsi="宋体"/>
          <w:sz w:val="24"/>
          <w:szCs w:val="24"/>
        </w:rPr>
        <w:t>（3）单价金额小数点或者百分比有明显错位的，以开标一览表的总价为准，并修改单价；</w:t>
      </w:r>
    </w:p>
    <w:p>
      <w:pPr>
        <w:autoSpaceDE w:val="0"/>
        <w:autoSpaceDN w:val="0"/>
        <w:adjustRightInd w:val="0"/>
        <w:spacing w:line="360" w:lineRule="auto"/>
        <w:ind w:left="915" w:leftChars="150" w:hanging="600" w:hangingChars="250"/>
        <w:rPr>
          <w:rFonts w:ascii="宋体" w:hAnsi="宋体"/>
          <w:sz w:val="24"/>
          <w:szCs w:val="24"/>
        </w:rPr>
      </w:pPr>
      <w:r>
        <w:rPr>
          <w:rFonts w:hint="eastAsia" w:ascii="宋体" w:hAnsi="宋体"/>
          <w:sz w:val="24"/>
          <w:szCs w:val="24"/>
        </w:rPr>
        <w:t>（4）总价金额与按单价汇总金额不一致的，以单价金额计算结果为准；</w:t>
      </w:r>
    </w:p>
    <w:p>
      <w:pPr>
        <w:autoSpaceDE w:val="0"/>
        <w:autoSpaceDN w:val="0"/>
        <w:adjustRightInd w:val="0"/>
        <w:spacing w:line="360" w:lineRule="auto"/>
        <w:ind w:left="840" w:leftChars="400" w:firstLine="480" w:firstLineChars="200"/>
        <w:rPr>
          <w:rFonts w:ascii="宋体" w:hAnsi="宋体"/>
          <w:b/>
          <w:sz w:val="24"/>
          <w:szCs w:val="24"/>
        </w:rPr>
      </w:pPr>
      <w:r>
        <w:rPr>
          <w:rFonts w:hint="eastAsia" w:ascii="宋体" w:hAnsi="宋体"/>
          <w:b/>
          <w:sz w:val="24"/>
          <w:szCs w:val="24"/>
        </w:rPr>
        <w:t>同时出现上述两种以上不一致的，按照前款规定的顺序修正。修正后的报价须经投标人加盖公章，或者由法定代表人或其授权的代表签字确认后产生约束力；投标人不确认的，其投标无效。</w:t>
      </w:r>
    </w:p>
    <w:p>
      <w:pPr>
        <w:autoSpaceDE w:val="0"/>
        <w:autoSpaceDN w:val="0"/>
        <w:adjustRightInd w:val="0"/>
        <w:spacing w:line="360" w:lineRule="auto"/>
        <w:rPr>
          <w:rFonts w:ascii="宋体" w:hAnsi="宋体"/>
          <w:sz w:val="24"/>
          <w:szCs w:val="24"/>
        </w:rPr>
      </w:pPr>
      <w:r>
        <w:rPr>
          <w:rFonts w:hint="eastAsia" w:ascii="宋体" w:hAnsi="宋体"/>
          <w:sz w:val="24"/>
          <w:szCs w:val="24"/>
        </w:rPr>
        <w:t>3.8.2  对不同文字文本投标文件的解释发生异议的，以中文文本为准。</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3.9.    投标无效的情形</w:t>
      </w:r>
    </w:p>
    <w:p>
      <w:pPr>
        <w:numPr>
          <w:ilvl w:val="0"/>
          <w:numId w:val="47"/>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投标人存在下列情况之一的，投标无效:</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（1）未按照招标文件的规定提交投标保证金的；</w:t>
      </w:r>
      <w:r>
        <w:rPr>
          <w:rFonts w:hint="eastAsia" w:ascii="宋体" w:hAnsi="宋体"/>
          <w:b/>
          <w:sz w:val="24"/>
          <w:szCs w:val="24"/>
        </w:rPr>
        <w:t>（不需要缴纳投标保证金的项目不适用）</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（2）投标文件未按招标文件要求签署、盖章的；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（3）不具备招标文件中规定的资格要求的；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（4）报价超过招标文件中规定的预算金额或者最高限价的；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（5）投标文件含有采购人不能接受的附加条件的；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（6）法律、法规和招标文件规定的其他无效情形。</w:t>
      </w:r>
    </w:p>
    <w:p>
      <w:pPr>
        <w:numPr>
          <w:ilvl w:val="0"/>
          <w:numId w:val="47"/>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有下列情形之一的，视为投标人串通投标，其投标无效：</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（1）不同投标人的投标文件由同一单位或者个人编制；</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（2）不同投标人委托同一单位或者个人办理投标事宜；</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（3）不同投标人的投标文件载明的项目管理成员或者联系人员为同一人；</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（4）不同投标人的投标文件异常一致或者投标报价呈规律性差异；</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（5）不同投标人的投标文件相互混装；</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（6）不同投标人的投标保证金从同一单位或者个人的账户转出。</w:t>
      </w:r>
      <w:r>
        <w:rPr>
          <w:rFonts w:hint="eastAsia" w:ascii="宋体" w:hAnsi="宋体"/>
          <w:b/>
          <w:sz w:val="24"/>
          <w:szCs w:val="24"/>
        </w:rPr>
        <w:t>（不需要缴纳投标保证金的项目不适用）</w:t>
      </w:r>
    </w:p>
    <w:p>
      <w:pPr>
        <w:numPr>
          <w:ilvl w:val="0"/>
          <w:numId w:val="47"/>
        </w:numPr>
        <w:autoSpaceDE w:val="0"/>
        <w:autoSpaceDN w:val="0"/>
        <w:spacing w:line="360" w:lineRule="auto"/>
        <w:rPr>
          <w:rFonts w:ascii="宋体" w:hAnsi="宋体"/>
          <w:sz w:val="24"/>
          <w:szCs w:val="24"/>
        </w:rPr>
      </w:pPr>
      <w:r>
        <w:rPr>
          <w:rFonts w:hint="eastAsia" w:ascii="宋体" w:hAnsi="宋体"/>
          <w:sz w:val="24"/>
          <w:szCs w:val="24"/>
        </w:rPr>
        <w:t xml:space="preserve">   其他投标无效的情形：详见《评标办法前附表》。</w:t>
      </w:r>
    </w:p>
    <w:p>
      <w:pPr>
        <w:autoSpaceDE w:val="0"/>
        <w:autoSpaceDN w:val="0"/>
        <w:adjustRightInd w:val="0"/>
        <w:spacing w:line="360" w:lineRule="auto"/>
        <w:ind w:left="960" w:hanging="960" w:hangingChars="400"/>
        <w:rPr>
          <w:rFonts w:ascii="宋体" w:hAnsi="宋体"/>
          <w:sz w:val="24"/>
          <w:szCs w:val="24"/>
        </w:rPr>
      </w:pPr>
      <w:r>
        <w:rPr>
          <w:rFonts w:hint="eastAsia" w:ascii="宋体" w:hAnsi="宋体"/>
          <w:sz w:val="24"/>
          <w:szCs w:val="24"/>
        </w:rPr>
        <w:t>3.10.   凡发现中标人有下列行为之一的，将移交政府采购监督管理部门依法处理。</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（1）</w:t>
      </w:r>
      <w:r>
        <w:rPr>
          <w:rFonts w:hint="eastAsia" w:ascii="宋体" w:hAnsi="宋体"/>
          <w:sz w:val="24"/>
          <w:szCs w:val="24"/>
        </w:rPr>
        <w:tab/>
      </w:r>
      <w:r>
        <w:rPr>
          <w:rFonts w:hint="eastAsia" w:ascii="宋体" w:hAnsi="宋体"/>
          <w:sz w:val="24"/>
          <w:szCs w:val="24"/>
        </w:rPr>
        <w:t>提供虚假材料谋取中标（成交）的。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（2）</w:t>
      </w:r>
      <w:r>
        <w:rPr>
          <w:rFonts w:hint="eastAsia" w:ascii="宋体" w:hAnsi="宋体"/>
          <w:sz w:val="24"/>
          <w:szCs w:val="24"/>
        </w:rPr>
        <w:tab/>
      </w:r>
      <w:r>
        <w:rPr>
          <w:rFonts w:hint="eastAsia" w:ascii="宋体" w:hAnsi="宋体"/>
          <w:sz w:val="24"/>
          <w:szCs w:val="24"/>
        </w:rPr>
        <w:t>采取不正当手段诋毁、排挤其他供应商的。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（3）</w:t>
      </w:r>
      <w:r>
        <w:rPr>
          <w:rFonts w:hint="eastAsia" w:ascii="宋体" w:hAnsi="宋体"/>
          <w:sz w:val="24"/>
          <w:szCs w:val="24"/>
        </w:rPr>
        <w:tab/>
      </w:r>
      <w:r>
        <w:rPr>
          <w:rFonts w:hint="eastAsia" w:ascii="宋体" w:hAnsi="宋体"/>
          <w:sz w:val="24"/>
          <w:szCs w:val="24"/>
        </w:rPr>
        <w:t>与采购人、其他供应商或者采购代理机构工作人员恶意串通的。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（4）</w:t>
      </w:r>
      <w:r>
        <w:rPr>
          <w:rFonts w:hint="eastAsia" w:ascii="宋体" w:hAnsi="宋体"/>
          <w:sz w:val="24"/>
          <w:szCs w:val="24"/>
        </w:rPr>
        <w:tab/>
      </w:r>
      <w:r>
        <w:rPr>
          <w:rFonts w:hint="eastAsia" w:ascii="宋体" w:hAnsi="宋体"/>
          <w:sz w:val="24"/>
          <w:szCs w:val="24"/>
        </w:rPr>
        <w:t>向采购人、采购代理机构工作人员行贿或者提供其他不正当利益的。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（5）</w:t>
      </w:r>
      <w:r>
        <w:rPr>
          <w:rFonts w:hint="eastAsia" w:ascii="宋体" w:hAnsi="宋体"/>
          <w:sz w:val="24"/>
          <w:szCs w:val="24"/>
        </w:rPr>
        <w:tab/>
      </w:r>
      <w:r>
        <w:rPr>
          <w:rFonts w:hint="eastAsia" w:ascii="宋体" w:hAnsi="宋体"/>
          <w:sz w:val="24"/>
          <w:szCs w:val="24"/>
        </w:rPr>
        <w:t>在招标采购过程中与采购人进行协商谈判的。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（6）</w:t>
      </w:r>
      <w:r>
        <w:rPr>
          <w:rFonts w:hint="eastAsia" w:ascii="宋体" w:hAnsi="宋体"/>
          <w:sz w:val="24"/>
          <w:szCs w:val="24"/>
        </w:rPr>
        <w:tab/>
      </w:r>
      <w:r>
        <w:rPr>
          <w:rFonts w:hint="eastAsia" w:ascii="宋体" w:hAnsi="宋体"/>
          <w:sz w:val="24"/>
          <w:szCs w:val="24"/>
        </w:rPr>
        <w:t>拒绝有关部门监督检查或者提供虚假情况的。</w:t>
      </w:r>
    </w:p>
    <w:p>
      <w:pPr>
        <w:tabs>
          <w:tab w:val="left" w:pos="945"/>
        </w:tabs>
        <w:autoSpaceDE w:val="0"/>
        <w:autoSpaceDN w:val="0"/>
        <w:spacing w:line="360" w:lineRule="auto"/>
        <w:ind w:left="709"/>
        <w:rPr>
          <w:rFonts w:ascii="宋体" w:hAnsi="宋体"/>
          <w:sz w:val="24"/>
          <w:szCs w:val="24"/>
        </w:rPr>
      </w:pPr>
      <w:r>
        <w:rPr>
          <w:rFonts w:hint="eastAsia" w:ascii="宋体" w:hAnsi="宋体"/>
          <w:sz w:val="24"/>
          <w:szCs w:val="24"/>
        </w:rPr>
        <w:t>（7）</w:t>
      </w:r>
      <w:r>
        <w:rPr>
          <w:rFonts w:hint="eastAsia" w:ascii="宋体" w:hAnsi="宋体"/>
          <w:sz w:val="24"/>
          <w:szCs w:val="24"/>
        </w:rPr>
        <w:tab/>
      </w:r>
      <w:r>
        <w:rPr>
          <w:rFonts w:hint="eastAsia" w:ascii="宋体" w:hAnsi="宋体"/>
          <w:sz w:val="24"/>
          <w:szCs w:val="24"/>
        </w:rPr>
        <w:t>有法律、法规规定的其他损害采购人利益和社会公共利益情形的。</w:t>
      </w:r>
    </w:p>
    <w:p>
      <w:pPr>
        <w:pStyle w:val="4"/>
        <w:numPr>
          <w:ilvl w:val="0"/>
          <w:numId w:val="44"/>
        </w:numPr>
        <w:tabs>
          <w:tab w:val="left" w:pos="945"/>
        </w:tabs>
        <w:spacing w:before="0" w:after="0" w:line="360" w:lineRule="auto"/>
        <w:rPr>
          <w:rFonts w:ascii="宋体" w:hAnsi="宋体"/>
          <w:sz w:val="24"/>
          <w:szCs w:val="24"/>
        </w:rPr>
      </w:pPr>
      <w:bookmarkStart w:id="252" w:name="_Toc54335440"/>
      <w:bookmarkStart w:id="253" w:name="_Toc74057905"/>
      <w:r>
        <w:rPr>
          <w:rFonts w:hint="eastAsia" w:ascii="宋体" w:hAnsi="宋体"/>
          <w:sz w:val="24"/>
          <w:szCs w:val="24"/>
        </w:rPr>
        <w:t>评标办法</w:t>
      </w:r>
      <w:bookmarkEnd w:id="252"/>
      <w:bookmarkEnd w:id="253"/>
    </w:p>
    <w:p>
      <w:pPr>
        <w:pStyle w:val="4"/>
        <w:numPr>
          <w:ilvl w:val="0"/>
          <w:numId w:val="48"/>
        </w:numPr>
        <w:tabs>
          <w:tab w:val="left" w:pos="945"/>
        </w:tabs>
        <w:spacing w:before="0" w:after="0" w:line="360" w:lineRule="auto"/>
        <w:ind w:left="960" w:hanging="960" w:hangingChars="400"/>
        <w:rPr>
          <w:rFonts w:ascii="宋体" w:hAnsi="宋体"/>
          <w:b w:val="0"/>
          <w:sz w:val="24"/>
          <w:szCs w:val="24"/>
        </w:rPr>
      </w:pPr>
      <w:bookmarkStart w:id="254" w:name="_Toc54335441"/>
      <w:bookmarkStart w:id="255" w:name="_Toc74057906"/>
      <w:r>
        <w:rPr>
          <w:rFonts w:hint="eastAsia" w:ascii="宋体" w:hAnsi="宋体"/>
          <w:b w:val="0"/>
          <w:sz w:val="24"/>
          <w:szCs w:val="24"/>
        </w:rPr>
        <w:t>评标办法</w:t>
      </w:r>
      <w:bookmarkEnd w:id="254"/>
      <w:bookmarkEnd w:id="255"/>
    </w:p>
    <w:p>
      <w:pPr>
        <w:numPr>
          <w:ilvl w:val="0"/>
          <w:numId w:val="49"/>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本次评标采用的评标方法见《评标办法前附表》，未载明的，为综合评分法。综合评分法的评审得分由若干部分的评审因素得分构成，评分总值最高为100分，各部分评审因素及评分分值详见《评标办法前附表》。</w:t>
      </w:r>
    </w:p>
    <w:p>
      <w:pPr>
        <w:pStyle w:val="4"/>
        <w:numPr>
          <w:ilvl w:val="0"/>
          <w:numId w:val="44"/>
        </w:numPr>
        <w:tabs>
          <w:tab w:val="left" w:pos="945"/>
        </w:tabs>
        <w:spacing w:before="0" w:after="0" w:line="360" w:lineRule="auto"/>
        <w:rPr>
          <w:rFonts w:ascii="宋体" w:hAnsi="宋体"/>
          <w:sz w:val="24"/>
          <w:szCs w:val="24"/>
        </w:rPr>
      </w:pPr>
      <w:bookmarkStart w:id="256" w:name="_Toc54335442"/>
      <w:bookmarkStart w:id="257" w:name="_Toc74057907"/>
      <w:r>
        <w:rPr>
          <w:rFonts w:hint="eastAsia" w:ascii="宋体" w:hAnsi="宋体"/>
          <w:sz w:val="24"/>
          <w:szCs w:val="24"/>
        </w:rPr>
        <w:t>评标程序和标准</w:t>
      </w:r>
      <w:bookmarkEnd w:id="256"/>
      <w:bookmarkEnd w:id="257"/>
    </w:p>
    <w:p>
      <w:pPr>
        <w:pStyle w:val="4"/>
        <w:numPr>
          <w:ilvl w:val="0"/>
          <w:numId w:val="48"/>
        </w:numPr>
        <w:tabs>
          <w:tab w:val="left" w:pos="945"/>
        </w:tabs>
        <w:spacing w:before="0" w:after="0" w:line="360" w:lineRule="auto"/>
        <w:ind w:left="964" w:hanging="960" w:hangingChars="400"/>
        <w:rPr>
          <w:rFonts w:ascii="宋体" w:hAnsi="宋体"/>
          <w:sz w:val="24"/>
          <w:szCs w:val="24"/>
        </w:rPr>
      </w:pPr>
      <w:bookmarkStart w:id="258" w:name="_Toc54335443"/>
      <w:bookmarkStart w:id="259" w:name="_Toc74057908"/>
      <w:r>
        <w:rPr>
          <w:rFonts w:hint="eastAsia" w:ascii="宋体" w:hAnsi="宋体"/>
          <w:sz w:val="24"/>
          <w:szCs w:val="24"/>
        </w:rPr>
        <w:t>资格审查和符合性审查</w:t>
      </w:r>
      <w:bookmarkEnd w:id="258"/>
      <w:bookmarkEnd w:id="259"/>
    </w:p>
    <w:p>
      <w:pPr>
        <w:numPr>
          <w:ilvl w:val="0"/>
          <w:numId w:val="50"/>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资格审查：自主公开招标采购项目开标结束后，采购人或者采购代理机构对投标人的资格进行审查（详见《评标办法前附表》）。</w:t>
      </w:r>
      <w:r>
        <w:rPr>
          <w:rFonts w:hint="eastAsia" w:ascii="宋体" w:hAnsi="宋体"/>
          <w:b/>
          <w:sz w:val="24"/>
          <w:szCs w:val="24"/>
        </w:rPr>
        <w:t>审查时发现投标人有实质性不响应招标文件的，采购人或者采购代理机构应告知投标人并说明理由。</w:t>
      </w:r>
    </w:p>
    <w:p>
      <w:pPr>
        <w:numPr>
          <w:ilvl w:val="0"/>
          <w:numId w:val="50"/>
        </w:numPr>
        <w:autoSpaceDE w:val="0"/>
        <w:autoSpaceDN w:val="0"/>
        <w:spacing w:line="360" w:lineRule="auto"/>
        <w:ind w:left="964" w:hanging="960" w:hangingChars="400"/>
        <w:rPr>
          <w:rFonts w:ascii="宋体" w:hAnsi="宋体"/>
          <w:sz w:val="24"/>
          <w:szCs w:val="24"/>
        </w:rPr>
      </w:pPr>
      <w:r>
        <w:rPr>
          <w:rFonts w:hint="eastAsia" w:ascii="宋体" w:hAnsi="宋体"/>
          <w:b/>
          <w:sz w:val="24"/>
          <w:szCs w:val="24"/>
        </w:rPr>
        <w:t xml:space="preserve">    </w:t>
      </w:r>
      <w:r>
        <w:rPr>
          <w:rFonts w:hint="eastAsia" w:ascii="宋体" w:hAnsi="宋体"/>
          <w:sz w:val="24"/>
          <w:szCs w:val="24"/>
        </w:rPr>
        <w:t>符合性审查：评标委员会对符合资格的投标人的投标文件进行符合性审查（详见《评标办法前附表》），以确定其是否满足招标文件的实质性要求。</w:t>
      </w:r>
      <w:r>
        <w:rPr>
          <w:rFonts w:hint="eastAsia" w:ascii="宋体" w:hAnsi="宋体"/>
          <w:b/>
          <w:sz w:val="24"/>
          <w:szCs w:val="24"/>
        </w:rPr>
        <w:t>审查时发现投标人有实质性不响应招标文件的，评标委员会应告知投标人并说明理由。</w:t>
      </w:r>
    </w:p>
    <w:p>
      <w:pPr>
        <w:numPr>
          <w:ilvl w:val="0"/>
          <w:numId w:val="50"/>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 xml:space="preserve">    只有通过资格审查和符合性审查的投标才是有效投标，只要不满足资格审查和符合性审查所列各项要求之一的，将被认定为无效投标。无效投标不能进入技术、商务及价格评审。</w:t>
      </w:r>
    </w:p>
    <w:p>
      <w:pPr>
        <w:pStyle w:val="4"/>
        <w:numPr>
          <w:ilvl w:val="0"/>
          <w:numId w:val="48"/>
        </w:numPr>
        <w:tabs>
          <w:tab w:val="left" w:pos="945"/>
        </w:tabs>
        <w:spacing w:before="0" w:after="0" w:line="360" w:lineRule="auto"/>
        <w:ind w:left="964" w:hanging="960" w:hangingChars="400"/>
        <w:rPr>
          <w:rFonts w:ascii="宋体" w:hAnsi="宋体"/>
          <w:sz w:val="24"/>
          <w:szCs w:val="24"/>
        </w:rPr>
      </w:pPr>
      <w:bookmarkStart w:id="260" w:name="_Toc54335444"/>
      <w:bookmarkStart w:id="261" w:name="_Toc74057909"/>
      <w:r>
        <w:rPr>
          <w:rFonts w:hint="eastAsia" w:ascii="宋体" w:hAnsi="宋体"/>
          <w:sz w:val="24"/>
          <w:szCs w:val="24"/>
        </w:rPr>
        <w:t>技术及商务评审</w:t>
      </w:r>
      <w:bookmarkEnd w:id="260"/>
      <w:bookmarkEnd w:id="261"/>
    </w:p>
    <w:p>
      <w:pPr>
        <w:numPr>
          <w:ilvl w:val="0"/>
          <w:numId w:val="51"/>
        </w:numPr>
        <w:autoSpaceDE w:val="0"/>
        <w:autoSpaceDN w:val="0"/>
        <w:spacing w:line="360" w:lineRule="auto"/>
        <w:ind w:left="964" w:hanging="960" w:hangingChars="400"/>
        <w:rPr>
          <w:rFonts w:ascii="宋体" w:hAnsi="宋体"/>
          <w:sz w:val="24"/>
          <w:szCs w:val="24"/>
        </w:rPr>
      </w:pPr>
      <w:r>
        <w:rPr>
          <w:rFonts w:hint="eastAsia" w:ascii="宋体" w:hAnsi="宋体"/>
          <w:b/>
          <w:sz w:val="24"/>
          <w:szCs w:val="24"/>
        </w:rPr>
        <w:t xml:space="preserve">    </w:t>
      </w:r>
      <w:r>
        <w:rPr>
          <w:rFonts w:hint="eastAsia" w:ascii="宋体" w:hAnsi="宋体"/>
          <w:sz w:val="24"/>
          <w:szCs w:val="24"/>
        </w:rPr>
        <w:t>评标委员会依据招标文件规定的技术、商务评审因素独立对每个有效投标文件进行详细审查（详见《评标办法前附表》）。</w:t>
      </w:r>
    </w:p>
    <w:p>
      <w:pPr>
        <w:pStyle w:val="4"/>
        <w:numPr>
          <w:ilvl w:val="0"/>
          <w:numId w:val="48"/>
        </w:numPr>
        <w:tabs>
          <w:tab w:val="left" w:pos="945"/>
        </w:tabs>
        <w:spacing w:before="0" w:after="0" w:line="360" w:lineRule="auto"/>
        <w:ind w:left="964" w:hanging="960" w:hangingChars="400"/>
        <w:rPr>
          <w:rFonts w:ascii="宋体" w:hAnsi="宋体"/>
          <w:sz w:val="24"/>
          <w:szCs w:val="24"/>
        </w:rPr>
      </w:pPr>
      <w:bookmarkStart w:id="262" w:name="_Toc54335445"/>
      <w:bookmarkStart w:id="263" w:name="_Toc74057910"/>
      <w:r>
        <w:rPr>
          <w:rFonts w:hint="eastAsia" w:ascii="宋体" w:hAnsi="宋体"/>
          <w:sz w:val="24"/>
          <w:szCs w:val="24"/>
        </w:rPr>
        <w:t>价格评审</w:t>
      </w:r>
      <w:bookmarkEnd w:id="262"/>
      <w:bookmarkEnd w:id="263"/>
    </w:p>
    <w:p>
      <w:pPr>
        <w:numPr>
          <w:ilvl w:val="0"/>
          <w:numId w:val="52"/>
        </w:numPr>
        <w:autoSpaceDE w:val="0"/>
        <w:autoSpaceDN w:val="0"/>
        <w:spacing w:line="360" w:lineRule="auto"/>
        <w:ind w:left="964" w:hanging="960" w:hangingChars="400"/>
        <w:rPr>
          <w:sz w:val="24"/>
          <w:szCs w:val="24"/>
        </w:rPr>
      </w:pPr>
      <w:r>
        <w:rPr>
          <w:rFonts w:hint="eastAsia" w:ascii="宋体" w:hAnsi="宋体"/>
          <w:b/>
          <w:sz w:val="24"/>
          <w:szCs w:val="24"/>
        </w:rPr>
        <w:t xml:space="preserve">    </w:t>
      </w:r>
      <w:r>
        <w:rPr>
          <w:rFonts w:hint="eastAsia" w:ascii="宋体" w:hAnsi="宋体"/>
          <w:sz w:val="24"/>
          <w:szCs w:val="24"/>
        </w:rPr>
        <w:t>价格核准（核实价的确定）：评标委员会对有效投标人的详细报价进行复核，修正错误的原则详见上述第3.8.1条的规定。经修正后的报价即为核实价，核实价精确到两位小数。</w:t>
      </w:r>
    </w:p>
    <w:p>
      <w:pPr>
        <w:numPr>
          <w:ilvl w:val="0"/>
          <w:numId w:val="52"/>
        </w:numPr>
        <w:autoSpaceDE w:val="0"/>
        <w:autoSpaceDN w:val="0"/>
        <w:spacing w:line="360" w:lineRule="auto"/>
        <w:ind w:left="960" w:hanging="960" w:hangingChars="400"/>
        <w:rPr>
          <w:rFonts w:ascii="宋体" w:hAnsi="宋体"/>
          <w:sz w:val="24"/>
          <w:szCs w:val="24"/>
        </w:rPr>
      </w:pPr>
      <w:r>
        <w:rPr>
          <w:rFonts w:hint="eastAsia" w:ascii="宋体" w:hAnsi="宋体"/>
          <w:sz w:val="24"/>
          <w:szCs w:val="24"/>
        </w:rPr>
        <w:tab/>
      </w:r>
      <w:r>
        <w:rPr>
          <w:rFonts w:hint="eastAsia" w:ascii="宋体" w:hAnsi="宋体"/>
          <w:sz w:val="24"/>
          <w:szCs w:val="24"/>
        </w:rPr>
        <w:t>价格扣除：评标委员会根据政府采购政策功能，对符合条件的供应商进行价格调整（价格扣除），详见《评标办法前附表》和本部分附件《政策功能性评审优惠》。</w:t>
      </w:r>
    </w:p>
    <w:p>
      <w:pPr>
        <w:numPr>
          <w:ilvl w:val="0"/>
          <w:numId w:val="52"/>
        </w:numPr>
        <w:autoSpaceDE w:val="0"/>
        <w:autoSpaceDN w:val="0"/>
        <w:spacing w:line="360" w:lineRule="auto"/>
        <w:ind w:left="964" w:hanging="960" w:hangingChars="400"/>
        <w:rPr>
          <w:rFonts w:ascii="宋体" w:hAnsi="宋体"/>
          <w:sz w:val="24"/>
          <w:szCs w:val="24"/>
        </w:rPr>
      </w:pPr>
      <w:r>
        <w:rPr>
          <w:rFonts w:hint="eastAsia" w:ascii="宋体" w:hAnsi="宋体"/>
          <w:b/>
          <w:sz w:val="24"/>
          <w:szCs w:val="24"/>
        </w:rPr>
        <w:t xml:space="preserve">    </w:t>
      </w:r>
      <w:r>
        <w:rPr>
          <w:rFonts w:hint="eastAsia" w:ascii="宋体" w:hAnsi="宋体"/>
          <w:sz w:val="24"/>
          <w:szCs w:val="24"/>
        </w:rPr>
        <w:t>评标价的确定：评标委员会经上述步骤进行价格评审后，得出各有效投标人的评标价（指投标报价经算术修正和落实政府采购政策需进行的价格扣除后的价格）。评标价精确到两位小数。</w:t>
      </w:r>
    </w:p>
    <w:p>
      <w:pPr>
        <w:numPr>
          <w:ilvl w:val="0"/>
          <w:numId w:val="52"/>
        </w:numPr>
        <w:autoSpaceDE w:val="0"/>
        <w:autoSpaceDN w:val="0"/>
        <w:spacing w:line="360" w:lineRule="auto"/>
        <w:ind w:left="960" w:hanging="960" w:hangingChars="400"/>
        <w:rPr>
          <w:rFonts w:ascii="宋体" w:hAnsi="宋体"/>
          <w:b/>
          <w:sz w:val="24"/>
          <w:szCs w:val="24"/>
        </w:rPr>
      </w:pPr>
      <w:r>
        <w:rPr>
          <w:rFonts w:hint="eastAsia" w:ascii="宋体" w:hAnsi="宋体"/>
          <w:sz w:val="24"/>
          <w:szCs w:val="24"/>
        </w:rPr>
        <w:t xml:space="preserve">    </w:t>
      </w:r>
      <w:r>
        <w:rPr>
          <w:rFonts w:hint="eastAsia" w:ascii="宋体" w:hAnsi="宋体"/>
          <w:b/>
          <w:sz w:val="24"/>
          <w:szCs w:val="24"/>
        </w:rPr>
        <w:t>价格评审结果</w:t>
      </w:r>
    </w:p>
    <w:p>
      <w:pPr>
        <w:spacing w:line="360" w:lineRule="auto"/>
        <w:ind w:left="964" w:hanging="960" w:hangingChars="400"/>
        <w:rPr>
          <w:rFonts w:ascii="宋体" w:hAnsi="宋体"/>
          <w:sz w:val="24"/>
          <w:szCs w:val="24"/>
        </w:rPr>
      </w:pPr>
      <w:r>
        <w:rPr>
          <w:rFonts w:hint="eastAsia" w:ascii="宋体" w:hAnsi="宋体"/>
          <w:b/>
          <w:sz w:val="24"/>
          <w:szCs w:val="24"/>
        </w:rPr>
        <w:t>7.4.1  采用最低评标价法评标时：</w:t>
      </w:r>
      <w:r>
        <w:rPr>
          <w:rFonts w:hint="eastAsia" w:ascii="宋体" w:hAnsi="宋体"/>
          <w:sz w:val="24"/>
          <w:szCs w:val="24"/>
        </w:rPr>
        <w:t>除了算术修正和落实政府采购政策需进行的价格扣除外，不能对投标人的投标价格进行任何调整。</w:t>
      </w:r>
    </w:p>
    <w:p>
      <w:pPr>
        <w:spacing w:line="360" w:lineRule="auto"/>
        <w:ind w:left="964" w:hanging="960" w:hangingChars="400"/>
        <w:rPr>
          <w:rFonts w:ascii="宋体" w:hAnsi="宋体"/>
          <w:sz w:val="24"/>
          <w:szCs w:val="24"/>
        </w:rPr>
      </w:pPr>
      <w:r>
        <w:rPr>
          <w:rFonts w:hint="eastAsia" w:ascii="宋体" w:hAnsi="宋体"/>
          <w:b/>
          <w:sz w:val="24"/>
          <w:szCs w:val="24"/>
        </w:rPr>
        <w:t>7.4.2  采用综合评分法评标时：</w:t>
      </w:r>
      <w:r>
        <w:rPr>
          <w:rFonts w:hint="eastAsia" w:ascii="宋体" w:hAnsi="宋体"/>
          <w:sz w:val="24"/>
          <w:szCs w:val="24"/>
        </w:rPr>
        <w:t>价格分采用低价优先法计算，即满足招标文件要求且投标价格最低的投标报价为评标基准价，其价格分为满分。其他投标人的价格分统一按照下列公式计算：</w:t>
      </w:r>
    </w:p>
    <w:p>
      <w:pPr>
        <w:spacing w:line="360" w:lineRule="auto"/>
        <w:ind w:left="840" w:leftChars="400" w:firstLine="480" w:firstLineChars="200"/>
        <w:rPr>
          <w:rFonts w:ascii="宋体" w:hAnsi="宋体"/>
          <w:b/>
          <w:sz w:val="24"/>
          <w:szCs w:val="24"/>
        </w:rPr>
      </w:pPr>
      <w:r>
        <w:rPr>
          <w:rFonts w:hint="eastAsia" w:ascii="宋体" w:hAnsi="宋体"/>
          <w:b/>
          <w:sz w:val="24"/>
          <w:szCs w:val="24"/>
        </w:rPr>
        <w:t>价格得分=（评标基准价÷投标报价）×价格部分分值。</w:t>
      </w:r>
    </w:p>
    <w:p>
      <w:pPr>
        <w:spacing w:line="360" w:lineRule="auto"/>
        <w:ind w:left="840" w:leftChars="400" w:firstLine="480" w:firstLineChars="200"/>
        <w:rPr>
          <w:rFonts w:ascii="宋体" w:hAnsi="宋体"/>
          <w:sz w:val="24"/>
          <w:szCs w:val="24"/>
        </w:rPr>
      </w:pPr>
      <w:r>
        <w:rPr>
          <w:rFonts w:hint="eastAsia" w:ascii="宋体" w:hAnsi="宋体"/>
          <w:sz w:val="24"/>
          <w:szCs w:val="24"/>
        </w:rPr>
        <w:t>因落实政府采购政策进行价格调整的，以调整后的价格（即评标价）计算评标基准价和投标报价。</w:t>
      </w:r>
    </w:p>
    <w:p>
      <w:pPr>
        <w:pStyle w:val="4"/>
        <w:numPr>
          <w:ilvl w:val="0"/>
          <w:numId w:val="48"/>
        </w:numPr>
        <w:tabs>
          <w:tab w:val="left" w:pos="945"/>
        </w:tabs>
        <w:spacing w:before="0" w:after="0" w:line="360" w:lineRule="auto"/>
        <w:ind w:left="964" w:hanging="960" w:hangingChars="400"/>
        <w:rPr>
          <w:rFonts w:ascii="宋体" w:hAnsi="宋体"/>
          <w:sz w:val="24"/>
          <w:szCs w:val="24"/>
        </w:rPr>
      </w:pPr>
      <w:bookmarkStart w:id="264" w:name="_Toc54335446"/>
      <w:bookmarkStart w:id="265" w:name="_Toc74057911"/>
      <w:r>
        <w:rPr>
          <w:rFonts w:hint="eastAsia" w:ascii="宋体" w:hAnsi="宋体"/>
          <w:sz w:val="24"/>
          <w:szCs w:val="24"/>
        </w:rPr>
        <w:t>评分汇总</w:t>
      </w:r>
      <w:r>
        <w:rPr>
          <w:rFonts w:hint="eastAsia" w:ascii="宋体" w:hAnsi="宋体"/>
          <w:b w:val="0"/>
          <w:sz w:val="24"/>
          <w:szCs w:val="24"/>
        </w:rPr>
        <w:t>（</w:t>
      </w:r>
      <w:r>
        <w:rPr>
          <w:rFonts w:hint="eastAsia" w:ascii="宋体" w:hAnsi="宋体"/>
          <w:sz w:val="24"/>
          <w:szCs w:val="24"/>
        </w:rPr>
        <w:t>采用综合评分法评标时</w:t>
      </w:r>
      <w:r>
        <w:rPr>
          <w:rFonts w:hint="eastAsia" w:ascii="宋体" w:hAnsi="宋体"/>
          <w:b w:val="0"/>
          <w:sz w:val="24"/>
          <w:szCs w:val="24"/>
        </w:rPr>
        <w:t>）</w:t>
      </w:r>
      <w:bookmarkEnd w:id="264"/>
      <w:bookmarkEnd w:id="265"/>
    </w:p>
    <w:p>
      <w:pPr>
        <w:numPr>
          <w:ilvl w:val="0"/>
          <w:numId w:val="53"/>
        </w:numPr>
        <w:tabs>
          <w:tab w:val="left" w:pos="945"/>
        </w:tabs>
        <w:autoSpaceDE w:val="0"/>
        <w:autoSpaceDN w:val="0"/>
        <w:spacing w:line="360" w:lineRule="auto"/>
        <w:ind w:left="964" w:hanging="960" w:hangingChars="400"/>
        <w:rPr>
          <w:rFonts w:ascii="宋体" w:hAnsi="宋体"/>
          <w:b/>
          <w:sz w:val="24"/>
          <w:szCs w:val="24"/>
        </w:rPr>
      </w:pPr>
      <w:bookmarkStart w:id="266" w:name="_Toc46305929"/>
      <w:bookmarkEnd w:id="266"/>
      <w:bookmarkStart w:id="267" w:name="_Toc44687958"/>
      <w:bookmarkEnd w:id="267"/>
      <w:bookmarkStart w:id="268" w:name="_Toc44687592"/>
      <w:bookmarkEnd w:id="268"/>
      <w:bookmarkStart w:id="269" w:name="_Toc44688184"/>
      <w:bookmarkEnd w:id="269"/>
      <w:bookmarkStart w:id="270" w:name="_Toc47459108"/>
      <w:bookmarkEnd w:id="270"/>
      <w:bookmarkStart w:id="271" w:name="_Toc47525140"/>
      <w:bookmarkEnd w:id="271"/>
      <w:r>
        <w:rPr>
          <w:rFonts w:hint="eastAsia" w:ascii="宋体" w:hAnsi="宋体"/>
          <w:b/>
          <w:sz w:val="24"/>
          <w:szCs w:val="24"/>
        </w:rPr>
        <w:t>得分汇总方式：</w:t>
      </w:r>
      <w:r>
        <w:rPr>
          <w:rFonts w:hint="eastAsia" w:ascii="宋体" w:hAnsi="宋体"/>
          <w:sz w:val="24"/>
          <w:szCs w:val="24"/>
        </w:rPr>
        <w:t>可以采用先汇总后平均方式或先平均后汇总方式，方法如下：</w:t>
      </w:r>
    </w:p>
    <w:tbl>
      <w:tblPr>
        <w:tblStyle w:val="29"/>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7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360" w:lineRule="auto"/>
              <w:jc w:val="center"/>
              <w:rPr>
                <w:rFonts w:ascii="宋体" w:hAnsi="宋体"/>
                <w:b/>
                <w:sz w:val="24"/>
                <w:szCs w:val="24"/>
              </w:rPr>
            </w:pPr>
            <w:r>
              <w:rPr>
                <w:rFonts w:hint="eastAsia" w:ascii="宋体" w:hAnsi="宋体"/>
                <w:b/>
                <w:sz w:val="24"/>
                <w:szCs w:val="24"/>
              </w:rPr>
              <w:t>汇总方式</w:t>
            </w:r>
          </w:p>
        </w:tc>
        <w:tc>
          <w:tcPr>
            <w:tcW w:w="7024" w:type="dxa"/>
          </w:tcPr>
          <w:p>
            <w:pPr>
              <w:spacing w:line="360" w:lineRule="auto"/>
              <w:jc w:val="center"/>
              <w:rPr>
                <w:rFonts w:ascii="宋体" w:hAnsi="宋体"/>
                <w:b/>
                <w:sz w:val="24"/>
                <w:szCs w:val="24"/>
              </w:rPr>
            </w:pPr>
            <w:r>
              <w:rPr>
                <w:rFonts w:hint="eastAsia" w:ascii="宋体" w:hAnsi="宋体"/>
                <w:b/>
                <w:sz w:val="24"/>
                <w:szCs w:val="24"/>
              </w:rPr>
              <w:t>汇总方法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360" w:lineRule="auto"/>
              <w:rPr>
                <w:rFonts w:ascii="宋体" w:hAnsi="宋体"/>
                <w:b/>
                <w:sz w:val="24"/>
                <w:szCs w:val="24"/>
              </w:rPr>
            </w:pPr>
            <w:r>
              <w:rPr>
                <w:rFonts w:hint="eastAsia" w:ascii="宋体" w:hAnsi="宋体"/>
                <w:b/>
                <w:sz w:val="24"/>
                <w:szCs w:val="24"/>
              </w:rPr>
              <w:t>先汇总后平均方式</w:t>
            </w:r>
          </w:p>
        </w:tc>
        <w:tc>
          <w:tcPr>
            <w:tcW w:w="7024" w:type="dxa"/>
            <w:vAlign w:val="center"/>
          </w:tcPr>
          <w:p>
            <w:pPr>
              <w:spacing w:line="360" w:lineRule="auto"/>
              <w:rPr>
                <w:rFonts w:ascii="宋体" w:hAnsi="宋体"/>
                <w:sz w:val="24"/>
                <w:szCs w:val="24"/>
              </w:rPr>
            </w:pPr>
            <w:r>
              <w:rPr>
                <w:rFonts w:hint="eastAsia" w:ascii="宋体" w:hAnsi="宋体"/>
                <w:sz w:val="24"/>
                <w:szCs w:val="24"/>
              </w:rPr>
              <w:t>指在汇总每个投标人相应部分评审因素得分时，先汇总每位评标委员会成员该部分评审因素的算术和，后对所有的算术和进行汇总后再算术平均的方法。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360" w:lineRule="auto"/>
              <w:rPr>
                <w:rFonts w:ascii="宋体" w:hAnsi="宋体"/>
                <w:b/>
                <w:sz w:val="24"/>
                <w:szCs w:val="24"/>
              </w:rPr>
            </w:pPr>
            <w:r>
              <w:rPr>
                <w:rFonts w:hint="eastAsia" w:ascii="宋体" w:hAnsi="宋体"/>
                <w:b/>
                <w:sz w:val="24"/>
                <w:szCs w:val="24"/>
              </w:rPr>
              <w:t>先平均后汇总方式</w:t>
            </w:r>
          </w:p>
        </w:tc>
        <w:tc>
          <w:tcPr>
            <w:tcW w:w="7024" w:type="dxa"/>
            <w:vAlign w:val="center"/>
          </w:tcPr>
          <w:p>
            <w:pPr>
              <w:spacing w:line="360" w:lineRule="auto"/>
              <w:rPr>
                <w:rFonts w:ascii="宋体" w:hAnsi="宋体"/>
                <w:sz w:val="24"/>
                <w:szCs w:val="24"/>
              </w:rPr>
            </w:pPr>
            <w:r>
              <w:rPr>
                <w:rFonts w:hint="eastAsia" w:ascii="宋体" w:hAnsi="宋体"/>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pPr>
        <w:spacing w:line="360" w:lineRule="auto"/>
        <w:ind w:left="945" w:leftChars="450" w:firstLine="360" w:firstLineChars="150"/>
        <w:rPr>
          <w:rFonts w:ascii="宋体" w:hAnsi="宋体"/>
          <w:sz w:val="24"/>
          <w:szCs w:val="24"/>
        </w:rPr>
      </w:pPr>
    </w:p>
    <w:p>
      <w:pPr>
        <w:numPr>
          <w:ilvl w:val="0"/>
          <w:numId w:val="53"/>
        </w:numPr>
        <w:tabs>
          <w:tab w:val="left" w:pos="945"/>
        </w:tabs>
        <w:autoSpaceDE w:val="0"/>
        <w:autoSpaceDN w:val="0"/>
        <w:spacing w:line="360" w:lineRule="auto"/>
        <w:ind w:left="964" w:hanging="960" w:hangingChars="400"/>
        <w:rPr>
          <w:rFonts w:ascii="宋体" w:hAnsi="宋体"/>
          <w:b/>
          <w:sz w:val="24"/>
          <w:szCs w:val="24"/>
        </w:rPr>
      </w:pPr>
      <w:r>
        <w:rPr>
          <w:rFonts w:hint="eastAsia" w:ascii="宋体" w:hAnsi="宋体"/>
          <w:b/>
          <w:sz w:val="24"/>
          <w:szCs w:val="24"/>
        </w:rPr>
        <w:t>综合得分汇总：综合得分计算详见《评标办法前附表》。</w:t>
      </w:r>
    </w:p>
    <w:p>
      <w:pPr>
        <w:spacing w:line="360" w:lineRule="auto"/>
        <w:ind w:firstLine="360" w:firstLineChars="150"/>
        <w:rPr>
          <w:rFonts w:ascii="宋体" w:hAnsi="宋体"/>
          <w:sz w:val="24"/>
          <w:szCs w:val="24"/>
        </w:rPr>
      </w:pPr>
      <w:r>
        <w:rPr>
          <w:rFonts w:hint="eastAsia" w:ascii="宋体" w:hAnsi="宋体"/>
          <w:sz w:val="24"/>
          <w:szCs w:val="24"/>
        </w:rPr>
        <w:t>注：（1）综合得分按照四舍五入原则最多保留两位小数。</w:t>
      </w:r>
    </w:p>
    <w:p>
      <w:pPr>
        <w:spacing w:line="360" w:lineRule="auto"/>
        <w:ind w:left="1110" w:leftChars="300" w:hanging="480" w:hangingChars="200"/>
        <w:rPr>
          <w:rFonts w:ascii="宋体" w:hAnsi="宋体"/>
          <w:sz w:val="24"/>
          <w:szCs w:val="24"/>
        </w:rPr>
      </w:pPr>
      <w:r>
        <w:rPr>
          <w:rFonts w:hint="eastAsia" w:ascii="宋体" w:hAnsi="宋体"/>
          <w:sz w:val="24"/>
          <w:szCs w:val="24"/>
        </w:rPr>
        <w:t>（2）如项目适用节能/环保标志产品评审优惠，且《评标办法前附表》载明的评审优惠方式为“（方式二）技术得分加分”的，则综合得分按照经评审优惠后的技术得分进行汇总。</w:t>
      </w:r>
    </w:p>
    <w:p>
      <w:pPr>
        <w:numPr>
          <w:ilvl w:val="0"/>
          <w:numId w:val="53"/>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评标结果汇总完成后，除下列情形外，任何人不得修改评标结果：</w:t>
      </w:r>
    </w:p>
    <w:p>
      <w:pPr>
        <w:spacing w:line="360" w:lineRule="auto"/>
        <w:ind w:left="780" w:leftChars="200" w:hanging="360" w:hangingChars="150"/>
        <w:rPr>
          <w:rFonts w:ascii="宋体" w:hAnsi="宋体"/>
          <w:sz w:val="24"/>
          <w:szCs w:val="24"/>
        </w:rPr>
      </w:pPr>
      <w:r>
        <w:rPr>
          <w:rFonts w:hint="eastAsia" w:ascii="宋体" w:hAnsi="宋体"/>
          <w:sz w:val="24"/>
          <w:szCs w:val="24"/>
        </w:rPr>
        <w:t>（1）分值汇总计算错误的；</w:t>
      </w:r>
    </w:p>
    <w:p>
      <w:pPr>
        <w:spacing w:line="360" w:lineRule="auto"/>
        <w:ind w:left="780" w:leftChars="200" w:hanging="360" w:hangingChars="150"/>
        <w:rPr>
          <w:rFonts w:ascii="宋体" w:hAnsi="宋体"/>
          <w:sz w:val="24"/>
          <w:szCs w:val="24"/>
        </w:rPr>
      </w:pPr>
      <w:r>
        <w:rPr>
          <w:rFonts w:hint="eastAsia" w:ascii="宋体" w:hAnsi="宋体"/>
          <w:sz w:val="24"/>
          <w:szCs w:val="24"/>
        </w:rPr>
        <w:t>（2）分项评分超出评分标准范围的；</w:t>
      </w:r>
    </w:p>
    <w:p>
      <w:pPr>
        <w:spacing w:line="360" w:lineRule="auto"/>
        <w:ind w:left="780" w:leftChars="200" w:hanging="360" w:hangingChars="150"/>
        <w:rPr>
          <w:rFonts w:ascii="宋体" w:hAnsi="宋体"/>
          <w:sz w:val="24"/>
          <w:szCs w:val="24"/>
        </w:rPr>
      </w:pPr>
      <w:r>
        <w:rPr>
          <w:rFonts w:hint="eastAsia" w:ascii="宋体" w:hAnsi="宋体"/>
          <w:sz w:val="24"/>
          <w:szCs w:val="24"/>
        </w:rPr>
        <w:t>（3）评标委员会成员对客观评审因素评分不一致的；</w:t>
      </w:r>
    </w:p>
    <w:p>
      <w:pPr>
        <w:spacing w:line="360" w:lineRule="auto"/>
        <w:ind w:left="780" w:leftChars="200" w:hanging="360" w:hangingChars="150"/>
        <w:rPr>
          <w:rFonts w:ascii="宋体" w:hAnsi="宋体"/>
          <w:sz w:val="24"/>
          <w:szCs w:val="24"/>
        </w:rPr>
      </w:pPr>
      <w:r>
        <w:rPr>
          <w:rFonts w:hint="eastAsia" w:ascii="宋体" w:hAnsi="宋体"/>
          <w:sz w:val="24"/>
          <w:szCs w:val="24"/>
        </w:rPr>
        <w:t>（4）经评标委员会认定评分畸高、畸低的。</w:t>
      </w:r>
    </w:p>
    <w:p>
      <w:pPr>
        <w:spacing w:line="360" w:lineRule="auto"/>
        <w:ind w:left="960" w:hanging="960" w:hangingChars="400"/>
        <w:rPr>
          <w:rFonts w:ascii="宋体" w:hAnsi="宋体"/>
          <w:sz w:val="24"/>
          <w:szCs w:val="24"/>
        </w:rPr>
      </w:pPr>
      <w:r>
        <w:rPr>
          <w:rFonts w:hint="eastAsia" w:ascii="宋体" w:hAnsi="宋体"/>
          <w:sz w:val="24"/>
          <w:szCs w:val="24"/>
        </w:rPr>
        <w:t xml:space="preserve">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
        <w:numPr>
          <w:ilvl w:val="0"/>
          <w:numId w:val="48"/>
        </w:numPr>
        <w:tabs>
          <w:tab w:val="left" w:pos="945"/>
        </w:tabs>
        <w:spacing w:before="0" w:after="0" w:line="360" w:lineRule="auto"/>
        <w:ind w:left="964" w:hanging="960" w:hangingChars="400"/>
        <w:rPr>
          <w:rFonts w:ascii="宋体" w:hAnsi="宋体"/>
          <w:sz w:val="24"/>
          <w:szCs w:val="24"/>
        </w:rPr>
      </w:pPr>
      <w:bookmarkStart w:id="272" w:name="_Toc74057912"/>
      <w:bookmarkStart w:id="273" w:name="_Toc54335447"/>
      <w:r>
        <w:rPr>
          <w:rFonts w:hint="eastAsia" w:ascii="宋体" w:hAnsi="宋体"/>
          <w:sz w:val="24"/>
          <w:szCs w:val="24"/>
        </w:rPr>
        <w:t>评标结果排序与推荐中标候选人</w:t>
      </w:r>
      <w:bookmarkEnd w:id="272"/>
      <w:bookmarkEnd w:id="273"/>
    </w:p>
    <w:p>
      <w:pPr>
        <w:numPr>
          <w:ilvl w:val="1"/>
          <w:numId w:val="54"/>
        </w:numPr>
        <w:tabs>
          <w:tab w:val="left" w:pos="945"/>
        </w:tabs>
        <w:autoSpaceDE w:val="0"/>
        <w:autoSpaceDN w:val="0"/>
        <w:spacing w:line="360" w:lineRule="auto"/>
        <w:ind w:left="964" w:hanging="960" w:hangingChars="400"/>
        <w:rPr>
          <w:rFonts w:ascii="宋体" w:hAnsi="宋体"/>
          <w:sz w:val="24"/>
          <w:szCs w:val="24"/>
        </w:rPr>
      </w:pPr>
      <w:r>
        <w:rPr>
          <w:rFonts w:hint="eastAsia" w:ascii="宋体" w:hAnsi="宋体"/>
          <w:b/>
          <w:sz w:val="24"/>
          <w:szCs w:val="24"/>
        </w:rPr>
        <w:t>采用最低评标价法评标时：</w:t>
      </w:r>
    </w:p>
    <w:p>
      <w:pPr>
        <w:numPr>
          <w:ilvl w:val="0"/>
          <w:numId w:val="55"/>
        </w:numPr>
        <w:spacing w:line="360" w:lineRule="auto"/>
        <w:ind w:left="960" w:hanging="960" w:hangingChars="400"/>
        <w:rPr>
          <w:rFonts w:ascii="宋体" w:hAnsi="宋体"/>
          <w:sz w:val="24"/>
          <w:szCs w:val="24"/>
        </w:rPr>
      </w:pPr>
      <w:r>
        <w:rPr>
          <w:rFonts w:hint="eastAsia" w:ascii="宋体" w:hAnsi="宋体"/>
          <w:sz w:val="24"/>
          <w:szCs w:val="24"/>
        </w:rPr>
        <w:t xml:space="preserve">  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pPr>
        <w:numPr>
          <w:ilvl w:val="1"/>
          <w:numId w:val="54"/>
        </w:numPr>
        <w:tabs>
          <w:tab w:val="left" w:pos="945"/>
        </w:tabs>
        <w:autoSpaceDE w:val="0"/>
        <w:autoSpaceDN w:val="0"/>
        <w:spacing w:line="360" w:lineRule="auto"/>
        <w:ind w:left="964" w:hanging="960" w:hangingChars="400"/>
        <w:rPr>
          <w:rFonts w:ascii="宋体" w:hAnsi="宋体"/>
          <w:b/>
          <w:sz w:val="24"/>
          <w:szCs w:val="24"/>
        </w:rPr>
      </w:pPr>
      <w:r>
        <w:rPr>
          <w:rFonts w:hint="eastAsia" w:ascii="宋体" w:hAnsi="宋体"/>
          <w:b/>
          <w:sz w:val="24"/>
          <w:szCs w:val="24"/>
        </w:rPr>
        <w:t>采用综合评分法评标时：</w:t>
      </w:r>
    </w:p>
    <w:p>
      <w:pPr>
        <w:numPr>
          <w:ilvl w:val="2"/>
          <w:numId w:val="5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评标结果按评审后综合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 。</w:t>
      </w:r>
    </w:p>
    <w:p>
      <w:pPr>
        <w:numPr>
          <w:ilvl w:val="1"/>
          <w:numId w:val="5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本项目（包组）推荐的中标候选人数量见《评标办法前附表》，如未载明的，为3名中标候选人。</w:t>
      </w:r>
    </w:p>
    <w:p>
      <w:pPr>
        <w:numPr>
          <w:ilvl w:val="1"/>
          <w:numId w:val="54"/>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编写评标报告：评标委员会根据全体评标成员签字的原始评标记录和评标结果编写评标报告。</w:t>
      </w:r>
    </w:p>
    <w:p>
      <w:pPr>
        <w:pStyle w:val="4"/>
        <w:numPr>
          <w:ilvl w:val="0"/>
          <w:numId w:val="48"/>
        </w:numPr>
        <w:tabs>
          <w:tab w:val="left" w:pos="945"/>
        </w:tabs>
        <w:spacing w:before="0" w:after="0" w:line="360" w:lineRule="auto"/>
        <w:ind w:left="964" w:hanging="960" w:hangingChars="400"/>
        <w:rPr>
          <w:rFonts w:ascii="宋体" w:hAnsi="宋体"/>
          <w:sz w:val="24"/>
          <w:szCs w:val="24"/>
        </w:rPr>
      </w:pPr>
      <w:bookmarkStart w:id="274" w:name="_Toc54335448"/>
      <w:bookmarkStart w:id="275" w:name="_Toc74057913"/>
      <w:r>
        <w:rPr>
          <w:rFonts w:hint="eastAsia" w:ascii="宋体" w:hAnsi="宋体"/>
          <w:sz w:val="24"/>
          <w:szCs w:val="24"/>
        </w:rPr>
        <w:t>定标</w:t>
      </w:r>
      <w:bookmarkEnd w:id="274"/>
      <w:bookmarkEnd w:id="275"/>
    </w:p>
    <w:p>
      <w:pPr>
        <w:numPr>
          <w:ilvl w:val="0"/>
          <w:numId w:val="5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根据评标委员会的评标结果，中标供应商的确定详见《投标人须知》第20.条。</w:t>
      </w:r>
    </w:p>
    <w:p>
      <w:pPr>
        <w:numPr>
          <w:ilvl w:val="0"/>
          <w:numId w:val="56"/>
        </w:numPr>
        <w:tabs>
          <w:tab w:val="left" w:pos="945"/>
        </w:tabs>
        <w:autoSpaceDE w:val="0"/>
        <w:autoSpaceDN w:val="0"/>
        <w:spacing w:line="360" w:lineRule="auto"/>
        <w:ind w:left="960" w:hanging="960" w:hangingChars="400"/>
        <w:rPr>
          <w:rFonts w:ascii="宋体" w:hAnsi="宋体"/>
          <w:sz w:val="24"/>
          <w:szCs w:val="24"/>
        </w:rPr>
      </w:pPr>
      <w:r>
        <w:rPr>
          <w:rFonts w:hint="eastAsia" w:ascii="宋体" w:hAnsi="宋体"/>
          <w:sz w:val="24"/>
          <w:szCs w:val="24"/>
        </w:rPr>
        <w:t>中标价的确定：评标价仅用于计算价格评分和排序。除了按本部分第3.8.1条进行算术修正并经投标人确认的投标报价作为中标价外，中标价以开标时公开唱标读额为准。</w:t>
      </w:r>
    </w:p>
    <w:p>
      <w:pPr>
        <w:pStyle w:val="4"/>
        <w:numPr>
          <w:ilvl w:val="0"/>
          <w:numId w:val="48"/>
        </w:numPr>
        <w:tabs>
          <w:tab w:val="left" w:pos="945"/>
        </w:tabs>
        <w:spacing w:before="0" w:after="0" w:line="360" w:lineRule="auto"/>
        <w:ind w:left="964" w:hanging="960" w:hangingChars="400"/>
        <w:rPr>
          <w:rFonts w:ascii="宋体" w:hAnsi="宋体"/>
          <w:sz w:val="24"/>
          <w:szCs w:val="24"/>
        </w:rPr>
      </w:pPr>
      <w:bookmarkStart w:id="276" w:name="_Toc74057914"/>
      <w:bookmarkStart w:id="277" w:name="_Toc54335449"/>
      <w:r>
        <w:rPr>
          <w:rFonts w:hint="eastAsia" w:ascii="宋体" w:hAnsi="宋体"/>
          <w:sz w:val="24"/>
          <w:szCs w:val="24"/>
        </w:rPr>
        <w:t>项目废标和招标失败</w:t>
      </w:r>
      <w:bookmarkEnd w:id="276"/>
      <w:bookmarkEnd w:id="277"/>
    </w:p>
    <w:p>
      <w:pPr>
        <w:pStyle w:val="37"/>
        <w:spacing w:line="360" w:lineRule="auto"/>
        <w:ind w:firstLine="0" w:firstLineChars="0"/>
        <w:rPr>
          <w:rFonts w:ascii="宋体" w:hAnsi="宋体"/>
          <w:sz w:val="24"/>
          <w:szCs w:val="24"/>
        </w:rPr>
      </w:pPr>
      <w:r>
        <w:rPr>
          <w:rFonts w:hint="eastAsia" w:ascii="宋体" w:hAnsi="宋体"/>
          <w:sz w:val="24"/>
          <w:szCs w:val="24"/>
        </w:rPr>
        <w:t>11.1.   在招标采购中，本项目（包组）出现下列情形之一的，应予废标：</w:t>
      </w:r>
    </w:p>
    <w:p>
      <w:pPr>
        <w:pStyle w:val="37"/>
        <w:spacing w:line="360" w:lineRule="auto"/>
        <w:ind w:left="1005" w:leftChars="250" w:hanging="480" w:hangingChars="200"/>
        <w:rPr>
          <w:rFonts w:ascii="宋体" w:hAnsi="宋体"/>
          <w:sz w:val="24"/>
          <w:szCs w:val="24"/>
        </w:rPr>
      </w:pPr>
      <w:r>
        <w:rPr>
          <w:rFonts w:hint="eastAsia" w:ascii="宋体" w:hAnsi="宋体"/>
          <w:sz w:val="24"/>
          <w:szCs w:val="24"/>
        </w:rPr>
        <w:t>（1）符合资格条件的供应商或者对招标文件作实质响应的供应商不足三家的；</w:t>
      </w:r>
    </w:p>
    <w:p>
      <w:pPr>
        <w:pStyle w:val="37"/>
        <w:spacing w:line="360" w:lineRule="auto"/>
        <w:ind w:firstLine="480"/>
        <w:rPr>
          <w:rFonts w:ascii="宋体" w:hAnsi="宋体"/>
          <w:sz w:val="24"/>
          <w:szCs w:val="24"/>
        </w:rPr>
      </w:pPr>
      <w:r>
        <w:rPr>
          <w:rFonts w:hint="eastAsia" w:ascii="宋体" w:hAnsi="宋体"/>
          <w:sz w:val="24"/>
          <w:szCs w:val="24"/>
        </w:rPr>
        <w:t>（2）出现影响采购公正的违法、违规行为的；</w:t>
      </w:r>
    </w:p>
    <w:p>
      <w:pPr>
        <w:pStyle w:val="37"/>
        <w:spacing w:line="360" w:lineRule="auto"/>
        <w:ind w:firstLine="480"/>
        <w:rPr>
          <w:rFonts w:ascii="宋体" w:hAnsi="宋体"/>
          <w:sz w:val="24"/>
          <w:szCs w:val="24"/>
        </w:rPr>
      </w:pPr>
      <w:r>
        <w:rPr>
          <w:rFonts w:hint="eastAsia" w:ascii="宋体" w:hAnsi="宋体"/>
          <w:sz w:val="24"/>
          <w:szCs w:val="24"/>
        </w:rPr>
        <w:t>（3）投标人的报价均超过了采购预算，采购人不能支付的；</w:t>
      </w:r>
    </w:p>
    <w:p>
      <w:pPr>
        <w:pStyle w:val="37"/>
        <w:spacing w:line="360" w:lineRule="auto"/>
        <w:ind w:firstLine="480"/>
        <w:rPr>
          <w:rFonts w:ascii="宋体" w:hAnsi="宋体"/>
          <w:sz w:val="24"/>
          <w:szCs w:val="24"/>
        </w:rPr>
      </w:pPr>
      <w:r>
        <w:rPr>
          <w:rFonts w:hint="eastAsia" w:ascii="宋体" w:hAnsi="宋体"/>
          <w:sz w:val="24"/>
          <w:szCs w:val="24"/>
        </w:rPr>
        <w:t>（4）</w:t>
      </w:r>
      <w:r>
        <w:rPr>
          <w:rFonts w:hint="eastAsia" w:ascii="宋体" w:hAnsi="宋体"/>
          <w:sz w:val="24"/>
          <w:szCs w:val="24"/>
        </w:rPr>
        <w:tab/>
      </w:r>
      <w:r>
        <w:rPr>
          <w:rFonts w:hint="eastAsia" w:ascii="宋体" w:hAnsi="宋体"/>
          <w:sz w:val="24"/>
          <w:szCs w:val="24"/>
        </w:rPr>
        <w:t>因重大变故，采购任务取消的。</w:t>
      </w:r>
    </w:p>
    <w:p>
      <w:pPr>
        <w:pStyle w:val="37"/>
        <w:spacing w:line="360" w:lineRule="auto"/>
        <w:ind w:firstLine="0" w:firstLineChars="0"/>
        <w:rPr>
          <w:rFonts w:ascii="宋体" w:hAnsi="宋体"/>
          <w:sz w:val="24"/>
          <w:szCs w:val="24"/>
        </w:rPr>
      </w:pPr>
      <w:r>
        <w:rPr>
          <w:rFonts w:hint="eastAsia" w:ascii="宋体" w:hAnsi="宋体"/>
          <w:sz w:val="24"/>
          <w:szCs w:val="24"/>
        </w:rPr>
        <w:t>11.2.   招标失败的情形：</w:t>
      </w:r>
    </w:p>
    <w:p>
      <w:pPr>
        <w:pStyle w:val="37"/>
        <w:spacing w:line="360" w:lineRule="auto"/>
        <w:ind w:firstLine="480"/>
        <w:rPr>
          <w:rFonts w:ascii="宋体" w:hAnsi="宋体"/>
          <w:sz w:val="24"/>
          <w:szCs w:val="24"/>
        </w:rPr>
      </w:pPr>
      <w:r>
        <w:rPr>
          <w:rFonts w:hint="eastAsia" w:ascii="宋体" w:hAnsi="宋体"/>
          <w:sz w:val="24"/>
          <w:szCs w:val="24"/>
        </w:rPr>
        <w:t>（1）按照招标公告及招标文件的规定获取招标文件的供应商少于三家；</w:t>
      </w:r>
    </w:p>
    <w:p>
      <w:pPr>
        <w:pStyle w:val="37"/>
        <w:spacing w:line="360" w:lineRule="auto"/>
        <w:ind w:firstLine="480"/>
        <w:rPr>
          <w:rFonts w:ascii="宋体" w:hAnsi="宋体"/>
          <w:sz w:val="24"/>
          <w:szCs w:val="24"/>
        </w:rPr>
      </w:pPr>
      <w:r>
        <w:rPr>
          <w:rFonts w:hint="eastAsia" w:ascii="宋体" w:hAnsi="宋体"/>
          <w:sz w:val="24"/>
          <w:szCs w:val="24"/>
        </w:rPr>
        <w:t>（2）至投标截止时间止，递交投标文件的供应商少于三家；</w:t>
      </w:r>
    </w:p>
    <w:p>
      <w:pPr>
        <w:pStyle w:val="37"/>
        <w:spacing w:line="360" w:lineRule="auto"/>
        <w:ind w:firstLine="480"/>
        <w:rPr>
          <w:rFonts w:ascii="宋体" w:hAnsi="宋体"/>
          <w:sz w:val="24"/>
          <w:szCs w:val="24"/>
        </w:rPr>
      </w:pPr>
      <w:r>
        <w:rPr>
          <w:rFonts w:hint="eastAsia" w:ascii="宋体" w:hAnsi="宋体"/>
          <w:sz w:val="24"/>
          <w:szCs w:val="24"/>
        </w:rPr>
        <w:t>（3）通过符合性审查的投标人不足三家。</w:t>
      </w:r>
    </w:p>
    <w:p>
      <w:pPr>
        <w:pStyle w:val="4"/>
        <w:numPr>
          <w:ilvl w:val="0"/>
          <w:numId w:val="44"/>
        </w:numPr>
        <w:tabs>
          <w:tab w:val="left" w:pos="945"/>
        </w:tabs>
        <w:spacing w:before="0" w:after="0" w:line="360" w:lineRule="auto"/>
        <w:ind w:left="964" w:hanging="960" w:hangingChars="400"/>
        <w:rPr>
          <w:rFonts w:ascii="宋体" w:hAnsi="宋体"/>
          <w:sz w:val="24"/>
          <w:szCs w:val="24"/>
        </w:rPr>
      </w:pPr>
      <w:bookmarkStart w:id="278" w:name="_Toc50460204"/>
      <w:bookmarkStart w:id="279" w:name="_Toc54335450"/>
      <w:bookmarkStart w:id="280" w:name="_Toc74057915"/>
      <w:r>
        <w:rPr>
          <w:rFonts w:hint="eastAsia"/>
          <w:sz w:val="24"/>
          <w:szCs w:val="24"/>
        </w:rPr>
        <w:t>其他内容</w:t>
      </w:r>
      <w:bookmarkEnd w:id="278"/>
      <w:bookmarkEnd w:id="279"/>
      <w:bookmarkEnd w:id="280"/>
    </w:p>
    <w:p>
      <w:pPr>
        <w:pStyle w:val="4"/>
        <w:numPr>
          <w:ilvl w:val="0"/>
          <w:numId w:val="48"/>
        </w:numPr>
        <w:tabs>
          <w:tab w:val="left" w:pos="945"/>
        </w:tabs>
        <w:spacing w:before="0" w:after="0" w:line="360" w:lineRule="auto"/>
        <w:ind w:left="964" w:hanging="960" w:hangingChars="400"/>
        <w:rPr>
          <w:rFonts w:ascii="宋体" w:hAnsi="宋体"/>
          <w:sz w:val="24"/>
          <w:szCs w:val="24"/>
        </w:rPr>
      </w:pPr>
      <w:bookmarkStart w:id="281" w:name="_Toc50460205"/>
      <w:bookmarkStart w:id="282" w:name="_Toc54335451"/>
      <w:bookmarkStart w:id="283" w:name="_Toc74057916"/>
      <w:r>
        <w:rPr>
          <w:rFonts w:hint="eastAsia" w:ascii="宋体" w:hAnsi="宋体"/>
          <w:sz w:val="24"/>
          <w:szCs w:val="24"/>
        </w:rPr>
        <w:t>需要补充的其他内容</w:t>
      </w:r>
      <w:bookmarkEnd w:id="281"/>
      <w:bookmarkEnd w:id="282"/>
      <w:bookmarkEnd w:id="283"/>
    </w:p>
    <w:p>
      <w:pPr>
        <w:pStyle w:val="37"/>
        <w:spacing w:line="360" w:lineRule="auto"/>
        <w:ind w:firstLine="0" w:firstLineChars="0"/>
        <w:rPr>
          <w:rFonts w:ascii="宋体" w:hAnsi="宋体"/>
          <w:sz w:val="24"/>
          <w:szCs w:val="24"/>
        </w:rPr>
      </w:pPr>
      <w:r>
        <w:rPr>
          <w:rFonts w:hint="eastAsia" w:ascii="宋体" w:hAnsi="宋体"/>
          <w:sz w:val="24"/>
          <w:szCs w:val="24"/>
        </w:rPr>
        <w:t xml:space="preserve">12.1    </w:t>
      </w:r>
      <w:r>
        <w:rPr>
          <w:rFonts w:hint="eastAsia"/>
          <w:sz w:val="24"/>
          <w:szCs w:val="24"/>
        </w:rPr>
        <w:t>需要补充的其他内容：如有，见《评标办法前附表》。</w:t>
      </w:r>
    </w:p>
    <w:p>
      <w:pPr>
        <w:pStyle w:val="4"/>
        <w:numPr>
          <w:ilvl w:val="0"/>
          <w:numId w:val="48"/>
        </w:numPr>
        <w:tabs>
          <w:tab w:val="left" w:pos="945"/>
        </w:tabs>
        <w:spacing w:before="0" w:after="0" w:line="360" w:lineRule="auto"/>
        <w:ind w:left="964" w:hanging="960" w:hangingChars="400"/>
        <w:rPr>
          <w:rFonts w:ascii="宋体" w:hAnsi="宋体"/>
          <w:sz w:val="24"/>
          <w:szCs w:val="24"/>
        </w:rPr>
      </w:pPr>
      <w:bookmarkStart w:id="284" w:name="_Toc54335452"/>
      <w:bookmarkStart w:id="285" w:name="_Toc50460206"/>
      <w:bookmarkStart w:id="286" w:name="_Toc74057917"/>
      <w:r>
        <w:rPr>
          <w:rFonts w:hint="eastAsia" w:ascii="宋体" w:hAnsi="宋体"/>
          <w:sz w:val="24"/>
          <w:szCs w:val="24"/>
        </w:rPr>
        <w:t>附件</w:t>
      </w:r>
      <w:bookmarkEnd w:id="284"/>
      <w:bookmarkEnd w:id="285"/>
      <w:bookmarkEnd w:id="286"/>
    </w:p>
    <w:p>
      <w:pPr>
        <w:spacing w:line="360" w:lineRule="auto"/>
        <w:ind w:firstLine="840" w:firstLineChars="350"/>
        <w:rPr>
          <w:sz w:val="24"/>
          <w:szCs w:val="24"/>
        </w:rPr>
      </w:pPr>
      <w:r>
        <w:rPr>
          <w:rFonts w:hint="eastAsia" w:ascii="宋体" w:hAnsi="宋体"/>
          <w:sz w:val="24"/>
          <w:szCs w:val="24"/>
        </w:rPr>
        <w:t>附件1：政策功能性评审优惠</w:t>
      </w:r>
    </w:p>
    <w:p>
      <w:pPr>
        <w:pStyle w:val="4"/>
        <w:tabs>
          <w:tab w:val="left" w:pos="945"/>
        </w:tabs>
        <w:spacing w:before="0" w:after="0" w:line="360" w:lineRule="auto"/>
        <w:rPr>
          <w:rFonts w:ascii="宋体" w:hAnsi="宋体"/>
          <w:sz w:val="24"/>
          <w:szCs w:val="24"/>
        </w:rPr>
      </w:pPr>
      <w:r>
        <w:br w:type="page"/>
      </w:r>
      <w:bookmarkEnd w:id="183"/>
      <w:bookmarkStart w:id="287" w:name="_Toc44688227"/>
      <w:bookmarkEnd w:id="287"/>
      <w:bookmarkStart w:id="288" w:name="_Toc44688221"/>
      <w:bookmarkEnd w:id="288"/>
      <w:bookmarkStart w:id="289" w:name="_Toc44687995"/>
      <w:bookmarkEnd w:id="289"/>
      <w:bookmarkStart w:id="290" w:name="_Toc44688001"/>
      <w:bookmarkEnd w:id="290"/>
      <w:bookmarkStart w:id="291" w:name="_Toc54335453"/>
      <w:bookmarkStart w:id="292" w:name="_Toc50460207"/>
      <w:bookmarkStart w:id="293" w:name="_Toc74057918"/>
      <w:r>
        <w:rPr>
          <w:rFonts w:hint="eastAsia" w:ascii="宋体" w:hAnsi="宋体"/>
          <w:sz w:val="24"/>
          <w:szCs w:val="24"/>
        </w:rPr>
        <w:t>附件1：政策功能性评审优惠</w:t>
      </w:r>
      <w:bookmarkEnd w:id="291"/>
      <w:bookmarkEnd w:id="292"/>
      <w:bookmarkEnd w:id="293"/>
    </w:p>
    <w:p>
      <w:pPr>
        <w:jc w:val="center"/>
        <w:rPr>
          <w:b/>
          <w:sz w:val="30"/>
          <w:szCs w:val="30"/>
        </w:rPr>
      </w:pPr>
      <w:r>
        <w:rPr>
          <w:rFonts w:hint="eastAsia"/>
          <w:b/>
          <w:sz w:val="30"/>
          <w:szCs w:val="30"/>
        </w:rPr>
        <w:t>政策功能性评审优惠</w:t>
      </w:r>
    </w:p>
    <w:p>
      <w:pPr>
        <w:numPr>
          <w:ilvl w:val="0"/>
          <w:numId w:val="57"/>
        </w:numPr>
        <w:tabs>
          <w:tab w:val="clear" w:pos="425"/>
        </w:tabs>
        <w:spacing w:line="360" w:lineRule="auto"/>
        <w:rPr>
          <w:rFonts w:ascii="宋体" w:hAnsi="宋体"/>
          <w:b/>
          <w:sz w:val="24"/>
          <w:szCs w:val="24"/>
        </w:rPr>
      </w:pPr>
      <w:r>
        <w:rPr>
          <w:rFonts w:hint="eastAsia" w:ascii="宋体" w:hAnsi="宋体"/>
          <w:b/>
          <w:sz w:val="24"/>
          <w:szCs w:val="24"/>
        </w:rPr>
        <w:t>小型和微型企业产品的评审优惠</w:t>
      </w:r>
    </w:p>
    <w:p>
      <w:pPr>
        <w:numPr>
          <w:ilvl w:val="1"/>
          <w:numId w:val="58"/>
        </w:numPr>
        <w:tabs>
          <w:tab w:val="left" w:pos="567"/>
        </w:tabs>
        <w:spacing w:line="360" w:lineRule="auto"/>
        <w:rPr>
          <w:rFonts w:ascii="宋体" w:hAnsi="宋体"/>
          <w:bCs/>
          <w:strike/>
          <w:sz w:val="24"/>
          <w:szCs w:val="24"/>
        </w:rPr>
      </w:pPr>
      <w:r>
        <w:rPr>
          <w:rFonts w:hint="eastAsia" w:ascii="宋体" w:hAnsi="宋体"/>
          <w:bCs/>
          <w:sz w:val="24"/>
          <w:szCs w:val="24"/>
        </w:rPr>
        <w:t>根据财政部、工业和信息化部印发的《政府采购促进中小企业发展管理办法》（财库〔2020〕46号）的规定，</w:t>
      </w:r>
      <w:r>
        <w:rPr>
          <w:rFonts w:hint="eastAsia" w:ascii="宋体" w:hAnsi="宋体"/>
          <w:sz w:val="24"/>
          <w:szCs w:val="24"/>
        </w:rPr>
        <w:t>对于非专门面向中小微企业采购的项目，凡符合要求的供应商，按照以下评审优惠给予相应的价格扣除：</w:t>
      </w:r>
    </w:p>
    <w:tbl>
      <w:tblPr>
        <w:tblStyle w:val="29"/>
        <w:tblW w:w="8646"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268"/>
        <w:gridCol w:w="1276"/>
        <w:gridCol w:w="155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rPr>
                <w:rFonts w:ascii="宋体" w:hAnsi="宋体"/>
                <w:b/>
                <w:sz w:val="24"/>
                <w:szCs w:val="24"/>
                <w:lang w:val="en-GB"/>
              </w:rPr>
            </w:pPr>
            <w:r>
              <w:rPr>
                <w:rFonts w:hint="eastAsia" w:ascii="宋体" w:hAnsi="宋体"/>
                <w:b/>
                <w:sz w:val="24"/>
                <w:szCs w:val="24"/>
                <w:lang w:val="en-GB"/>
              </w:rPr>
              <w:t>序号</w:t>
            </w:r>
          </w:p>
        </w:tc>
        <w:tc>
          <w:tcPr>
            <w:tcW w:w="2268" w:type="dxa"/>
            <w:vAlign w:val="center"/>
          </w:tcPr>
          <w:p>
            <w:pPr>
              <w:jc w:val="center"/>
              <w:rPr>
                <w:rFonts w:ascii="宋体" w:hAnsi="宋体"/>
                <w:b/>
                <w:sz w:val="24"/>
                <w:szCs w:val="24"/>
                <w:lang w:val="en-GB"/>
              </w:rPr>
            </w:pPr>
            <w:r>
              <w:rPr>
                <w:rFonts w:hint="eastAsia" w:ascii="宋体" w:hAnsi="宋体"/>
                <w:b/>
                <w:sz w:val="24"/>
                <w:szCs w:val="24"/>
                <w:lang w:val="en-GB"/>
              </w:rPr>
              <w:t>情形</w:t>
            </w:r>
          </w:p>
        </w:tc>
        <w:tc>
          <w:tcPr>
            <w:tcW w:w="1276" w:type="dxa"/>
            <w:vAlign w:val="center"/>
          </w:tcPr>
          <w:p>
            <w:pPr>
              <w:jc w:val="center"/>
              <w:rPr>
                <w:rFonts w:ascii="宋体" w:hAnsi="宋体"/>
                <w:b/>
                <w:sz w:val="24"/>
                <w:szCs w:val="24"/>
                <w:lang w:val="en-GB"/>
              </w:rPr>
            </w:pPr>
            <w:r>
              <w:rPr>
                <w:rFonts w:hint="eastAsia" w:ascii="宋体" w:hAnsi="宋体"/>
                <w:b/>
                <w:sz w:val="24"/>
                <w:szCs w:val="24"/>
              </w:rPr>
              <w:t>优惠方式</w:t>
            </w:r>
          </w:p>
        </w:tc>
        <w:tc>
          <w:tcPr>
            <w:tcW w:w="1559" w:type="dxa"/>
            <w:vAlign w:val="center"/>
          </w:tcPr>
          <w:p>
            <w:pPr>
              <w:jc w:val="center"/>
              <w:rPr>
                <w:rFonts w:ascii="宋体" w:hAnsi="宋体"/>
                <w:b/>
                <w:sz w:val="24"/>
                <w:szCs w:val="24"/>
                <w:lang w:val="en-GB"/>
              </w:rPr>
            </w:pPr>
            <w:r>
              <w:rPr>
                <w:rFonts w:hint="eastAsia" w:ascii="宋体" w:hAnsi="宋体"/>
                <w:b/>
                <w:sz w:val="24"/>
                <w:szCs w:val="24"/>
                <w:lang w:val="en-GB"/>
              </w:rPr>
              <w:t>价格扣除比例取值范围</w:t>
            </w:r>
          </w:p>
        </w:tc>
        <w:tc>
          <w:tcPr>
            <w:tcW w:w="2693" w:type="dxa"/>
            <w:vAlign w:val="center"/>
          </w:tcPr>
          <w:p>
            <w:pPr>
              <w:jc w:val="center"/>
              <w:rPr>
                <w:rFonts w:ascii="宋体" w:hAnsi="宋体"/>
                <w:b/>
                <w:sz w:val="24"/>
                <w:szCs w:val="24"/>
                <w:lang w:val="en-GB"/>
              </w:rPr>
            </w:pPr>
            <w:r>
              <w:rPr>
                <w:rFonts w:hint="eastAsia" w:ascii="宋体" w:hAnsi="宋体"/>
                <w:b/>
                <w:sz w:val="24"/>
                <w:szCs w:val="24"/>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850" w:type="dxa"/>
            <w:vAlign w:val="center"/>
          </w:tcPr>
          <w:p>
            <w:pPr>
              <w:rPr>
                <w:rFonts w:ascii="宋体" w:hAnsi="宋体"/>
                <w:sz w:val="24"/>
                <w:szCs w:val="24"/>
                <w:lang w:val="en-GB"/>
              </w:rPr>
            </w:pPr>
            <w:r>
              <w:rPr>
                <w:rFonts w:hint="eastAsia" w:ascii="宋体" w:hAnsi="宋体"/>
                <w:sz w:val="24"/>
                <w:szCs w:val="24"/>
                <w:lang w:val="en-GB"/>
              </w:rPr>
              <w:t>（1）</w:t>
            </w:r>
          </w:p>
        </w:tc>
        <w:tc>
          <w:tcPr>
            <w:tcW w:w="2268" w:type="dxa"/>
            <w:vAlign w:val="center"/>
          </w:tcPr>
          <w:p>
            <w:pPr>
              <w:rPr>
                <w:rFonts w:ascii="宋体" w:hAnsi="宋体"/>
                <w:sz w:val="24"/>
                <w:szCs w:val="24"/>
                <w:lang w:val="en-GB"/>
              </w:rPr>
            </w:pPr>
            <w:r>
              <w:rPr>
                <w:rFonts w:hint="eastAsia" w:ascii="宋体" w:hAnsi="宋体"/>
                <w:sz w:val="24"/>
                <w:szCs w:val="24"/>
              </w:rPr>
              <w:t>供应商为小型或微型企业（包括成员全部为小型或微型企业的联合体）</w:t>
            </w:r>
          </w:p>
        </w:tc>
        <w:tc>
          <w:tcPr>
            <w:tcW w:w="1276" w:type="dxa"/>
            <w:vAlign w:val="center"/>
          </w:tcPr>
          <w:p>
            <w:pPr>
              <w:rPr>
                <w:rFonts w:ascii="宋体" w:hAnsi="宋体"/>
                <w:sz w:val="24"/>
                <w:szCs w:val="24"/>
              </w:rPr>
            </w:pPr>
            <w:r>
              <w:rPr>
                <w:rFonts w:hint="eastAsia" w:ascii="宋体" w:hAnsi="宋体"/>
                <w:sz w:val="24"/>
                <w:szCs w:val="24"/>
              </w:rPr>
              <w:t>对小型和微型企业报价给予C1的价格扣除</w:t>
            </w:r>
          </w:p>
        </w:tc>
        <w:tc>
          <w:tcPr>
            <w:tcW w:w="1559" w:type="dxa"/>
            <w:vAlign w:val="center"/>
          </w:tcPr>
          <w:p>
            <w:pPr>
              <w:rPr>
                <w:rFonts w:ascii="宋体" w:hAnsi="宋体"/>
                <w:sz w:val="24"/>
                <w:szCs w:val="24"/>
                <w:lang w:val="en-GB"/>
              </w:rPr>
            </w:pPr>
            <w:r>
              <w:rPr>
                <w:rFonts w:hint="eastAsia" w:ascii="宋体" w:hAnsi="宋体"/>
                <w:sz w:val="24"/>
                <w:szCs w:val="24"/>
              </w:rPr>
              <w:t>C1=6%～10%</w:t>
            </w:r>
          </w:p>
        </w:tc>
        <w:tc>
          <w:tcPr>
            <w:tcW w:w="2693" w:type="dxa"/>
            <w:vAlign w:val="center"/>
          </w:tcPr>
          <w:p>
            <w:pPr>
              <w:rPr>
                <w:rFonts w:ascii="宋体" w:hAnsi="宋体"/>
                <w:sz w:val="24"/>
                <w:szCs w:val="24"/>
                <w:lang w:val="en-GB"/>
              </w:rPr>
            </w:pPr>
            <w:r>
              <w:rPr>
                <w:rFonts w:hint="eastAsia" w:ascii="宋体" w:hAnsi="宋体"/>
                <w:sz w:val="24"/>
                <w:szCs w:val="24"/>
              </w:rPr>
              <w:t>评审价＝核实价×（1-C1）；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50" w:type="dxa"/>
            <w:vAlign w:val="center"/>
          </w:tcPr>
          <w:p>
            <w:pPr>
              <w:rPr>
                <w:rFonts w:ascii="宋体" w:hAnsi="宋体"/>
                <w:sz w:val="24"/>
                <w:szCs w:val="24"/>
                <w:lang w:val="en-GB"/>
              </w:rPr>
            </w:pPr>
            <w:r>
              <w:rPr>
                <w:rFonts w:hint="eastAsia" w:ascii="宋体" w:hAnsi="宋体"/>
                <w:sz w:val="24"/>
                <w:szCs w:val="24"/>
                <w:lang w:val="en-GB"/>
              </w:rPr>
              <w:t>（2）</w:t>
            </w:r>
          </w:p>
        </w:tc>
        <w:tc>
          <w:tcPr>
            <w:tcW w:w="2268" w:type="dxa"/>
            <w:vAlign w:val="center"/>
          </w:tcPr>
          <w:p>
            <w:pPr>
              <w:rPr>
                <w:rFonts w:ascii="宋体" w:hAnsi="宋体"/>
                <w:b/>
                <w:sz w:val="24"/>
                <w:szCs w:val="24"/>
                <w:lang w:val="en-GB"/>
              </w:rPr>
            </w:pPr>
            <w:r>
              <w:rPr>
                <w:rFonts w:hint="eastAsia" w:ascii="宋体" w:hAnsi="宋体"/>
                <w:sz w:val="24"/>
                <w:szCs w:val="24"/>
                <w:lang w:val="en-GB"/>
              </w:rPr>
              <w:t>联合体一方为小型、微型企业且小型、微型企业协议合同金额占联合协议合同总金额30%以上的</w:t>
            </w:r>
          </w:p>
        </w:tc>
        <w:tc>
          <w:tcPr>
            <w:tcW w:w="1276" w:type="dxa"/>
            <w:vAlign w:val="center"/>
          </w:tcPr>
          <w:p>
            <w:pPr>
              <w:rPr>
                <w:rFonts w:ascii="宋体" w:hAnsi="宋体"/>
                <w:sz w:val="24"/>
                <w:szCs w:val="24"/>
                <w:lang w:val="en-GB"/>
              </w:rPr>
            </w:pPr>
            <w:r>
              <w:rPr>
                <w:rFonts w:hint="eastAsia" w:ascii="宋体" w:hAnsi="宋体"/>
                <w:sz w:val="24"/>
                <w:szCs w:val="24"/>
              </w:rPr>
              <w:t>对联合体报价给予C2的价格扣除</w:t>
            </w:r>
          </w:p>
        </w:tc>
        <w:tc>
          <w:tcPr>
            <w:tcW w:w="1559" w:type="dxa"/>
            <w:vAlign w:val="center"/>
          </w:tcPr>
          <w:p>
            <w:pPr>
              <w:rPr>
                <w:rFonts w:ascii="宋体" w:hAnsi="宋体"/>
                <w:sz w:val="24"/>
                <w:szCs w:val="24"/>
                <w:lang w:val="en-GB"/>
              </w:rPr>
            </w:pPr>
            <w:r>
              <w:rPr>
                <w:rFonts w:hint="eastAsia" w:ascii="宋体" w:hAnsi="宋体"/>
                <w:sz w:val="24"/>
                <w:szCs w:val="24"/>
              </w:rPr>
              <w:t>C2=2%～3%</w:t>
            </w:r>
          </w:p>
        </w:tc>
        <w:tc>
          <w:tcPr>
            <w:tcW w:w="2693" w:type="dxa"/>
            <w:vAlign w:val="center"/>
          </w:tcPr>
          <w:p>
            <w:pPr>
              <w:rPr>
                <w:rFonts w:ascii="宋体" w:hAnsi="宋体"/>
                <w:sz w:val="24"/>
                <w:szCs w:val="24"/>
                <w:lang w:val="en-GB"/>
              </w:rPr>
            </w:pPr>
            <w:r>
              <w:rPr>
                <w:rFonts w:hint="eastAsia" w:ascii="宋体" w:hAnsi="宋体"/>
                <w:sz w:val="24"/>
                <w:szCs w:val="24"/>
              </w:rPr>
              <w:t>评审价＝核实价×（1-C2）</w:t>
            </w:r>
          </w:p>
        </w:tc>
      </w:tr>
    </w:tbl>
    <w:p>
      <w:pPr>
        <w:tabs>
          <w:tab w:val="left" w:pos="567"/>
        </w:tabs>
        <w:spacing w:line="360" w:lineRule="auto"/>
        <w:ind w:left="567"/>
        <w:rPr>
          <w:rFonts w:ascii="宋体" w:hAnsi="宋体"/>
          <w:sz w:val="24"/>
          <w:szCs w:val="24"/>
        </w:rPr>
      </w:pPr>
      <w:r>
        <w:rPr>
          <w:rFonts w:hint="eastAsia" w:ascii="宋体" w:hAnsi="宋体"/>
          <w:sz w:val="24"/>
          <w:szCs w:val="24"/>
        </w:rPr>
        <w:t>注：</w:t>
      </w:r>
    </w:p>
    <w:p>
      <w:pPr>
        <w:pStyle w:val="37"/>
        <w:numPr>
          <w:ilvl w:val="0"/>
          <w:numId w:val="59"/>
        </w:numPr>
        <w:tabs>
          <w:tab w:val="left" w:pos="567"/>
        </w:tabs>
        <w:spacing w:line="360" w:lineRule="auto"/>
        <w:ind w:firstLineChars="0"/>
        <w:rPr>
          <w:rFonts w:ascii="宋体" w:hAnsi="宋体"/>
          <w:sz w:val="24"/>
          <w:szCs w:val="24"/>
        </w:rPr>
      </w:pPr>
      <w:r>
        <w:rPr>
          <w:rFonts w:hint="eastAsia" w:ascii="宋体" w:hAnsi="宋体"/>
          <w:sz w:val="24"/>
          <w:szCs w:val="24"/>
        </w:rPr>
        <w:t>上表中第（1）条、第（2）条两种价格扣除原则不同时使用。</w:t>
      </w:r>
    </w:p>
    <w:p>
      <w:pPr>
        <w:pStyle w:val="37"/>
        <w:numPr>
          <w:ilvl w:val="0"/>
          <w:numId w:val="59"/>
        </w:numPr>
        <w:tabs>
          <w:tab w:val="left" w:pos="567"/>
        </w:tabs>
        <w:spacing w:line="360" w:lineRule="auto"/>
        <w:ind w:left="1208" w:hanging="284" w:firstLineChars="0"/>
        <w:rPr>
          <w:rFonts w:ascii="宋体" w:hAnsi="宋体"/>
          <w:sz w:val="24"/>
          <w:szCs w:val="24"/>
        </w:rPr>
      </w:pPr>
      <w:r>
        <w:rPr>
          <w:rFonts w:hint="eastAsia" w:ascii="宋体" w:hAnsi="宋体"/>
          <w:sz w:val="24"/>
          <w:szCs w:val="24"/>
        </w:rPr>
        <w:t>上表中第（2）条，组成联合体的大中型企业和其他自然人、法人或者其他组织，与小型、微型企业之间不得存在投资关系。</w:t>
      </w:r>
    </w:p>
    <w:p>
      <w:pPr>
        <w:pStyle w:val="37"/>
        <w:numPr>
          <w:ilvl w:val="0"/>
          <w:numId w:val="59"/>
        </w:numPr>
        <w:tabs>
          <w:tab w:val="left" w:pos="567"/>
        </w:tabs>
        <w:spacing w:line="360" w:lineRule="auto"/>
        <w:ind w:left="1208" w:hanging="284" w:firstLineChars="0"/>
        <w:rPr>
          <w:rFonts w:ascii="宋体" w:hAnsi="宋体"/>
          <w:sz w:val="24"/>
          <w:szCs w:val="24"/>
        </w:rPr>
      </w:pPr>
      <w:r>
        <w:rPr>
          <w:rFonts w:hint="eastAsia" w:ascii="宋体" w:hAnsi="宋体"/>
          <w:sz w:val="24"/>
          <w:szCs w:val="24"/>
        </w:rPr>
        <w:t>价格扣除比例详见《评标办法前附表》，如未载明的，为取值范围的最低限。</w:t>
      </w:r>
    </w:p>
    <w:p>
      <w:pPr>
        <w:numPr>
          <w:ilvl w:val="1"/>
          <w:numId w:val="58"/>
        </w:numPr>
        <w:tabs>
          <w:tab w:val="left" w:pos="567"/>
        </w:tabs>
        <w:spacing w:line="360" w:lineRule="auto"/>
        <w:rPr>
          <w:rFonts w:ascii="宋体" w:hAnsi="宋体"/>
          <w:bCs/>
          <w:sz w:val="24"/>
          <w:szCs w:val="24"/>
        </w:rPr>
      </w:pPr>
      <w:r>
        <w:rPr>
          <w:rFonts w:hint="eastAsia" w:ascii="宋体" w:hAnsi="宋体"/>
          <w:bCs/>
          <w:sz w:val="24"/>
          <w:szCs w:val="24"/>
        </w:rPr>
        <w:t>《政府采购促进中小企业发展管理办法》所称中小企业（含中型、小型、微型企业，下同）应当同时符合以下条件：</w:t>
      </w:r>
    </w:p>
    <w:p>
      <w:pPr>
        <w:numPr>
          <w:ilvl w:val="2"/>
          <w:numId w:val="58"/>
        </w:numPr>
        <w:tabs>
          <w:tab w:val="left" w:pos="851"/>
        </w:tabs>
        <w:spacing w:line="360" w:lineRule="auto"/>
        <w:ind w:left="567" w:hanging="567"/>
        <w:rPr>
          <w:rFonts w:ascii="宋体" w:hAnsi="宋体"/>
          <w:bCs/>
          <w:sz w:val="24"/>
          <w:szCs w:val="24"/>
        </w:rPr>
      </w:pPr>
      <w:r>
        <w:rPr>
          <w:rFonts w:hint="eastAsia" w:ascii="宋体" w:hAnsi="宋体"/>
          <w:bCs/>
          <w:sz w:val="24"/>
          <w:szCs w:val="24"/>
        </w:rPr>
        <w:t>符合中小企业划分标准；（中小企业划分标准以《工业和信息化部、国家统计局、国家发展和改革委员会、财政部关于印发中小企业划型标准规定的通知》（工信部联企业〔2011〕300号）规定的划分标准为准）</w:t>
      </w:r>
    </w:p>
    <w:p>
      <w:pPr>
        <w:numPr>
          <w:ilvl w:val="2"/>
          <w:numId w:val="58"/>
        </w:numPr>
        <w:tabs>
          <w:tab w:val="left" w:pos="851"/>
        </w:tabs>
        <w:spacing w:line="360" w:lineRule="auto"/>
        <w:ind w:left="567" w:hanging="567"/>
        <w:rPr>
          <w:rFonts w:ascii="宋体" w:hAnsi="宋体"/>
          <w:bCs/>
          <w:sz w:val="24"/>
          <w:szCs w:val="24"/>
        </w:rPr>
      </w:pPr>
      <w:r>
        <w:rPr>
          <w:rFonts w:hint="eastAsia" w:ascii="宋体" w:hAnsi="宋体"/>
          <w:sz w:val="24"/>
          <w:szCs w:val="24"/>
        </w:rPr>
        <w:t>在本项目（包组）提供服务（承担《采购需求》中规定的工作内容）</w:t>
      </w:r>
      <w:r>
        <w:rPr>
          <w:rFonts w:hint="eastAsia" w:ascii="宋体" w:hAnsi="宋体"/>
          <w:bCs/>
          <w:sz w:val="24"/>
          <w:szCs w:val="24"/>
        </w:rPr>
        <w:t>。</w:t>
      </w:r>
    </w:p>
    <w:p>
      <w:pPr>
        <w:numPr>
          <w:ilvl w:val="1"/>
          <w:numId w:val="58"/>
        </w:numPr>
        <w:tabs>
          <w:tab w:val="left" w:pos="567"/>
        </w:tabs>
        <w:spacing w:line="360" w:lineRule="auto"/>
        <w:rPr>
          <w:rFonts w:ascii="宋体" w:hAnsi="宋体"/>
          <w:bCs/>
          <w:sz w:val="24"/>
          <w:szCs w:val="24"/>
        </w:rPr>
      </w:pPr>
      <w:r>
        <w:rPr>
          <w:rFonts w:hint="eastAsia" w:ascii="宋体" w:hAnsi="宋体"/>
          <w:bCs/>
          <w:sz w:val="24"/>
          <w:szCs w:val="24"/>
        </w:rPr>
        <w:t>供应商认为其为小型或微型企业的，应提交《中小企业声明函》，明确企业类型及所属行业。（格式见《投标文件格式》）</w:t>
      </w:r>
      <w:r>
        <w:rPr>
          <w:rFonts w:hint="eastAsia" w:hAnsi="宋体"/>
          <w:sz w:val="24"/>
          <w:szCs w:val="24"/>
        </w:rPr>
        <w:t>。</w:t>
      </w:r>
    </w:p>
    <w:p>
      <w:pPr>
        <w:numPr>
          <w:ilvl w:val="1"/>
          <w:numId w:val="58"/>
        </w:numPr>
        <w:tabs>
          <w:tab w:val="left" w:pos="567"/>
        </w:tabs>
        <w:spacing w:line="360" w:lineRule="auto"/>
        <w:rPr>
          <w:rFonts w:ascii="宋体" w:hAnsi="宋体"/>
          <w:bCs/>
          <w:sz w:val="24"/>
          <w:szCs w:val="24"/>
        </w:rPr>
      </w:pPr>
      <w:r>
        <w:rPr>
          <w:rFonts w:hint="eastAsia" w:ascii="宋体" w:hAnsi="宋体"/>
          <w:b/>
          <w:sz w:val="24"/>
          <w:szCs w:val="24"/>
        </w:rPr>
        <w:t>监狱企业视同小型、微型企业，享受价格扣除的评审优惠：</w:t>
      </w:r>
      <w:r>
        <w:rPr>
          <w:rFonts w:hint="eastAsia" w:ascii="宋体" w:hAnsi="宋体"/>
          <w:sz w:val="24"/>
          <w:szCs w:val="24"/>
        </w:rPr>
        <w:t>根据《财政部 司法部关于政府采购支持监狱企业发展有关问题的通知》（财库〔2014〕68号），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不再提供《中小企业声明函》。</w:t>
      </w:r>
    </w:p>
    <w:p>
      <w:pPr>
        <w:numPr>
          <w:ilvl w:val="1"/>
          <w:numId w:val="58"/>
        </w:numPr>
        <w:tabs>
          <w:tab w:val="left" w:pos="567"/>
        </w:tabs>
        <w:spacing w:line="360" w:lineRule="auto"/>
        <w:rPr>
          <w:rFonts w:ascii="宋体" w:hAnsi="宋体"/>
          <w:bCs/>
          <w:sz w:val="24"/>
          <w:szCs w:val="24"/>
        </w:rPr>
      </w:pPr>
      <w:r>
        <w:rPr>
          <w:rFonts w:hint="eastAsia" w:ascii="宋体" w:hAnsi="宋体"/>
          <w:b/>
          <w:sz w:val="24"/>
          <w:szCs w:val="24"/>
        </w:rPr>
        <w:t>残疾人福利性单位视同小型、微型企业，享受价格扣除的评审优惠：</w:t>
      </w:r>
      <w:r>
        <w:rPr>
          <w:rFonts w:hint="eastAsia" w:ascii="宋体" w:hAnsi="宋体"/>
          <w:sz w:val="24"/>
          <w:szCs w:val="24"/>
        </w:rPr>
        <w:t>根据《财政部 民政部 中国残疾人联合会关于促进残疾人就业政府采购政策的通知》（财库〔2017〕141号），在政府采购活动中，残疾人福利性单位视同小型、微型企业，享受政府采购支持政策的残疾人福利性单位应当同时满足《财政部 民政部 中国残疾人联合会关于促进残疾人就业政府采购政策的通知》所列条件。残疾人福利单位参加政府采购活动时，应当提供《残疾人福利性单位声明函》，</w:t>
      </w:r>
      <w:r>
        <w:rPr>
          <w:rFonts w:hint="eastAsia" w:ascii="宋体" w:hAnsi="宋体"/>
          <w:bCs/>
          <w:sz w:val="24"/>
        </w:rPr>
        <w:t>并对</w:t>
      </w:r>
      <w:r>
        <w:rPr>
          <w:rFonts w:hint="eastAsia"/>
          <w:sz w:val="24"/>
        </w:rPr>
        <w:t>声明的真实性负责。一旦中标将在中标公告中公告其声明函，接受社会监督。投标人提供的《残疾人福利性单位声明函》与事实不符的，依照《</w:t>
      </w:r>
      <w:r>
        <w:rPr>
          <w:rFonts w:hint="eastAsia" w:ascii="宋体" w:hAnsi="宋体"/>
          <w:bCs/>
          <w:sz w:val="24"/>
        </w:rPr>
        <w:t>中华人民共和国政府采购法</w:t>
      </w:r>
      <w:r>
        <w:rPr>
          <w:rFonts w:hint="eastAsia"/>
          <w:sz w:val="24"/>
        </w:rPr>
        <w:t>》第七十七条第一款的规定追究法律责任。</w:t>
      </w:r>
    </w:p>
    <w:p>
      <w:pPr>
        <w:numPr>
          <w:ilvl w:val="1"/>
          <w:numId w:val="58"/>
        </w:numPr>
        <w:tabs>
          <w:tab w:val="left" w:pos="567"/>
        </w:tabs>
        <w:spacing w:line="360" w:lineRule="auto"/>
        <w:ind w:left="518"/>
        <w:rPr>
          <w:sz w:val="24"/>
          <w:szCs w:val="24"/>
        </w:rPr>
      </w:pPr>
      <w:r>
        <w:rPr>
          <w:rFonts w:hint="eastAsia" w:ascii="宋体" w:hAnsi="宋体"/>
          <w:sz w:val="24"/>
          <w:szCs w:val="24"/>
        </w:rPr>
        <w:t>供应商同时为小型、微型企业、监狱企业、残疾人福利性单位任两种或以上情况的，评审中只享受一次价格扣除，不重复进行价格扣除。</w:t>
      </w:r>
    </w:p>
    <w:p>
      <w:pPr>
        <w:numPr>
          <w:ilvl w:val="0"/>
          <w:numId w:val="57"/>
        </w:numPr>
        <w:tabs>
          <w:tab w:val="left" w:pos="567"/>
        </w:tabs>
        <w:adjustRightInd w:val="0"/>
        <w:snapToGrid w:val="0"/>
        <w:spacing w:line="360" w:lineRule="auto"/>
        <w:ind w:left="0" w:firstLine="0"/>
        <w:rPr>
          <w:b/>
          <w:bCs/>
          <w:sz w:val="24"/>
          <w:szCs w:val="24"/>
          <w:shd w:val="pct10" w:color="auto" w:fill="FFFFFF"/>
        </w:rPr>
      </w:pPr>
      <w:bookmarkStart w:id="294" w:name="_Hlk25913228"/>
      <w:r>
        <w:rPr>
          <w:rFonts w:hint="eastAsia"/>
          <w:b/>
          <w:bCs/>
          <w:sz w:val="24"/>
          <w:szCs w:val="24"/>
        </w:rPr>
        <w:t>节能产品、环境标志产品的评审优惠</w:t>
      </w:r>
    </w:p>
    <w:p>
      <w:pPr>
        <w:numPr>
          <w:ilvl w:val="1"/>
          <w:numId w:val="60"/>
        </w:numPr>
        <w:tabs>
          <w:tab w:val="left" w:pos="567"/>
        </w:tabs>
        <w:spacing w:line="360" w:lineRule="auto"/>
        <w:rPr>
          <w:rFonts w:ascii="宋体" w:hAnsi="宋体"/>
          <w:sz w:val="24"/>
          <w:szCs w:val="24"/>
        </w:rPr>
      </w:pPr>
      <w:r>
        <w:rPr>
          <w:rFonts w:hint="eastAsia" w:ascii="宋体" w:hAnsi="宋体"/>
          <w:sz w:val="24"/>
          <w:szCs w:val="24"/>
        </w:rPr>
        <w:t>根据《关于调整优化节能产品、环境标志产品政府采购执行机制的通知》（财库〔2019〕9 号）规定，对政府采购节能产品、环境标志产品实施品目清单管理，政府采购品目清单以中国政府采购网（http：//www.ccgp.gov .cn/）上发布的为准。</w:t>
      </w:r>
    </w:p>
    <w:p>
      <w:pPr>
        <w:numPr>
          <w:ilvl w:val="1"/>
          <w:numId w:val="60"/>
        </w:numPr>
        <w:tabs>
          <w:tab w:val="left" w:pos="567"/>
        </w:tabs>
        <w:spacing w:line="360" w:lineRule="auto"/>
        <w:rPr>
          <w:rFonts w:ascii="等线" w:hAnsi="等线"/>
          <w:sz w:val="24"/>
          <w:szCs w:val="24"/>
        </w:rPr>
      </w:pPr>
      <w:r>
        <w:rPr>
          <w:rFonts w:hint="eastAsia" w:ascii="宋体" w:hAnsi="宋体"/>
          <w:sz w:val="24"/>
          <w:szCs w:val="24"/>
        </w:rPr>
        <w:t>对报价中属于《节能产品政府采购品目清单》或《环境标志产品政府采购品目清单》范围中政府优先采购产品类别的节能产品或环境标志产品，按照以下方式给予相应的评审优惠：</w:t>
      </w:r>
    </w:p>
    <w:tbl>
      <w:tblPr>
        <w:tblStyle w:val="29"/>
        <w:tblW w:w="8301" w:type="dxa"/>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835"/>
        <w:gridCol w:w="226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55" w:type="dxa"/>
            <w:vAlign w:val="center"/>
          </w:tcPr>
          <w:p>
            <w:pPr>
              <w:jc w:val="center"/>
              <w:rPr>
                <w:rFonts w:ascii="宋体" w:hAnsi="宋体"/>
                <w:b/>
                <w:sz w:val="24"/>
                <w:szCs w:val="24"/>
                <w:lang w:val="en-GB"/>
              </w:rPr>
            </w:pPr>
            <w:r>
              <w:rPr>
                <w:rFonts w:hint="eastAsia" w:ascii="宋体" w:hAnsi="宋体"/>
                <w:b/>
                <w:sz w:val="24"/>
                <w:szCs w:val="24"/>
                <w:lang w:val="en-GB"/>
              </w:rPr>
              <w:t>报价产品</w:t>
            </w:r>
          </w:p>
        </w:tc>
        <w:tc>
          <w:tcPr>
            <w:tcW w:w="5103" w:type="dxa"/>
            <w:gridSpan w:val="2"/>
            <w:vAlign w:val="center"/>
          </w:tcPr>
          <w:p>
            <w:pPr>
              <w:jc w:val="center"/>
              <w:rPr>
                <w:rFonts w:ascii="宋体" w:hAnsi="宋体"/>
                <w:b/>
                <w:sz w:val="24"/>
                <w:szCs w:val="24"/>
                <w:lang w:val="en-GB"/>
              </w:rPr>
            </w:pPr>
            <w:r>
              <w:rPr>
                <w:rFonts w:hint="eastAsia" w:ascii="宋体" w:hAnsi="宋体"/>
                <w:b/>
                <w:sz w:val="24"/>
                <w:szCs w:val="24"/>
              </w:rPr>
              <w:t>优惠方式</w:t>
            </w:r>
          </w:p>
        </w:tc>
        <w:tc>
          <w:tcPr>
            <w:tcW w:w="1843" w:type="dxa"/>
            <w:vAlign w:val="center"/>
          </w:tcPr>
          <w:p>
            <w:pPr>
              <w:jc w:val="center"/>
              <w:rPr>
                <w:rFonts w:ascii="宋体" w:hAnsi="宋体"/>
                <w:b/>
                <w:sz w:val="24"/>
                <w:szCs w:val="24"/>
                <w:lang w:val="en-GB"/>
              </w:rPr>
            </w:pPr>
            <w:r>
              <w:rPr>
                <w:rFonts w:hint="eastAsia" w:ascii="宋体" w:hAnsi="宋体"/>
                <w:b/>
                <w:sz w:val="24"/>
                <w:szCs w:val="24"/>
                <w:lang w:val="en-GB"/>
              </w:rPr>
              <w:t>系数取值范围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55" w:type="dxa"/>
            <w:vMerge w:val="restart"/>
            <w:vAlign w:val="center"/>
          </w:tcPr>
          <w:p>
            <w:pPr>
              <w:rPr>
                <w:rFonts w:ascii="宋体" w:hAnsi="宋体"/>
                <w:sz w:val="24"/>
                <w:szCs w:val="24"/>
                <w:lang w:val="en-GB"/>
              </w:rPr>
            </w:pPr>
            <w:r>
              <w:rPr>
                <w:rFonts w:hint="eastAsia" w:ascii="宋体" w:hAnsi="宋体"/>
                <w:sz w:val="24"/>
                <w:szCs w:val="24"/>
                <w:lang w:val="en-GB"/>
              </w:rPr>
              <w:t>节能产品</w:t>
            </w:r>
          </w:p>
        </w:tc>
        <w:tc>
          <w:tcPr>
            <w:tcW w:w="2835" w:type="dxa"/>
            <w:vAlign w:val="center"/>
          </w:tcPr>
          <w:p>
            <w:pPr>
              <w:rPr>
                <w:rFonts w:ascii="宋体" w:hAnsi="宋体"/>
                <w:sz w:val="24"/>
                <w:szCs w:val="24"/>
              </w:rPr>
            </w:pPr>
            <w:r>
              <w:rPr>
                <w:rFonts w:hint="eastAsia" w:ascii="宋体" w:hAnsi="宋体"/>
                <w:sz w:val="24"/>
                <w:szCs w:val="24"/>
              </w:rPr>
              <w:t>（方式一）价格扣除</w:t>
            </w:r>
          </w:p>
        </w:tc>
        <w:tc>
          <w:tcPr>
            <w:tcW w:w="2268" w:type="dxa"/>
            <w:vAlign w:val="center"/>
          </w:tcPr>
          <w:p>
            <w:pPr>
              <w:rPr>
                <w:rFonts w:ascii="宋体" w:hAnsi="宋体"/>
                <w:sz w:val="24"/>
                <w:szCs w:val="24"/>
              </w:rPr>
            </w:pPr>
            <w:r>
              <w:rPr>
                <w:rFonts w:hint="eastAsia" w:ascii="宋体" w:hAnsi="宋体"/>
                <w:sz w:val="24"/>
                <w:szCs w:val="24"/>
              </w:rPr>
              <w:t>给予C3的价格扣除</w:t>
            </w:r>
          </w:p>
        </w:tc>
        <w:tc>
          <w:tcPr>
            <w:tcW w:w="1843" w:type="dxa"/>
            <w:vAlign w:val="center"/>
          </w:tcPr>
          <w:p>
            <w:pPr>
              <w:jc w:val="left"/>
              <w:rPr>
                <w:rFonts w:ascii="宋体" w:hAnsi="宋体"/>
                <w:sz w:val="24"/>
                <w:szCs w:val="24"/>
                <w:lang w:val="en-GB"/>
              </w:rPr>
            </w:pPr>
            <w:r>
              <w:rPr>
                <w:rFonts w:hint="eastAsia" w:ascii="宋体" w:hAnsi="宋体"/>
                <w:sz w:val="24"/>
                <w:szCs w:val="24"/>
              </w:rPr>
              <w:t>C3=1%～5%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355" w:type="dxa"/>
            <w:vMerge w:val="continue"/>
            <w:vAlign w:val="center"/>
          </w:tcPr>
          <w:p>
            <w:pPr>
              <w:rPr>
                <w:rFonts w:ascii="宋体" w:hAnsi="宋体"/>
                <w:sz w:val="24"/>
                <w:szCs w:val="24"/>
              </w:rPr>
            </w:pPr>
          </w:p>
        </w:tc>
        <w:tc>
          <w:tcPr>
            <w:tcW w:w="2835" w:type="dxa"/>
            <w:vAlign w:val="center"/>
          </w:tcPr>
          <w:p>
            <w:pPr>
              <w:rPr>
                <w:rFonts w:ascii="宋体" w:hAnsi="宋体"/>
                <w:sz w:val="24"/>
                <w:szCs w:val="24"/>
              </w:rPr>
            </w:pPr>
            <w:r>
              <w:rPr>
                <w:rFonts w:hint="eastAsia" w:ascii="宋体" w:hAnsi="宋体"/>
                <w:sz w:val="24"/>
                <w:szCs w:val="24"/>
              </w:rPr>
              <w:t>（方式二）技术得分加分</w:t>
            </w:r>
          </w:p>
        </w:tc>
        <w:tc>
          <w:tcPr>
            <w:tcW w:w="2268" w:type="dxa"/>
            <w:vAlign w:val="center"/>
          </w:tcPr>
          <w:p>
            <w:pPr>
              <w:rPr>
                <w:rFonts w:ascii="宋体" w:hAnsi="宋体"/>
                <w:sz w:val="24"/>
                <w:szCs w:val="24"/>
              </w:rPr>
            </w:pPr>
            <w:r>
              <w:rPr>
                <w:rFonts w:hint="eastAsia" w:ascii="宋体" w:hAnsi="宋体"/>
                <w:sz w:val="24"/>
                <w:szCs w:val="24"/>
              </w:rPr>
              <w:t>给予C4的技术加分</w:t>
            </w:r>
          </w:p>
        </w:tc>
        <w:tc>
          <w:tcPr>
            <w:tcW w:w="1843" w:type="dxa"/>
            <w:vAlign w:val="center"/>
          </w:tcPr>
          <w:p>
            <w:pPr>
              <w:jc w:val="left"/>
              <w:rPr>
                <w:rFonts w:ascii="宋体" w:hAnsi="宋体"/>
                <w:sz w:val="24"/>
                <w:szCs w:val="24"/>
                <w:lang w:val="en-GB"/>
              </w:rPr>
            </w:pPr>
            <w:r>
              <w:rPr>
                <w:rFonts w:hint="eastAsia" w:ascii="宋体" w:hAnsi="宋体"/>
                <w:sz w:val="24"/>
                <w:szCs w:val="24"/>
              </w:rPr>
              <w:t>C4=1分～5分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55" w:type="dxa"/>
            <w:vMerge w:val="restart"/>
            <w:vAlign w:val="center"/>
          </w:tcPr>
          <w:p>
            <w:pPr>
              <w:rPr>
                <w:rFonts w:ascii="宋体" w:hAnsi="宋体"/>
                <w:b/>
                <w:sz w:val="24"/>
                <w:szCs w:val="24"/>
                <w:lang w:val="en-GB"/>
              </w:rPr>
            </w:pPr>
            <w:r>
              <w:rPr>
                <w:rFonts w:hint="eastAsia" w:ascii="宋体" w:hAnsi="宋体"/>
                <w:sz w:val="24"/>
                <w:szCs w:val="24"/>
              </w:rPr>
              <w:t>环境标志产品</w:t>
            </w:r>
          </w:p>
        </w:tc>
        <w:tc>
          <w:tcPr>
            <w:tcW w:w="2835" w:type="dxa"/>
            <w:vAlign w:val="center"/>
          </w:tcPr>
          <w:p>
            <w:pPr>
              <w:rPr>
                <w:rFonts w:ascii="宋体" w:hAnsi="宋体"/>
                <w:sz w:val="24"/>
                <w:szCs w:val="24"/>
              </w:rPr>
            </w:pPr>
            <w:r>
              <w:rPr>
                <w:rFonts w:hint="eastAsia" w:ascii="宋体" w:hAnsi="宋体"/>
                <w:sz w:val="24"/>
                <w:szCs w:val="24"/>
              </w:rPr>
              <w:t>（方式一）价格扣除</w:t>
            </w:r>
          </w:p>
        </w:tc>
        <w:tc>
          <w:tcPr>
            <w:tcW w:w="2268" w:type="dxa"/>
            <w:vAlign w:val="center"/>
          </w:tcPr>
          <w:p>
            <w:pPr>
              <w:rPr>
                <w:rFonts w:ascii="宋体" w:hAnsi="宋体"/>
                <w:sz w:val="24"/>
                <w:szCs w:val="24"/>
              </w:rPr>
            </w:pPr>
            <w:r>
              <w:rPr>
                <w:rFonts w:hint="eastAsia" w:ascii="宋体" w:hAnsi="宋体"/>
                <w:sz w:val="24"/>
                <w:szCs w:val="24"/>
              </w:rPr>
              <w:t>给予C3的价格扣除</w:t>
            </w:r>
          </w:p>
        </w:tc>
        <w:tc>
          <w:tcPr>
            <w:tcW w:w="1843" w:type="dxa"/>
            <w:vAlign w:val="center"/>
          </w:tcPr>
          <w:p>
            <w:pPr>
              <w:jc w:val="left"/>
              <w:rPr>
                <w:rFonts w:ascii="宋体" w:hAnsi="宋体"/>
                <w:sz w:val="24"/>
                <w:szCs w:val="24"/>
                <w:lang w:val="en-GB"/>
              </w:rPr>
            </w:pPr>
            <w:r>
              <w:rPr>
                <w:rFonts w:hint="eastAsia" w:ascii="宋体" w:hAnsi="宋体"/>
                <w:sz w:val="24"/>
                <w:szCs w:val="24"/>
              </w:rPr>
              <w:t>C3=1%～5%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55" w:type="dxa"/>
            <w:vMerge w:val="continue"/>
            <w:vAlign w:val="center"/>
          </w:tcPr>
          <w:p>
            <w:pPr>
              <w:rPr>
                <w:rFonts w:ascii="宋体" w:hAnsi="宋体"/>
                <w:sz w:val="24"/>
                <w:szCs w:val="24"/>
              </w:rPr>
            </w:pPr>
          </w:p>
        </w:tc>
        <w:tc>
          <w:tcPr>
            <w:tcW w:w="2835" w:type="dxa"/>
            <w:vAlign w:val="center"/>
          </w:tcPr>
          <w:p>
            <w:pPr>
              <w:rPr>
                <w:rFonts w:ascii="宋体" w:hAnsi="宋体"/>
                <w:sz w:val="24"/>
                <w:szCs w:val="24"/>
              </w:rPr>
            </w:pPr>
            <w:r>
              <w:rPr>
                <w:rFonts w:hint="eastAsia" w:ascii="宋体" w:hAnsi="宋体"/>
                <w:sz w:val="24"/>
                <w:szCs w:val="24"/>
              </w:rPr>
              <w:t>（方式二）技术得分加分</w:t>
            </w:r>
          </w:p>
        </w:tc>
        <w:tc>
          <w:tcPr>
            <w:tcW w:w="2268" w:type="dxa"/>
            <w:vAlign w:val="center"/>
          </w:tcPr>
          <w:p>
            <w:pPr>
              <w:rPr>
                <w:rFonts w:ascii="宋体" w:hAnsi="宋体"/>
                <w:sz w:val="24"/>
                <w:szCs w:val="24"/>
              </w:rPr>
            </w:pPr>
            <w:r>
              <w:rPr>
                <w:rFonts w:hint="eastAsia" w:ascii="宋体" w:hAnsi="宋体"/>
                <w:sz w:val="24"/>
                <w:szCs w:val="24"/>
              </w:rPr>
              <w:t>给予C4的技术加分</w:t>
            </w:r>
          </w:p>
        </w:tc>
        <w:tc>
          <w:tcPr>
            <w:tcW w:w="1843" w:type="dxa"/>
            <w:vAlign w:val="center"/>
          </w:tcPr>
          <w:p>
            <w:pPr>
              <w:jc w:val="left"/>
              <w:rPr>
                <w:rFonts w:ascii="宋体" w:hAnsi="宋体"/>
                <w:sz w:val="24"/>
                <w:szCs w:val="24"/>
                <w:lang w:val="en-GB"/>
              </w:rPr>
            </w:pPr>
            <w:r>
              <w:rPr>
                <w:rFonts w:hint="eastAsia" w:ascii="宋体" w:hAnsi="宋体"/>
                <w:sz w:val="24"/>
                <w:szCs w:val="24"/>
              </w:rPr>
              <w:t>C4=1分～5分</w:t>
            </w:r>
          </w:p>
        </w:tc>
      </w:tr>
    </w:tbl>
    <w:p>
      <w:pPr>
        <w:tabs>
          <w:tab w:val="left" w:pos="567"/>
        </w:tabs>
        <w:spacing w:line="360" w:lineRule="auto"/>
        <w:ind w:left="567"/>
        <w:rPr>
          <w:rFonts w:ascii="宋体" w:hAnsi="宋体"/>
          <w:sz w:val="24"/>
          <w:szCs w:val="24"/>
        </w:rPr>
      </w:pPr>
      <w:r>
        <w:rPr>
          <w:rFonts w:hint="eastAsia" w:ascii="宋体" w:hAnsi="宋体"/>
          <w:sz w:val="24"/>
          <w:szCs w:val="24"/>
        </w:rPr>
        <w:t>注：</w:t>
      </w:r>
    </w:p>
    <w:p>
      <w:pPr>
        <w:pStyle w:val="37"/>
        <w:numPr>
          <w:ilvl w:val="0"/>
          <w:numId w:val="61"/>
        </w:numPr>
        <w:tabs>
          <w:tab w:val="left" w:pos="567"/>
        </w:tabs>
        <w:spacing w:line="360" w:lineRule="auto"/>
        <w:ind w:firstLineChars="0"/>
        <w:rPr>
          <w:rFonts w:ascii="宋体" w:hAnsi="宋体"/>
          <w:sz w:val="24"/>
          <w:szCs w:val="24"/>
        </w:rPr>
      </w:pPr>
      <w:r>
        <w:rPr>
          <w:rFonts w:hint="eastAsia" w:ascii="宋体" w:hAnsi="宋体"/>
          <w:sz w:val="24"/>
          <w:szCs w:val="24"/>
        </w:rPr>
        <w:t>上述方式一、方式二两种评审优惠方式不同时使用。</w:t>
      </w:r>
    </w:p>
    <w:p>
      <w:pPr>
        <w:pStyle w:val="37"/>
        <w:numPr>
          <w:ilvl w:val="0"/>
          <w:numId w:val="61"/>
        </w:numPr>
        <w:tabs>
          <w:tab w:val="left" w:pos="567"/>
        </w:tabs>
        <w:spacing w:line="360" w:lineRule="auto"/>
        <w:ind w:firstLineChars="0"/>
        <w:rPr>
          <w:rFonts w:ascii="宋体" w:hAnsi="宋体"/>
          <w:sz w:val="24"/>
          <w:szCs w:val="24"/>
        </w:rPr>
      </w:pPr>
      <w:r>
        <w:rPr>
          <w:rFonts w:hint="eastAsia" w:ascii="宋体" w:hAnsi="宋体"/>
          <w:sz w:val="24"/>
          <w:szCs w:val="24"/>
        </w:rPr>
        <w:t>同一种货物同时属于节能产品和环境标志产品的，仅享受一次评审优惠。</w:t>
      </w:r>
    </w:p>
    <w:p>
      <w:pPr>
        <w:pStyle w:val="37"/>
        <w:numPr>
          <w:ilvl w:val="0"/>
          <w:numId w:val="61"/>
        </w:numPr>
        <w:tabs>
          <w:tab w:val="left" w:pos="567"/>
        </w:tabs>
        <w:spacing w:line="360" w:lineRule="auto"/>
        <w:ind w:left="1208" w:hanging="284" w:firstLineChars="0"/>
        <w:rPr>
          <w:rFonts w:ascii="宋体" w:hAnsi="宋体"/>
          <w:sz w:val="24"/>
          <w:szCs w:val="24"/>
        </w:rPr>
      </w:pPr>
      <w:r>
        <w:rPr>
          <w:rFonts w:hint="eastAsia" w:ascii="宋体" w:hAnsi="宋体"/>
          <w:sz w:val="24"/>
          <w:szCs w:val="24"/>
        </w:rPr>
        <w:t>采用（方式一）“价格扣除”评审优惠方式的：价格扣除比例详见《评标办法前附表》，如未载明的，为取值范围的最低限。</w:t>
      </w:r>
    </w:p>
    <w:p>
      <w:pPr>
        <w:pStyle w:val="37"/>
        <w:numPr>
          <w:ilvl w:val="0"/>
          <w:numId w:val="61"/>
        </w:numPr>
        <w:tabs>
          <w:tab w:val="left" w:pos="567"/>
        </w:tabs>
        <w:spacing w:line="360" w:lineRule="auto"/>
        <w:ind w:firstLineChars="0"/>
        <w:rPr>
          <w:rFonts w:ascii="宋体" w:hAnsi="宋体"/>
          <w:sz w:val="24"/>
          <w:szCs w:val="24"/>
        </w:rPr>
      </w:pPr>
      <w:r>
        <w:rPr>
          <w:rFonts w:hint="eastAsia" w:ascii="宋体" w:hAnsi="宋体"/>
          <w:sz w:val="24"/>
          <w:szCs w:val="24"/>
        </w:rPr>
        <w:t>采用（方式二）“技术得分加分”评审优惠方式的：</w:t>
      </w:r>
    </w:p>
    <w:p>
      <w:pPr>
        <w:pStyle w:val="37"/>
        <w:tabs>
          <w:tab w:val="left" w:pos="567"/>
        </w:tabs>
        <w:spacing w:line="360" w:lineRule="auto"/>
        <w:ind w:left="1208" w:firstLine="0" w:firstLineChars="0"/>
        <w:rPr>
          <w:rFonts w:ascii="宋体" w:hAnsi="宋体"/>
          <w:sz w:val="24"/>
          <w:szCs w:val="24"/>
        </w:rPr>
      </w:pPr>
      <w:r>
        <w:rPr>
          <w:rFonts w:hint="eastAsia" w:ascii="宋体" w:hAnsi="宋体"/>
          <w:sz w:val="24"/>
          <w:szCs w:val="24"/>
        </w:rPr>
        <w:t>1）若所投产品全部为节能/环境标志产品，在其技术得分基础上给予C4的技术得分加分；</w:t>
      </w:r>
    </w:p>
    <w:p>
      <w:pPr>
        <w:pStyle w:val="37"/>
        <w:tabs>
          <w:tab w:val="left" w:pos="567"/>
        </w:tabs>
        <w:spacing w:line="360" w:lineRule="auto"/>
        <w:ind w:left="1208" w:firstLine="0" w:firstLineChars="0"/>
        <w:rPr>
          <w:rFonts w:ascii="宋体" w:hAnsi="宋体"/>
          <w:sz w:val="24"/>
          <w:szCs w:val="24"/>
        </w:rPr>
      </w:pPr>
      <w:r>
        <w:rPr>
          <w:rFonts w:hint="eastAsia" w:ascii="宋体" w:hAnsi="宋体"/>
          <w:sz w:val="24"/>
          <w:szCs w:val="24"/>
        </w:rPr>
        <w:t>2）若所投产品部分为节能/环境标志产品，在其技术得分基础上给予【C4×（节能/环境标志产品合计报价÷投标报价）】的技术得分加分。</w:t>
      </w:r>
    </w:p>
    <w:p>
      <w:pPr>
        <w:numPr>
          <w:ilvl w:val="1"/>
          <w:numId w:val="60"/>
        </w:numPr>
        <w:tabs>
          <w:tab w:val="left" w:pos="567"/>
        </w:tabs>
        <w:spacing w:line="360" w:lineRule="auto"/>
        <w:rPr>
          <w:rFonts w:ascii="宋体" w:hAnsi="宋体"/>
          <w:sz w:val="24"/>
          <w:szCs w:val="24"/>
        </w:rPr>
      </w:pPr>
      <w:r>
        <w:rPr>
          <w:rFonts w:hint="eastAsia" w:ascii="宋体" w:hAnsi="宋体"/>
          <w:sz w:val="24"/>
          <w:szCs w:val="24"/>
        </w:rPr>
        <w:t>供应商须按照招标文件要求填写所投节能产品或环境标志产品的情况</w:t>
      </w:r>
      <w:r>
        <w:rPr>
          <w:rFonts w:hint="eastAsia" w:ascii="宋体" w:hAnsi="宋体"/>
          <w:bCs/>
          <w:sz w:val="24"/>
          <w:szCs w:val="24"/>
        </w:rPr>
        <w:t>（格式见《投标文件格式》）</w:t>
      </w:r>
      <w:r>
        <w:rPr>
          <w:rFonts w:hint="eastAsia" w:ascii="宋体" w:hAnsi="宋体"/>
          <w:sz w:val="24"/>
          <w:szCs w:val="24"/>
        </w:rPr>
        <w:t>，并</w:t>
      </w:r>
      <w:r>
        <w:rPr>
          <w:rFonts w:hint="eastAsia" w:ascii="等线" w:hAnsi="等线"/>
          <w:sz w:val="24"/>
          <w:szCs w:val="24"/>
        </w:rPr>
        <w:t>提供国家确定的认证机构出具的、处于有效期之内的节能产品或环境标志产品认证证书资料。</w:t>
      </w:r>
      <w:bookmarkEnd w:id="294"/>
    </w:p>
    <w:p>
      <w:pPr>
        <w:numPr>
          <w:ilvl w:val="0"/>
          <w:numId w:val="57"/>
        </w:numPr>
        <w:tabs>
          <w:tab w:val="left" w:pos="567"/>
        </w:tabs>
        <w:adjustRightInd w:val="0"/>
        <w:snapToGrid w:val="0"/>
        <w:spacing w:line="360" w:lineRule="auto"/>
        <w:ind w:left="0" w:firstLine="0"/>
        <w:rPr>
          <w:rFonts w:ascii="宋体" w:hAnsi="宋体"/>
          <w:sz w:val="24"/>
        </w:rPr>
      </w:pPr>
      <w:r>
        <w:rPr>
          <w:rFonts w:hint="eastAsia"/>
          <w:b/>
          <w:bCs/>
          <w:sz w:val="24"/>
        </w:rPr>
        <w:t>国家级贫困地区物业服务价格扣除</w:t>
      </w:r>
    </w:p>
    <w:p>
      <w:pPr>
        <w:numPr>
          <w:ilvl w:val="1"/>
          <w:numId w:val="62"/>
        </w:numPr>
        <w:tabs>
          <w:tab w:val="left" w:pos="567"/>
        </w:tabs>
        <w:spacing w:line="360" w:lineRule="auto"/>
        <w:rPr>
          <w:rFonts w:ascii="宋体" w:hAnsi="宋体"/>
          <w:sz w:val="24"/>
        </w:rPr>
      </w:pPr>
      <w:r>
        <w:rPr>
          <w:rFonts w:hint="eastAsia" w:ascii="宋体" w:hAnsi="宋体"/>
          <w:sz w:val="24"/>
        </w:rPr>
        <w:tab/>
      </w:r>
      <w:r>
        <w:rPr>
          <w:rFonts w:hint="eastAsia" w:ascii="宋体" w:hAnsi="宋体"/>
          <w:sz w:val="24"/>
        </w:rPr>
        <w:t>根据《关于运用政府采购政策支持脱贫攻坚的通知》（财库〔2019〕27号）的规定，供应商注册地在8</w:t>
      </w:r>
      <w:r>
        <w:rPr>
          <w:rFonts w:ascii="宋体" w:hAnsi="宋体"/>
          <w:sz w:val="24"/>
        </w:rPr>
        <w:t>32</w:t>
      </w:r>
      <w:r>
        <w:rPr>
          <w:rFonts w:hint="eastAsia" w:ascii="宋体" w:hAnsi="宋体"/>
          <w:sz w:val="24"/>
        </w:rPr>
        <w:t>个国家级贫困县域内，且聘用建档立卡贫困人员，</w:t>
      </w:r>
      <w:r>
        <w:rPr>
          <w:rFonts w:hint="eastAsia" w:ascii="宋体" w:hAnsi="宋体"/>
          <w:bCs/>
          <w:sz w:val="24"/>
          <w:szCs w:val="24"/>
        </w:rPr>
        <w:t>对供应商的投标报价给予</w:t>
      </w:r>
      <w:r>
        <w:rPr>
          <w:rFonts w:hint="eastAsia" w:ascii="宋体" w:hAnsi="宋体"/>
          <w:sz w:val="24"/>
          <w:u w:val="single"/>
        </w:rPr>
        <w:t xml:space="preserve"> 1</w:t>
      </w:r>
      <w:r>
        <w:rPr>
          <w:rFonts w:ascii="宋体" w:hAnsi="宋体"/>
          <w:sz w:val="24"/>
          <w:u w:val="single"/>
        </w:rPr>
        <w:t xml:space="preserve"> </w:t>
      </w:r>
      <w:r>
        <w:rPr>
          <w:rFonts w:ascii="宋体" w:hAnsi="宋体"/>
          <w:sz w:val="24"/>
        </w:rPr>
        <w:t>%</w:t>
      </w:r>
      <w:r>
        <w:rPr>
          <w:rFonts w:hint="eastAsia" w:ascii="宋体" w:hAnsi="宋体"/>
          <w:sz w:val="24"/>
        </w:rPr>
        <w:t>的价格扣除。</w:t>
      </w:r>
    </w:p>
    <w:p>
      <w:pPr>
        <w:numPr>
          <w:ilvl w:val="1"/>
          <w:numId w:val="62"/>
        </w:numPr>
        <w:tabs>
          <w:tab w:val="left" w:pos="567"/>
        </w:tabs>
        <w:spacing w:line="360" w:lineRule="auto"/>
        <w:rPr>
          <w:rFonts w:ascii="宋体" w:hAnsi="宋体"/>
          <w:sz w:val="24"/>
        </w:rPr>
      </w:pPr>
      <w:r>
        <w:rPr>
          <w:rFonts w:hint="eastAsia" w:ascii="宋体" w:hAnsi="宋体"/>
          <w:sz w:val="24"/>
        </w:rPr>
        <w:t>贫困县域物业公司参与物业服务政府采购,享受上述优惠政策时，</w:t>
      </w:r>
      <w:r>
        <w:rPr>
          <w:rFonts w:hint="eastAsia" w:ascii="宋体" w:hAnsi="宋体"/>
          <w:sz w:val="24"/>
          <w:szCs w:val="24"/>
        </w:rPr>
        <w:t>须按照招标文件要求填写相关情况</w:t>
      </w:r>
      <w:r>
        <w:rPr>
          <w:rFonts w:hint="eastAsia" w:ascii="宋体" w:hAnsi="宋体"/>
          <w:bCs/>
          <w:sz w:val="24"/>
          <w:szCs w:val="24"/>
        </w:rPr>
        <w:t>（格式见《投标文件格式》），并</w:t>
      </w:r>
      <w:r>
        <w:rPr>
          <w:rFonts w:hint="eastAsia" w:ascii="宋体" w:hAnsi="宋体"/>
          <w:sz w:val="24"/>
        </w:rPr>
        <w:t>提供以下佐证材料：</w:t>
      </w:r>
    </w:p>
    <w:p>
      <w:pPr>
        <w:tabs>
          <w:tab w:val="left" w:pos="567"/>
        </w:tabs>
        <w:spacing w:line="360" w:lineRule="auto"/>
        <w:ind w:left="480"/>
        <w:rPr>
          <w:sz w:val="24"/>
        </w:rPr>
      </w:pPr>
      <w:r>
        <w:rPr>
          <w:rFonts w:hint="eastAsia"/>
          <w:sz w:val="24"/>
        </w:rPr>
        <w:t>（1）供应商注册所在地县扶贫部门出具的本公司聘用建档立卡贫困人员具体数量证明，并加盖供应商单位公章。</w:t>
      </w:r>
    </w:p>
    <w:p>
      <w:pPr>
        <w:tabs>
          <w:tab w:val="left" w:pos="567"/>
        </w:tabs>
        <w:spacing w:line="360" w:lineRule="auto"/>
        <w:ind w:left="480"/>
        <w:rPr>
          <w:sz w:val="24"/>
        </w:rPr>
      </w:pPr>
      <w:r>
        <w:rPr>
          <w:rFonts w:hint="eastAsia"/>
          <w:sz w:val="24"/>
        </w:rPr>
        <w:t>（2）劳动合同或保险缴纳凭证、工资发放凭证等证实本公司聘用建档立卡贫困人员的材料，并加盖供应商单位公章。</w:t>
      </w:r>
    </w:p>
    <w:p>
      <w:pPr>
        <w:tabs>
          <w:tab w:val="left" w:pos="567"/>
        </w:tabs>
        <w:spacing w:line="360" w:lineRule="auto"/>
        <w:ind w:left="480"/>
        <w:rPr>
          <w:sz w:val="24"/>
        </w:rPr>
      </w:pPr>
      <w:r>
        <w:rPr>
          <w:rFonts w:hint="eastAsia"/>
          <w:sz w:val="24"/>
        </w:rPr>
        <w:t>（3）如公司通过服务外包工方式聘用了建档立卡贫困人员，还应提供公司与服务外包公司签订的合同或协议，以及扶贫部门出具的该服务外包聘用建档立卡贫困人员具体数量证明，并加盖供应商单位公章。</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2"/>
        <w:numPr>
          <w:ilvl w:val="0"/>
          <w:numId w:val="2"/>
        </w:numPr>
        <w:spacing w:before="0" w:after="0" w:line="360" w:lineRule="auto"/>
        <w:ind w:left="0" w:firstLine="0"/>
        <w:jc w:val="center"/>
        <w:rPr>
          <w:rFonts w:ascii="宋体" w:hAnsi="宋体"/>
          <w:kern w:val="0"/>
          <w:sz w:val="36"/>
          <w:szCs w:val="36"/>
        </w:rPr>
      </w:pPr>
      <w:bookmarkStart w:id="295" w:name="_Toc22806173"/>
      <w:r>
        <w:rPr>
          <w:rFonts w:hint="eastAsia" w:ascii="宋体" w:hAnsi="宋体"/>
          <w:kern w:val="0"/>
          <w:sz w:val="36"/>
          <w:szCs w:val="36"/>
        </w:rPr>
        <w:t xml:space="preserve">  </w:t>
      </w:r>
      <w:bookmarkStart w:id="296" w:name="_Toc74057919"/>
      <w:r>
        <w:rPr>
          <w:rFonts w:hint="eastAsia" w:ascii="宋体" w:hAnsi="宋体"/>
          <w:kern w:val="0"/>
          <w:sz w:val="36"/>
          <w:szCs w:val="36"/>
        </w:rPr>
        <w:t>拟签订的合同文本</w:t>
      </w:r>
      <w:bookmarkEnd w:id="295"/>
      <w:bookmarkEnd w:id="296"/>
    </w:p>
    <w:p>
      <w:pPr>
        <w:autoSpaceDE w:val="0"/>
        <w:autoSpaceDN w:val="0"/>
        <w:spacing w:line="360" w:lineRule="auto"/>
        <w:rPr>
          <w:rFonts w:ascii="宋体" w:hAnsi="宋体"/>
          <w:b/>
          <w:sz w:val="24"/>
          <w:szCs w:val="24"/>
        </w:rPr>
      </w:pPr>
      <w:r>
        <w:rPr>
          <w:rFonts w:hint="eastAsia" w:ascii="宋体" w:hAnsi="宋体"/>
          <w:sz w:val="24"/>
          <w:szCs w:val="24"/>
        </w:rPr>
        <w:t>（注：合同格式为合同的参考文本，除实质性内容外，合同签订双方可根据项目的具体要求进行修订）</w:t>
      </w:r>
      <w:r>
        <w:rPr>
          <w:rFonts w:ascii="宋体" w:hAnsi="宋体"/>
          <w:sz w:val="24"/>
          <w:szCs w:val="24"/>
        </w:rPr>
        <w:br w:type="page"/>
      </w:r>
      <w:r>
        <w:rPr>
          <w:rFonts w:ascii="宋体" w:hAnsi="宋体"/>
          <w:sz w:val="24"/>
          <w:szCs w:val="24"/>
        </w:rPr>
        <w:t xml:space="preserve"> </w:t>
      </w:r>
      <w:r>
        <w:rPr>
          <w:rFonts w:hint="eastAsia" w:ascii="宋体" w:hAnsi="宋体"/>
          <w:b/>
          <w:sz w:val="24"/>
          <w:szCs w:val="24"/>
        </w:rPr>
        <w:t>甲</w:t>
      </w:r>
      <w:r>
        <w:rPr>
          <w:rFonts w:hint="eastAsia" w:ascii="宋体" w:hAnsi="宋体"/>
          <w:sz w:val="24"/>
          <w:szCs w:val="24"/>
        </w:rPr>
        <w:t xml:space="preserve">  </w:t>
      </w:r>
      <w:r>
        <w:rPr>
          <w:rFonts w:hint="eastAsia" w:ascii="宋体" w:hAnsi="宋体"/>
          <w:b/>
          <w:sz w:val="24"/>
          <w:szCs w:val="24"/>
        </w:rPr>
        <w:t>方：</w:t>
      </w:r>
      <w:r>
        <w:rPr>
          <w:rFonts w:hint="eastAsia" w:ascii="宋体" w:hAnsi="宋体"/>
          <w:sz w:val="24"/>
          <w:szCs w:val="24"/>
          <w:u w:val="single"/>
        </w:rPr>
        <w:t xml:space="preserve">                                                </w:t>
      </w:r>
    </w:p>
    <w:p>
      <w:pPr>
        <w:spacing w:line="360" w:lineRule="auto"/>
        <w:rPr>
          <w:rFonts w:ascii="宋体" w:hAnsi="宋体"/>
          <w:sz w:val="24"/>
          <w:szCs w:val="24"/>
        </w:rPr>
      </w:pPr>
      <w:r>
        <w:rPr>
          <w:rFonts w:hint="eastAsia" w:ascii="宋体" w:hAnsi="宋体"/>
          <w:sz w:val="24"/>
          <w:szCs w:val="24"/>
        </w:rPr>
        <w:t>电  话：</w:t>
      </w:r>
      <w:r>
        <w:rPr>
          <w:rFonts w:hint="eastAsia" w:ascii="宋体" w:hAnsi="宋体"/>
          <w:sz w:val="24"/>
          <w:szCs w:val="24"/>
          <w:u w:val="single"/>
        </w:rPr>
        <w:t xml:space="preserve">      </w:t>
      </w:r>
      <w:r>
        <w:rPr>
          <w:rFonts w:hint="eastAsia" w:ascii="宋体" w:hAnsi="宋体"/>
          <w:sz w:val="24"/>
          <w:szCs w:val="24"/>
        </w:rPr>
        <w:t xml:space="preserve">  传  真：</w:t>
      </w:r>
      <w:r>
        <w:rPr>
          <w:rFonts w:hint="eastAsia" w:ascii="宋体" w:hAnsi="宋体"/>
          <w:sz w:val="24"/>
          <w:szCs w:val="24"/>
          <w:u w:val="single"/>
        </w:rPr>
        <w:t xml:space="preserve">      </w:t>
      </w:r>
      <w:r>
        <w:rPr>
          <w:rFonts w:hint="eastAsia" w:ascii="宋体" w:hAnsi="宋体"/>
          <w:sz w:val="24"/>
          <w:szCs w:val="24"/>
        </w:rPr>
        <w:t xml:space="preserve">  地  址：</w:t>
      </w:r>
      <w:r>
        <w:rPr>
          <w:rFonts w:hint="eastAsia" w:ascii="宋体" w:hAnsi="宋体"/>
          <w:sz w:val="24"/>
          <w:szCs w:val="24"/>
          <w:u w:val="single"/>
        </w:rPr>
        <w:t xml:space="preserve">                </w:t>
      </w:r>
    </w:p>
    <w:p>
      <w:pPr>
        <w:autoSpaceDE w:val="0"/>
        <w:autoSpaceDN w:val="0"/>
        <w:spacing w:line="360" w:lineRule="auto"/>
        <w:rPr>
          <w:rFonts w:ascii="宋体" w:hAnsi="宋体"/>
          <w:b/>
          <w:sz w:val="24"/>
          <w:szCs w:val="24"/>
          <w:u w:val="single"/>
        </w:rPr>
      </w:pPr>
      <w:r>
        <w:rPr>
          <w:rFonts w:hint="eastAsia" w:ascii="宋体" w:hAnsi="宋体"/>
          <w:b/>
          <w:sz w:val="24"/>
          <w:szCs w:val="24"/>
        </w:rPr>
        <w:t>乙</w:t>
      </w:r>
      <w:r>
        <w:rPr>
          <w:rFonts w:hint="eastAsia" w:ascii="宋体" w:hAnsi="宋体"/>
          <w:sz w:val="24"/>
          <w:szCs w:val="24"/>
        </w:rPr>
        <w:t xml:space="preserve">  </w:t>
      </w:r>
      <w:r>
        <w:rPr>
          <w:rFonts w:hint="eastAsia" w:ascii="宋体" w:hAnsi="宋体"/>
          <w:b/>
          <w:sz w:val="24"/>
          <w:szCs w:val="24"/>
        </w:rPr>
        <w:t>方：</w:t>
      </w:r>
      <w:r>
        <w:rPr>
          <w:rFonts w:hint="eastAsia" w:ascii="宋体" w:hAnsi="宋体"/>
          <w:sz w:val="24"/>
          <w:szCs w:val="24"/>
          <w:u w:val="single"/>
        </w:rPr>
        <w:t xml:space="preserve">                                                </w:t>
      </w:r>
    </w:p>
    <w:p>
      <w:pPr>
        <w:spacing w:line="360" w:lineRule="auto"/>
        <w:rPr>
          <w:rFonts w:ascii="宋体" w:hAnsi="宋体"/>
          <w:sz w:val="24"/>
          <w:szCs w:val="24"/>
        </w:rPr>
      </w:pPr>
      <w:r>
        <w:rPr>
          <w:rFonts w:hint="eastAsia" w:ascii="宋体" w:hAnsi="宋体"/>
          <w:sz w:val="24"/>
          <w:szCs w:val="24"/>
        </w:rPr>
        <w:t>电  话：</w:t>
      </w:r>
      <w:r>
        <w:rPr>
          <w:rFonts w:hint="eastAsia" w:ascii="宋体" w:hAnsi="宋体"/>
          <w:sz w:val="24"/>
          <w:szCs w:val="24"/>
          <w:u w:val="single"/>
        </w:rPr>
        <w:t xml:space="preserve">      </w:t>
      </w:r>
      <w:r>
        <w:rPr>
          <w:rFonts w:hint="eastAsia" w:ascii="宋体" w:hAnsi="宋体"/>
          <w:sz w:val="24"/>
          <w:szCs w:val="24"/>
        </w:rPr>
        <w:t xml:space="preserve">  传  真：</w:t>
      </w:r>
      <w:r>
        <w:rPr>
          <w:rFonts w:hint="eastAsia" w:ascii="宋体" w:hAnsi="宋体"/>
          <w:sz w:val="24"/>
          <w:szCs w:val="24"/>
          <w:u w:val="single"/>
        </w:rPr>
        <w:t xml:space="preserve">      </w:t>
      </w:r>
      <w:r>
        <w:rPr>
          <w:rFonts w:hint="eastAsia" w:ascii="宋体" w:hAnsi="宋体"/>
          <w:sz w:val="24"/>
          <w:szCs w:val="24"/>
        </w:rPr>
        <w:t xml:space="preserve">  地  址：</w:t>
      </w:r>
      <w:r>
        <w:rPr>
          <w:rFonts w:hint="eastAsia" w:ascii="宋体" w:hAnsi="宋体"/>
          <w:sz w:val="24"/>
          <w:szCs w:val="24"/>
          <w:u w:val="single"/>
        </w:rPr>
        <w:t xml:space="preserve">                </w:t>
      </w:r>
    </w:p>
    <w:p>
      <w:pPr>
        <w:spacing w:line="360" w:lineRule="auto"/>
        <w:rPr>
          <w:rFonts w:ascii="宋体" w:hAnsi="宋体"/>
          <w:b/>
          <w:sz w:val="24"/>
          <w:szCs w:val="24"/>
        </w:rPr>
      </w:pPr>
      <w:r>
        <w:rPr>
          <w:rFonts w:hint="eastAsia" w:ascii="宋体" w:hAnsi="宋体"/>
          <w:sz w:val="24"/>
          <w:szCs w:val="24"/>
        </w:rPr>
        <w:t>采购项目名称：</w:t>
      </w:r>
      <w:r>
        <w:rPr>
          <w:rFonts w:hint="eastAsia" w:ascii="宋体" w:hAnsi="宋体"/>
          <w:sz w:val="24"/>
          <w:szCs w:val="24"/>
          <w:u w:val="single"/>
        </w:rPr>
        <w:t xml:space="preserve">                </w:t>
      </w:r>
      <w:r>
        <w:rPr>
          <w:rFonts w:hint="eastAsia" w:ascii="宋体" w:hAnsi="宋体"/>
          <w:sz w:val="24"/>
          <w:szCs w:val="24"/>
        </w:rPr>
        <w:t xml:space="preserve">  采购文件编号：</w:t>
      </w:r>
      <w:r>
        <w:rPr>
          <w:rFonts w:hint="eastAsia" w:ascii="宋体" w:hAnsi="宋体"/>
          <w:sz w:val="24"/>
          <w:szCs w:val="24"/>
          <w:u w:val="single"/>
        </w:rPr>
        <w:t xml:space="preserve">          </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根据</w:t>
      </w:r>
      <w:r>
        <w:rPr>
          <w:rFonts w:hint="eastAsia" w:ascii="宋体" w:hAnsi="宋体"/>
          <w:i/>
          <w:sz w:val="24"/>
          <w:szCs w:val="24"/>
          <w:u w:val="single"/>
        </w:rPr>
        <w:t>（采购项目名称）</w:t>
      </w:r>
      <w:r>
        <w:rPr>
          <w:rFonts w:hint="eastAsia" w:ascii="宋体" w:hAnsi="宋体"/>
          <w:sz w:val="24"/>
          <w:szCs w:val="24"/>
        </w:rPr>
        <w:t>的采购结果，按照《中华人民共和国政府采购法》、《中华人民共和国民法典——合同篇》的规定，</w:t>
      </w:r>
      <w:r>
        <w:rPr>
          <w:rFonts w:hint="eastAsia" w:ascii="宋体" w:hAnsi="宋体"/>
          <w:kern w:val="28"/>
          <w:sz w:val="24"/>
          <w:szCs w:val="24"/>
        </w:rPr>
        <w:t>经双方协商，</w:t>
      </w:r>
      <w:r>
        <w:rPr>
          <w:rFonts w:hint="eastAsia" w:ascii="宋体" w:hAnsi="宋体"/>
          <w:sz w:val="24"/>
          <w:szCs w:val="24"/>
        </w:rPr>
        <w:t>本着平等互利和诚实信用的原则，</w:t>
      </w:r>
      <w:r>
        <w:rPr>
          <w:rFonts w:hint="eastAsia" w:ascii="宋体" w:hAnsi="宋体"/>
          <w:kern w:val="28"/>
          <w:sz w:val="24"/>
          <w:szCs w:val="24"/>
        </w:rPr>
        <w:t>一致同意签订本合同如下。</w:t>
      </w:r>
    </w:p>
    <w:p>
      <w:pPr>
        <w:pStyle w:val="3"/>
        <w:numPr>
          <w:ilvl w:val="0"/>
          <w:numId w:val="63"/>
        </w:numPr>
        <w:tabs>
          <w:tab w:val="left" w:pos="945"/>
        </w:tabs>
        <w:spacing w:before="0" w:after="0" w:line="360" w:lineRule="auto"/>
        <w:ind w:left="0" w:firstLine="0"/>
        <w:rPr>
          <w:rFonts w:ascii="宋体" w:hAnsi="宋体"/>
          <w:sz w:val="24"/>
          <w:szCs w:val="24"/>
        </w:rPr>
      </w:pPr>
      <w:bookmarkStart w:id="297" w:name="_Toc48814206"/>
      <w:bookmarkStart w:id="298" w:name="_Toc47531047"/>
      <w:bookmarkStart w:id="299" w:name="_Toc74057920"/>
      <w:r>
        <w:rPr>
          <w:rFonts w:hint="eastAsia" w:ascii="宋体" w:hAnsi="宋体"/>
          <w:sz w:val="24"/>
          <w:szCs w:val="24"/>
        </w:rPr>
        <w:t>合同金额</w:t>
      </w:r>
      <w:bookmarkEnd w:id="297"/>
      <w:bookmarkEnd w:id="298"/>
      <w:bookmarkEnd w:id="299"/>
    </w:p>
    <w:p>
      <w:pPr>
        <w:spacing w:line="360" w:lineRule="auto"/>
        <w:ind w:firstLine="480" w:firstLineChars="200"/>
        <w:rPr>
          <w:rFonts w:ascii="宋体" w:hAnsi="宋体"/>
          <w:sz w:val="24"/>
          <w:szCs w:val="24"/>
        </w:rPr>
      </w:pPr>
      <w:r>
        <w:rPr>
          <w:rFonts w:hint="eastAsia" w:ascii="宋体" w:hAnsi="宋体"/>
          <w:sz w:val="24"/>
          <w:szCs w:val="24"/>
        </w:rPr>
        <w:t>合同金额为（大写）：人民币</w:t>
      </w:r>
      <w:r>
        <w:rPr>
          <w:rFonts w:hint="eastAsia" w:ascii="宋体" w:hAnsi="宋体"/>
          <w:sz w:val="24"/>
          <w:szCs w:val="24"/>
          <w:u w:val="single"/>
        </w:rPr>
        <w:t xml:space="preserve">        </w:t>
      </w:r>
      <w:r>
        <w:rPr>
          <w:rFonts w:hint="eastAsia" w:ascii="宋体" w:hAnsi="宋体"/>
          <w:sz w:val="24"/>
          <w:szCs w:val="24"/>
        </w:rPr>
        <w:t>元（¥</w:t>
      </w:r>
      <w:r>
        <w:rPr>
          <w:rFonts w:hint="eastAsia" w:ascii="宋体" w:hAnsi="宋体"/>
          <w:sz w:val="24"/>
          <w:szCs w:val="24"/>
          <w:u w:val="single"/>
        </w:rPr>
        <w:t xml:space="preserve">        </w:t>
      </w:r>
      <w:r>
        <w:rPr>
          <w:rFonts w:hint="eastAsia" w:ascii="宋体" w:hAnsi="宋体"/>
          <w:sz w:val="24"/>
          <w:szCs w:val="24"/>
        </w:rPr>
        <w:t>）。</w:t>
      </w:r>
    </w:p>
    <w:p>
      <w:pPr>
        <w:pStyle w:val="3"/>
        <w:numPr>
          <w:ilvl w:val="0"/>
          <w:numId w:val="63"/>
        </w:numPr>
        <w:tabs>
          <w:tab w:val="left" w:pos="945"/>
        </w:tabs>
        <w:spacing w:before="0" w:after="0" w:line="360" w:lineRule="auto"/>
        <w:ind w:left="0" w:firstLine="0"/>
        <w:rPr>
          <w:rFonts w:ascii="宋体" w:hAnsi="宋体"/>
          <w:sz w:val="24"/>
          <w:szCs w:val="24"/>
        </w:rPr>
      </w:pPr>
      <w:bookmarkStart w:id="300" w:name="_Toc47531048"/>
      <w:bookmarkStart w:id="301" w:name="_Toc48814207"/>
      <w:bookmarkStart w:id="302" w:name="_Toc74057921"/>
      <w:r>
        <w:rPr>
          <w:rFonts w:hint="eastAsia" w:ascii="宋体" w:hAnsi="宋体"/>
          <w:sz w:val="24"/>
          <w:szCs w:val="24"/>
        </w:rPr>
        <w:t>项目服务内容</w:t>
      </w:r>
      <w:bookmarkEnd w:id="300"/>
      <w:r>
        <w:rPr>
          <w:rFonts w:hint="eastAsia" w:ascii="宋体" w:hAnsi="宋体"/>
          <w:sz w:val="24"/>
          <w:szCs w:val="24"/>
        </w:rPr>
        <w:t>及要求</w:t>
      </w:r>
      <w:bookmarkEnd w:id="301"/>
      <w:bookmarkEnd w:id="302"/>
    </w:p>
    <w:p>
      <w:pPr>
        <w:spacing w:line="360" w:lineRule="auto"/>
        <w:ind w:firstLine="480" w:firstLineChars="200"/>
        <w:rPr>
          <w:rFonts w:ascii="宋体" w:hAnsi="宋体" w:cs="宋体"/>
          <w:sz w:val="24"/>
          <w:szCs w:val="24"/>
        </w:rPr>
      </w:pPr>
      <w:r>
        <w:rPr>
          <w:rFonts w:hint="eastAsia" w:ascii="宋体" w:hAnsi="宋体" w:cs="宋体"/>
          <w:sz w:val="24"/>
          <w:szCs w:val="24"/>
        </w:rPr>
        <w:t>（一）</w:t>
      </w:r>
      <w:r>
        <w:rPr>
          <w:rFonts w:hint="eastAsia" w:ascii="宋体" w:hAnsi="宋体" w:cs="宋体"/>
          <w:sz w:val="24"/>
          <w:szCs w:val="24"/>
        </w:rPr>
        <w:tab/>
      </w:r>
      <w:r>
        <w:rPr>
          <w:rFonts w:hint="eastAsia" w:ascii="宋体" w:hAnsi="宋体" w:cs="宋体"/>
          <w:sz w:val="24"/>
          <w:szCs w:val="24"/>
        </w:rPr>
        <w:t>项目服务内容</w:t>
      </w:r>
    </w:p>
    <w:p>
      <w:pPr>
        <w:spacing w:line="360" w:lineRule="auto"/>
        <w:ind w:firstLine="840" w:firstLineChars="350"/>
        <w:rPr>
          <w:rFonts w:ascii="宋体" w:hAnsi="宋体" w:cs="宋体"/>
          <w:sz w:val="24"/>
          <w:szCs w:val="24"/>
        </w:rPr>
      </w:pPr>
      <w:r>
        <w:rPr>
          <w:rFonts w:hint="eastAsia" w:ascii="宋体" w:hAnsi="宋体" w:cs="宋体"/>
          <w:sz w:val="24"/>
          <w:szCs w:val="24"/>
        </w:rPr>
        <w:t>甲方聘请乙方提供以下服务：</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（二）</w:t>
      </w:r>
      <w:r>
        <w:rPr>
          <w:rFonts w:hint="eastAsia" w:ascii="宋体" w:hAnsi="宋体" w:cs="宋体"/>
          <w:sz w:val="24"/>
          <w:szCs w:val="24"/>
        </w:rPr>
        <w:tab/>
      </w:r>
      <w:r>
        <w:rPr>
          <w:rFonts w:hint="eastAsia" w:ascii="宋体" w:hAnsi="宋体" w:cs="宋体"/>
          <w:sz w:val="24"/>
          <w:szCs w:val="24"/>
        </w:rPr>
        <w:t>服务要求</w:t>
      </w:r>
    </w:p>
    <w:p>
      <w:pPr>
        <w:spacing w:line="360" w:lineRule="auto"/>
        <w:ind w:firstLine="480" w:firstLineChars="200"/>
        <w:rPr>
          <w:rFonts w:ascii="宋体" w:hAnsi="宋体" w:cs="宋体"/>
          <w:sz w:val="24"/>
          <w:szCs w:val="24"/>
        </w:rPr>
      </w:pPr>
      <w:r>
        <w:rPr>
          <w:rFonts w:hint="eastAsia" w:ascii="宋体" w:hAnsi="宋体" w:cs="宋体"/>
          <w:sz w:val="24"/>
          <w:szCs w:val="24"/>
        </w:rPr>
        <w:t>（按照采购需求要求和投标文件承诺签订）</w:t>
      </w:r>
    </w:p>
    <w:p>
      <w:pPr>
        <w:spacing w:line="360" w:lineRule="auto"/>
        <w:ind w:firstLine="480" w:firstLineChars="200"/>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rPr>
        <w:tab/>
      </w:r>
      <w:r>
        <w:rPr>
          <w:rFonts w:hint="eastAsia" w:ascii="宋体" w:hAnsi="宋体" w:cs="宋体"/>
          <w:sz w:val="24"/>
          <w:szCs w:val="24"/>
        </w:rPr>
        <w:t>服务质量标准</w:t>
      </w:r>
    </w:p>
    <w:p>
      <w:pPr>
        <w:spacing w:line="360" w:lineRule="auto"/>
        <w:ind w:firstLine="480" w:firstLineChars="200"/>
        <w:rPr>
          <w:rFonts w:ascii="宋体" w:hAnsi="宋体" w:cs="宋体"/>
          <w:sz w:val="24"/>
          <w:szCs w:val="24"/>
        </w:rPr>
      </w:pPr>
      <w:r>
        <w:rPr>
          <w:rFonts w:hint="eastAsia" w:ascii="宋体" w:hAnsi="宋体" w:cs="宋体"/>
          <w:sz w:val="24"/>
          <w:szCs w:val="24"/>
        </w:rPr>
        <w:t>（按照采购需求要求和投标文件承诺签订）</w:t>
      </w:r>
    </w:p>
    <w:p>
      <w:pPr>
        <w:spacing w:line="360" w:lineRule="auto"/>
        <w:ind w:firstLine="480" w:firstLineChars="200"/>
        <w:rPr>
          <w:rFonts w:ascii="宋体" w:hAnsi="宋体" w:cs="宋体"/>
          <w:sz w:val="24"/>
          <w:szCs w:val="24"/>
        </w:rPr>
      </w:pPr>
      <w:r>
        <w:rPr>
          <w:rFonts w:hint="eastAsia" w:ascii="宋体" w:hAnsi="宋体" w:cs="宋体"/>
          <w:sz w:val="24"/>
          <w:szCs w:val="24"/>
        </w:rPr>
        <w:t>（四）</w:t>
      </w:r>
      <w:r>
        <w:rPr>
          <w:rFonts w:hint="eastAsia" w:ascii="宋体" w:hAnsi="宋体" w:cs="宋体"/>
          <w:sz w:val="24"/>
          <w:szCs w:val="24"/>
        </w:rPr>
        <w:tab/>
      </w:r>
      <w:r>
        <w:rPr>
          <w:rFonts w:hint="eastAsia" w:ascii="宋体" w:hAnsi="宋体" w:cs="宋体"/>
          <w:sz w:val="24"/>
          <w:szCs w:val="24"/>
        </w:rPr>
        <w:t>人员配备要求</w:t>
      </w:r>
    </w:p>
    <w:p>
      <w:pPr>
        <w:spacing w:line="360" w:lineRule="auto"/>
        <w:ind w:firstLine="480" w:firstLineChars="200"/>
        <w:rPr>
          <w:rFonts w:ascii="宋体" w:hAnsi="宋体" w:cs="宋体"/>
          <w:sz w:val="24"/>
          <w:szCs w:val="24"/>
        </w:rPr>
      </w:pPr>
      <w:r>
        <w:rPr>
          <w:rFonts w:hint="eastAsia" w:ascii="宋体" w:hAnsi="宋体" w:cs="宋体"/>
          <w:sz w:val="24"/>
          <w:szCs w:val="24"/>
        </w:rPr>
        <w:t>（按照采购需求要求和投标文件承诺签订）</w:t>
      </w:r>
    </w:p>
    <w:p>
      <w:pPr>
        <w:spacing w:line="360" w:lineRule="auto"/>
        <w:ind w:firstLine="480" w:firstLineChars="200"/>
        <w:rPr>
          <w:rFonts w:ascii="宋体" w:hAnsi="宋体" w:cs="宋体"/>
          <w:sz w:val="24"/>
          <w:szCs w:val="24"/>
        </w:rPr>
      </w:pPr>
      <w:r>
        <w:rPr>
          <w:rFonts w:hint="eastAsia" w:ascii="宋体" w:hAnsi="宋体" w:cs="宋体"/>
          <w:sz w:val="24"/>
          <w:szCs w:val="24"/>
        </w:rPr>
        <w:t>（五）</w:t>
      </w:r>
      <w:r>
        <w:rPr>
          <w:rFonts w:hint="eastAsia" w:ascii="宋体" w:hAnsi="宋体" w:cs="宋体"/>
          <w:sz w:val="24"/>
          <w:szCs w:val="24"/>
        </w:rPr>
        <w:tab/>
      </w:r>
      <w:r>
        <w:rPr>
          <w:rFonts w:hint="eastAsia" w:ascii="宋体" w:hAnsi="宋体" w:cs="宋体"/>
          <w:sz w:val="24"/>
          <w:szCs w:val="24"/>
        </w:rPr>
        <w:t>服务质量监督与考评</w:t>
      </w:r>
    </w:p>
    <w:p>
      <w:pPr>
        <w:spacing w:line="360" w:lineRule="auto"/>
        <w:ind w:firstLine="480" w:firstLineChars="200"/>
        <w:rPr>
          <w:rFonts w:ascii="宋体" w:hAnsi="宋体" w:cs="宋体"/>
          <w:sz w:val="24"/>
          <w:szCs w:val="24"/>
        </w:rPr>
      </w:pPr>
      <w:r>
        <w:rPr>
          <w:rFonts w:hint="eastAsia" w:ascii="宋体" w:hAnsi="宋体" w:cs="宋体"/>
          <w:sz w:val="24"/>
          <w:szCs w:val="24"/>
        </w:rPr>
        <w:t>（按照采购需求要求和投标文件承诺签订）</w:t>
      </w:r>
    </w:p>
    <w:p>
      <w:pPr>
        <w:spacing w:line="360" w:lineRule="auto"/>
        <w:ind w:firstLine="480" w:firstLineChars="200"/>
        <w:rPr>
          <w:rFonts w:ascii="宋体" w:hAnsi="宋体" w:cs="宋体"/>
          <w:sz w:val="24"/>
          <w:szCs w:val="24"/>
        </w:rPr>
      </w:pPr>
      <w:r>
        <w:rPr>
          <w:rFonts w:hint="eastAsia" w:ascii="宋体" w:hAnsi="宋体" w:cs="宋体"/>
          <w:sz w:val="24"/>
          <w:szCs w:val="24"/>
        </w:rPr>
        <w:t>（六）</w:t>
      </w:r>
      <w:r>
        <w:rPr>
          <w:rFonts w:hint="eastAsia" w:ascii="宋体" w:hAnsi="宋体" w:cs="宋体"/>
          <w:sz w:val="24"/>
          <w:szCs w:val="24"/>
        </w:rPr>
        <w:tab/>
      </w:r>
      <w:r>
        <w:rPr>
          <w:rFonts w:hint="eastAsia" w:ascii="宋体" w:hAnsi="宋体" w:cs="宋体"/>
          <w:sz w:val="24"/>
          <w:szCs w:val="24"/>
        </w:rPr>
        <w:t>其他要求</w:t>
      </w:r>
    </w:p>
    <w:p>
      <w:pPr>
        <w:spacing w:line="360" w:lineRule="auto"/>
        <w:ind w:firstLine="480" w:firstLineChars="200"/>
        <w:rPr>
          <w:rFonts w:ascii="宋体" w:hAnsi="宋体"/>
          <w:sz w:val="24"/>
          <w:szCs w:val="24"/>
        </w:rPr>
      </w:pPr>
      <w:r>
        <w:rPr>
          <w:rFonts w:hint="eastAsia" w:ascii="宋体" w:hAnsi="宋体" w:cs="宋体"/>
          <w:sz w:val="24"/>
          <w:szCs w:val="24"/>
        </w:rPr>
        <w:t>（按照采购需求要求和投标文件承诺签订）</w:t>
      </w:r>
    </w:p>
    <w:p>
      <w:pPr>
        <w:pStyle w:val="3"/>
        <w:numPr>
          <w:ilvl w:val="0"/>
          <w:numId w:val="63"/>
        </w:numPr>
        <w:tabs>
          <w:tab w:val="left" w:pos="945"/>
        </w:tabs>
        <w:spacing w:before="0" w:after="0" w:line="360" w:lineRule="auto"/>
        <w:ind w:left="0" w:firstLine="0"/>
        <w:rPr>
          <w:rFonts w:ascii="宋体" w:hAnsi="宋体"/>
          <w:sz w:val="24"/>
          <w:szCs w:val="24"/>
        </w:rPr>
      </w:pPr>
      <w:bookmarkStart w:id="303" w:name="_Toc47531050"/>
      <w:bookmarkStart w:id="304" w:name="_Toc48814208"/>
      <w:bookmarkStart w:id="305" w:name="_Toc74057922"/>
      <w:r>
        <w:rPr>
          <w:rFonts w:hint="eastAsia" w:ascii="宋体" w:hAnsi="宋体"/>
          <w:sz w:val="24"/>
          <w:szCs w:val="24"/>
        </w:rPr>
        <w:t>服务期限</w:t>
      </w:r>
      <w:bookmarkEnd w:id="303"/>
      <w:r>
        <w:rPr>
          <w:rFonts w:hint="eastAsia" w:ascii="宋体" w:hAnsi="宋体"/>
          <w:sz w:val="24"/>
          <w:szCs w:val="24"/>
        </w:rPr>
        <w:t>及服务地点</w:t>
      </w:r>
      <w:bookmarkEnd w:id="304"/>
      <w:bookmarkEnd w:id="305"/>
    </w:p>
    <w:p>
      <w:pPr>
        <w:tabs>
          <w:tab w:val="left" w:pos="945"/>
        </w:tabs>
        <w:spacing w:line="360" w:lineRule="auto"/>
        <w:ind w:left="870" w:leftChars="300" w:hanging="240" w:hangingChars="100"/>
        <w:rPr>
          <w:rFonts w:ascii="宋体" w:hAnsi="宋体"/>
          <w:sz w:val="24"/>
          <w:szCs w:val="24"/>
        </w:rPr>
      </w:pPr>
      <w:r>
        <w:rPr>
          <w:rFonts w:hint="eastAsia" w:ascii="宋体" w:hAnsi="宋体"/>
          <w:sz w:val="24"/>
          <w:szCs w:val="24"/>
        </w:rPr>
        <w:t xml:space="preserve">本项目委托服务期限： </w:t>
      </w:r>
      <w:r>
        <w:rPr>
          <w:rFonts w:hint="eastAsia" w:ascii="宋体" w:hAnsi="宋体"/>
          <w:sz w:val="24"/>
          <w:szCs w:val="24"/>
          <w:u w:val="single"/>
        </w:rPr>
        <w:t xml:space="preserve">         </w:t>
      </w:r>
      <w:r>
        <w:rPr>
          <w:rFonts w:hint="eastAsia" w:ascii="宋体" w:hAnsi="宋体"/>
          <w:sz w:val="24"/>
          <w:szCs w:val="24"/>
        </w:rPr>
        <w:t xml:space="preserve"> </w:t>
      </w:r>
    </w:p>
    <w:p>
      <w:pPr>
        <w:pStyle w:val="3"/>
        <w:numPr>
          <w:ilvl w:val="0"/>
          <w:numId w:val="63"/>
        </w:numPr>
        <w:tabs>
          <w:tab w:val="left" w:pos="945"/>
        </w:tabs>
        <w:spacing w:before="0" w:after="0" w:line="360" w:lineRule="auto"/>
        <w:ind w:left="0" w:firstLine="0"/>
        <w:rPr>
          <w:rFonts w:ascii="宋体" w:hAnsi="宋体"/>
          <w:sz w:val="24"/>
          <w:szCs w:val="24"/>
        </w:rPr>
      </w:pPr>
      <w:bookmarkStart w:id="306" w:name="_Toc48814209"/>
      <w:bookmarkStart w:id="307" w:name="_Toc47531051"/>
      <w:bookmarkStart w:id="308" w:name="_Toc74057923"/>
      <w:r>
        <w:rPr>
          <w:rFonts w:hint="eastAsia" w:ascii="宋体" w:hAnsi="宋体"/>
          <w:sz w:val="24"/>
          <w:szCs w:val="24"/>
        </w:rPr>
        <w:t>付款方式</w:t>
      </w:r>
      <w:bookmarkEnd w:id="306"/>
      <w:bookmarkEnd w:id="307"/>
      <w:bookmarkEnd w:id="308"/>
    </w:p>
    <w:p>
      <w:pPr>
        <w:spacing w:line="360" w:lineRule="auto"/>
        <w:ind w:firstLine="480" w:firstLineChars="200"/>
        <w:rPr>
          <w:rFonts w:ascii="宋体" w:hAnsi="宋体"/>
          <w:sz w:val="24"/>
          <w:szCs w:val="24"/>
        </w:rPr>
      </w:pPr>
      <w:r>
        <w:rPr>
          <w:rFonts w:hint="eastAsia" w:ascii="宋体" w:hAnsi="宋体"/>
          <w:sz w:val="24"/>
          <w:szCs w:val="24"/>
        </w:rPr>
        <w:t>由甲方按下列程序在</w:t>
      </w:r>
      <w:r>
        <w:rPr>
          <w:rFonts w:hint="eastAsia" w:ascii="宋体" w:hAnsi="宋体"/>
          <w:sz w:val="24"/>
          <w:szCs w:val="24"/>
          <w:u w:val="single"/>
        </w:rPr>
        <w:t xml:space="preserve">        </w:t>
      </w:r>
      <w:r>
        <w:rPr>
          <w:rFonts w:hint="eastAsia" w:ascii="宋体" w:hAnsi="宋体"/>
          <w:sz w:val="24"/>
          <w:szCs w:val="24"/>
        </w:rPr>
        <w:t>内付款：</w:t>
      </w:r>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1.</w:t>
      </w:r>
      <w:r>
        <w:rPr>
          <w:rFonts w:hint="eastAsia" w:ascii="宋体" w:hAnsi="宋体"/>
          <w:sz w:val="24"/>
          <w:szCs w:val="24"/>
        </w:rPr>
        <w:tab/>
      </w:r>
      <w:r>
        <w:rPr>
          <w:rFonts w:hint="eastAsia" w:ascii="宋体" w:hAnsi="宋体"/>
          <w:sz w:val="24"/>
          <w:szCs w:val="24"/>
        </w:rPr>
        <w:t>预付款：合同生效后，支付合同总价的</w:t>
      </w:r>
      <w:r>
        <w:rPr>
          <w:rFonts w:hint="eastAsia" w:ascii="宋体" w:hAnsi="宋体"/>
          <w:sz w:val="24"/>
          <w:szCs w:val="24"/>
          <w:u w:val="single"/>
        </w:rPr>
        <w:t xml:space="preserve">    </w:t>
      </w:r>
      <w:r>
        <w:rPr>
          <w:rFonts w:hint="eastAsia" w:ascii="宋体" w:hAnsi="宋体"/>
          <w:sz w:val="24"/>
          <w:szCs w:val="24"/>
        </w:rPr>
        <w:t>%。</w:t>
      </w:r>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2.</w:t>
      </w:r>
      <w:r>
        <w:rPr>
          <w:rFonts w:hint="eastAsia" w:ascii="宋体" w:hAnsi="宋体"/>
          <w:sz w:val="24"/>
          <w:szCs w:val="24"/>
        </w:rPr>
        <w:tab/>
      </w:r>
      <w:r>
        <w:rPr>
          <w:rFonts w:hint="eastAsia" w:ascii="宋体" w:hAnsi="宋体"/>
          <w:sz w:val="24"/>
          <w:szCs w:val="24"/>
        </w:rPr>
        <w:t>乙方完成项目</w:t>
      </w:r>
      <w:r>
        <w:rPr>
          <w:rFonts w:hint="eastAsia" w:ascii="宋体" w:hAnsi="宋体"/>
          <w:sz w:val="24"/>
          <w:szCs w:val="24"/>
          <w:u w:val="single"/>
        </w:rPr>
        <w:t xml:space="preserve">         </w:t>
      </w:r>
      <w:r>
        <w:rPr>
          <w:rFonts w:hint="eastAsia" w:ascii="宋体" w:hAnsi="宋体"/>
          <w:sz w:val="24"/>
          <w:szCs w:val="24"/>
        </w:rPr>
        <w:t>工作，并经采购人确认后，支付至合同金额的</w:t>
      </w:r>
      <w:r>
        <w:rPr>
          <w:rFonts w:hint="eastAsia" w:ascii="宋体" w:hAnsi="宋体"/>
          <w:sz w:val="24"/>
          <w:szCs w:val="24"/>
          <w:u w:val="single"/>
        </w:rPr>
        <w:t xml:space="preserve">    </w:t>
      </w:r>
      <w:r>
        <w:rPr>
          <w:rFonts w:hint="eastAsia" w:ascii="宋体" w:hAnsi="宋体"/>
          <w:sz w:val="24"/>
          <w:szCs w:val="24"/>
        </w:rPr>
        <w:t>%。</w:t>
      </w:r>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3.</w:t>
      </w:r>
      <w:r>
        <w:rPr>
          <w:rFonts w:hint="eastAsia" w:ascii="宋体" w:hAnsi="宋体"/>
          <w:sz w:val="24"/>
          <w:szCs w:val="24"/>
        </w:rPr>
        <w:tab/>
      </w:r>
      <w:r>
        <w:rPr>
          <w:rFonts w:hint="eastAsia" w:ascii="宋体" w:hAnsi="宋体"/>
          <w:sz w:val="24"/>
          <w:szCs w:val="24"/>
        </w:rPr>
        <w:t>乙方完成项目全部工作并通过采购人验收后，从验收合格之日起，正常使用</w:t>
      </w:r>
      <w:r>
        <w:rPr>
          <w:rFonts w:hint="eastAsia" w:ascii="宋体" w:hAnsi="宋体"/>
          <w:sz w:val="24"/>
          <w:szCs w:val="24"/>
          <w:u w:val="single"/>
        </w:rPr>
        <w:t xml:space="preserve">    </w:t>
      </w:r>
      <w:r>
        <w:rPr>
          <w:rFonts w:hint="eastAsia" w:ascii="宋体" w:hAnsi="宋体"/>
          <w:sz w:val="24"/>
          <w:szCs w:val="24"/>
        </w:rPr>
        <w:t>个月后，支付合同总价的</w:t>
      </w:r>
      <w:r>
        <w:rPr>
          <w:rFonts w:hint="eastAsia" w:ascii="宋体" w:hAnsi="宋体"/>
          <w:sz w:val="24"/>
          <w:szCs w:val="24"/>
          <w:u w:val="single"/>
        </w:rPr>
        <w:t xml:space="preserve">    </w:t>
      </w:r>
      <w:r>
        <w:rPr>
          <w:rFonts w:hint="eastAsia" w:ascii="宋体" w:hAnsi="宋体"/>
          <w:sz w:val="24"/>
          <w:szCs w:val="24"/>
        </w:rPr>
        <w:t>%。</w:t>
      </w:r>
    </w:p>
    <w:p>
      <w:pPr>
        <w:tabs>
          <w:tab w:val="left" w:pos="945"/>
        </w:tabs>
        <w:spacing w:line="360" w:lineRule="auto"/>
        <w:ind w:left="840" w:leftChars="400" w:firstLine="360" w:firstLineChars="150"/>
        <w:rPr>
          <w:rFonts w:ascii="宋体" w:hAnsi="宋体"/>
          <w:sz w:val="24"/>
          <w:szCs w:val="24"/>
        </w:rPr>
      </w:pPr>
      <w:r>
        <w:rPr>
          <w:rFonts w:hint="eastAsia" w:ascii="宋体" w:hAnsi="宋体"/>
          <w:sz w:val="24"/>
          <w:szCs w:val="24"/>
        </w:rPr>
        <w:t>因采购人使用的是财政资金，采购人在前款规定的付款时间内向政府采购部门提出办理财政支付申请手续的时间（不含政府财政支付部门审核的时间），在规定时间内提出支付申请手续后即视为采购人已经按期支付。</w:t>
      </w:r>
    </w:p>
    <w:p>
      <w:pPr>
        <w:pStyle w:val="3"/>
        <w:numPr>
          <w:ilvl w:val="0"/>
          <w:numId w:val="63"/>
        </w:numPr>
        <w:tabs>
          <w:tab w:val="left" w:pos="945"/>
        </w:tabs>
        <w:spacing w:before="0" w:after="0" w:line="360" w:lineRule="auto"/>
        <w:ind w:left="0" w:firstLine="0"/>
        <w:rPr>
          <w:rFonts w:ascii="宋体" w:hAnsi="宋体"/>
          <w:sz w:val="24"/>
          <w:szCs w:val="24"/>
        </w:rPr>
      </w:pPr>
      <w:bookmarkStart w:id="309" w:name="_Toc47531052"/>
      <w:bookmarkStart w:id="310" w:name="_Toc74057924"/>
      <w:bookmarkStart w:id="311" w:name="_Toc48814210"/>
      <w:r>
        <w:rPr>
          <w:rFonts w:hint="eastAsia" w:ascii="宋体" w:hAnsi="宋体"/>
          <w:sz w:val="24"/>
          <w:szCs w:val="24"/>
        </w:rPr>
        <w:t>售后服务要求</w:t>
      </w:r>
      <w:bookmarkEnd w:id="309"/>
      <w:bookmarkEnd w:id="310"/>
      <w:bookmarkEnd w:id="311"/>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1.</w:t>
      </w:r>
      <w:r>
        <w:rPr>
          <w:rFonts w:hint="eastAsia" w:ascii="宋体" w:hAnsi="宋体"/>
          <w:sz w:val="24"/>
          <w:szCs w:val="24"/>
        </w:rPr>
        <w:tab/>
      </w:r>
      <w:r>
        <w:rPr>
          <w:rFonts w:hint="eastAsia" w:ascii="宋体" w:hAnsi="宋体"/>
          <w:sz w:val="24"/>
          <w:szCs w:val="24"/>
        </w:rPr>
        <w:t>本合同的售后服务保证期为</w:t>
      </w:r>
      <w:r>
        <w:rPr>
          <w:rFonts w:hint="eastAsia" w:ascii="宋体" w:hAnsi="宋体"/>
          <w:sz w:val="24"/>
          <w:szCs w:val="24"/>
          <w:u w:val="single"/>
        </w:rPr>
        <w:t xml:space="preserve">    </w:t>
      </w:r>
      <w:r>
        <w:rPr>
          <w:rFonts w:hint="eastAsia" w:ascii="宋体" w:hAnsi="宋体"/>
          <w:sz w:val="24"/>
          <w:szCs w:val="24"/>
        </w:rPr>
        <w:t>年。</w:t>
      </w:r>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2.</w:t>
      </w:r>
      <w:r>
        <w:rPr>
          <w:rFonts w:hint="eastAsia" w:ascii="宋体" w:hAnsi="宋体"/>
          <w:sz w:val="24"/>
          <w:szCs w:val="24"/>
        </w:rPr>
        <w:tab/>
      </w:r>
      <w:r>
        <w:rPr>
          <w:rFonts w:hint="eastAsia" w:ascii="宋体" w:hAnsi="宋体"/>
          <w:sz w:val="24"/>
          <w:szCs w:val="24"/>
        </w:rPr>
        <w:t>（按照采购需求要求和投标文件承诺签订。）</w:t>
      </w:r>
    </w:p>
    <w:p>
      <w:pPr>
        <w:pStyle w:val="3"/>
        <w:numPr>
          <w:ilvl w:val="0"/>
          <w:numId w:val="63"/>
        </w:numPr>
        <w:tabs>
          <w:tab w:val="left" w:pos="945"/>
        </w:tabs>
        <w:spacing w:before="0" w:after="0" w:line="360" w:lineRule="auto"/>
        <w:ind w:left="0" w:firstLine="0"/>
        <w:rPr>
          <w:rFonts w:ascii="宋体" w:hAnsi="宋体"/>
          <w:sz w:val="24"/>
          <w:szCs w:val="24"/>
        </w:rPr>
      </w:pPr>
      <w:bookmarkStart w:id="312" w:name="_Toc74057925"/>
      <w:bookmarkStart w:id="313" w:name="_Toc47531053"/>
      <w:bookmarkStart w:id="314" w:name="_Toc48814211"/>
      <w:r>
        <w:rPr>
          <w:rFonts w:hint="eastAsia" w:ascii="宋体" w:hAnsi="宋体"/>
          <w:sz w:val="24"/>
          <w:szCs w:val="24"/>
        </w:rPr>
        <w:t>双方权利义务</w:t>
      </w:r>
      <w:bookmarkEnd w:id="312"/>
      <w:bookmarkEnd w:id="313"/>
      <w:bookmarkEnd w:id="314"/>
    </w:p>
    <w:p>
      <w:pPr>
        <w:tabs>
          <w:tab w:val="left" w:pos="945"/>
        </w:tabs>
        <w:spacing w:line="360" w:lineRule="auto"/>
        <w:ind w:left="840" w:leftChars="400"/>
        <w:rPr>
          <w:rFonts w:ascii="宋体" w:hAnsi="宋体"/>
          <w:sz w:val="24"/>
          <w:szCs w:val="24"/>
        </w:rPr>
      </w:pPr>
      <w:r>
        <w:rPr>
          <w:rFonts w:hint="eastAsia" w:ascii="宋体" w:hAnsi="宋体"/>
          <w:sz w:val="24"/>
          <w:szCs w:val="24"/>
        </w:rPr>
        <w:t>（按照采购需求要求和投标文件承诺签订。）</w:t>
      </w:r>
    </w:p>
    <w:p>
      <w:pPr>
        <w:pStyle w:val="3"/>
        <w:numPr>
          <w:ilvl w:val="0"/>
          <w:numId w:val="63"/>
        </w:numPr>
        <w:tabs>
          <w:tab w:val="left" w:pos="945"/>
        </w:tabs>
        <w:spacing w:before="0" w:after="0" w:line="360" w:lineRule="auto"/>
        <w:ind w:left="0" w:firstLine="0"/>
        <w:rPr>
          <w:rFonts w:ascii="宋体" w:hAnsi="宋体"/>
          <w:sz w:val="24"/>
          <w:szCs w:val="24"/>
        </w:rPr>
      </w:pPr>
      <w:bookmarkStart w:id="315" w:name="_Toc47531054"/>
      <w:bookmarkStart w:id="316" w:name="_Toc48814212"/>
      <w:bookmarkStart w:id="317" w:name="_Toc74057926"/>
      <w:r>
        <w:rPr>
          <w:rFonts w:hint="eastAsia" w:ascii="宋体" w:hAnsi="宋体"/>
          <w:sz w:val="24"/>
          <w:szCs w:val="24"/>
        </w:rPr>
        <w:t>验收</w:t>
      </w:r>
      <w:bookmarkEnd w:id="315"/>
      <w:bookmarkEnd w:id="316"/>
      <w:bookmarkEnd w:id="317"/>
    </w:p>
    <w:p>
      <w:pPr>
        <w:spacing w:line="360" w:lineRule="auto"/>
        <w:ind w:left="840" w:leftChars="400"/>
        <w:rPr>
          <w:rFonts w:ascii="宋体" w:hAnsi="宋体"/>
          <w:sz w:val="24"/>
          <w:szCs w:val="24"/>
        </w:rPr>
      </w:pPr>
      <w:r>
        <w:rPr>
          <w:rFonts w:hint="eastAsia" w:ascii="宋体" w:hAnsi="宋体"/>
          <w:sz w:val="24"/>
          <w:szCs w:val="24"/>
        </w:rPr>
        <w:t>（按照采购需求要求和投标文件承诺签订。）</w:t>
      </w:r>
    </w:p>
    <w:p>
      <w:pPr>
        <w:pStyle w:val="3"/>
        <w:numPr>
          <w:ilvl w:val="0"/>
          <w:numId w:val="63"/>
        </w:numPr>
        <w:tabs>
          <w:tab w:val="left" w:pos="945"/>
        </w:tabs>
        <w:spacing w:before="0" w:after="0" w:line="360" w:lineRule="auto"/>
        <w:ind w:left="0" w:firstLine="0"/>
        <w:rPr>
          <w:rFonts w:ascii="宋体" w:hAnsi="宋体"/>
          <w:sz w:val="24"/>
          <w:szCs w:val="24"/>
        </w:rPr>
      </w:pPr>
      <w:bookmarkStart w:id="318" w:name="_Toc48814213"/>
      <w:bookmarkStart w:id="319" w:name="_Toc47531055"/>
      <w:bookmarkStart w:id="320" w:name="_Toc74057927"/>
      <w:r>
        <w:rPr>
          <w:rFonts w:hint="eastAsia" w:ascii="宋体" w:hAnsi="宋体"/>
          <w:sz w:val="24"/>
          <w:szCs w:val="24"/>
        </w:rPr>
        <w:t>违约责任与赔偿损失</w:t>
      </w:r>
      <w:bookmarkEnd w:id="318"/>
      <w:bookmarkEnd w:id="319"/>
      <w:bookmarkEnd w:id="320"/>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1.</w:t>
      </w:r>
      <w:r>
        <w:rPr>
          <w:rFonts w:hint="eastAsia" w:ascii="宋体" w:hAnsi="宋体"/>
          <w:sz w:val="24"/>
          <w:szCs w:val="24"/>
        </w:rPr>
        <w:tab/>
      </w:r>
      <w:r>
        <w:rPr>
          <w:rFonts w:hint="eastAsia" w:ascii="宋体" w:hAnsi="宋体"/>
          <w:sz w:val="24"/>
          <w:szCs w:val="24"/>
        </w:rPr>
        <w:t>乙方提供的服务不符合本合同规定的，甲方有权拒收，并且乙方须向甲方支付本合同总价5%的违约金。</w:t>
      </w:r>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2.</w:t>
      </w:r>
      <w:r>
        <w:rPr>
          <w:rFonts w:hint="eastAsia" w:ascii="宋体" w:hAnsi="宋体"/>
          <w:sz w:val="24"/>
          <w:szCs w:val="24"/>
        </w:rPr>
        <w:tab/>
      </w:r>
      <w:r>
        <w:rPr>
          <w:rFonts w:hint="eastAsia" w:ascii="宋体" w:hAnsi="宋体"/>
          <w:sz w:val="24"/>
          <w:szCs w:val="24"/>
        </w:rPr>
        <w:t>乙方未能按本合同规定的服务期限提供服务，从逾期之日起每日按本合同总价3‰的数额向甲方支付违约金；逾期半个月以上的，甲方有权终止合同，由此造成的甲方经济损失由乙方承担。</w:t>
      </w:r>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3.</w:t>
      </w:r>
      <w:r>
        <w:rPr>
          <w:rFonts w:hint="eastAsia" w:ascii="宋体" w:hAnsi="宋体"/>
          <w:sz w:val="24"/>
          <w:szCs w:val="24"/>
        </w:rPr>
        <w:tab/>
      </w:r>
      <w:r>
        <w:rPr>
          <w:rFonts w:hint="eastAsia" w:ascii="宋体" w:hAnsi="宋体"/>
          <w:sz w:val="24"/>
          <w:szCs w:val="24"/>
        </w:rPr>
        <w:t>甲方无正当理由拒绝接受服务，到期拒付服务款项的，甲方向乙方偿付本合同总的5%的违约金。甲方人逾期付款，则每日按本合同总价的3‰向乙方偿付违约金。</w:t>
      </w:r>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4.</w:t>
      </w:r>
      <w:r>
        <w:rPr>
          <w:rFonts w:hint="eastAsia" w:ascii="宋体" w:hAnsi="宋体"/>
          <w:sz w:val="24"/>
          <w:szCs w:val="24"/>
        </w:rPr>
        <w:tab/>
      </w:r>
      <w:r>
        <w:rPr>
          <w:rFonts w:hint="eastAsia" w:ascii="宋体" w:hAnsi="宋体"/>
          <w:sz w:val="24"/>
          <w:szCs w:val="24"/>
        </w:rPr>
        <w:t>其它违约责任按《中华人民共和国民法典》处理。</w:t>
      </w:r>
      <w:r>
        <w:rPr>
          <w:rFonts w:hint="eastAsia" w:ascii="宋体" w:hAnsi="宋体" w:cs="宋体"/>
          <w:sz w:val="24"/>
          <w:szCs w:val="24"/>
          <w:shd w:val="clear" w:color="auto" w:fill="FFFFFF"/>
        </w:rPr>
        <w:t>任一方违约，相对方有权根据实际情况单方中止、解除合同或要求违约方继续履行合同。同时，因一方违约造成相对方损失的，违约方应当赔偿相对方损失。损失包括但不限于直接损失和间接损失、律师费、诉讼费（仲裁费）、保全费、担保费、保险费、差旅费等损失。本合同其他条款对违约责任还有约定的，同时适用该约定。</w:t>
      </w:r>
    </w:p>
    <w:p>
      <w:pPr>
        <w:pStyle w:val="3"/>
        <w:numPr>
          <w:ilvl w:val="0"/>
          <w:numId w:val="63"/>
        </w:numPr>
        <w:tabs>
          <w:tab w:val="left" w:pos="945"/>
        </w:tabs>
        <w:spacing w:before="0" w:after="0" w:line="360" w:lineRule="auto"/>
        <w:ind w:left="0" w:firstLine="0"/>
        <w:rPr>
          <w:rFonts w:ascii="宋体" w:hAnsi="宋体"/>
          <w:sz w:val="24"/>
          <w:szCs w:val="24"/>
        </w:rPr>
      </w:pPr>
      <w:bookmarkStart w:id="321" w:name="_Toc47531056"/>
      <w:bookmarkStart w:id="322" w:name="_Toc48814214"/>
      <w:bookmarkStart w:id="323" w:name="_Toc74057928"/>
      <w:r>
        <w:rPr>
          <w:rFonts w:hint="eastAsia" w:ascii="宋体" w:hAnsi="宋体"/>
          <w:sz w:val="24"/>
          <w:szCs w:val="24"/>
        </w:rPr>
        <w:t>争议的解决</w:t>
      </w:r>
      <w:bookmarkEnd w:id="321"/>
      <w:bookmarkEnd w:id="322"/>
      <w:bookmarkEnd w:id="323"/>
    </w:p>
    <w:p>
      <w:pPr>
        <w:tabs>
          <w:tab w:val="left" w:pos="945"/>
        </w:tabs>
        <w:spacing w:line="360" w:lineRule="auto"/>
        <w:ind w:left="840" w:leftChars="400"/>
        <w:rPr>
          <w:rFonts w:ascii="宋体" w:hAnsi="宋体"/>
          <w:sz w:val="24"/>
          <w:szCs w:val="24"/>
        </w:rPr>
      </w:pPr>
      <w:r>
        <w:rPr>
          <w:rFonts w:hint="eastAsia" w:ascii="宋体" w:hAnsi="宋体" w:cs="宋体"/>
          <w:sz w:val="24"/>
          <w:szCs w:val="24"/>
          <w:shd w:val="clear" w:color="auto" w:fill="FFFFFF"/>
        </w:rPr>
        <w:t>凡因本合同引起的或与本合同有关的任何争议，任一方均应向甲方住所地人民法院提起诉讼。</w:t>
      </w:r>
    </w:p>
    <w:p>
      <w:pPr>
        <w:pStyle w:val="3"/>
        <w:numPr>
          <w:ilvl w:val="0"/>
          <w:numId w:val="63"/>
        </w:numPr>
        <w:tabs>
          <w:tab w:val="left" w:pos="945"/>
        </w:tabs>
        <w:spacing w:before="0" w:after="0" w:line="360" w:lineRule="auto"/>
        <w:ind w:left="0" w:firstLine="0"/>
        <w:rPr>
          <w:rFonts w:ascii="宋体" w:hAnsi="宋体"/>
          <w:sz w:val="24"/>
          <w:szCs w:val="24"/>
        </w:rPr>
      </w:pPr>
      <w:bookmarkStart w:id="324" w:name="_Toc47531057"/>
      <w:bookmarkStart w:id="325" w:name="_Toc48814215"/>
      <w:bookmarkStart w:id="326" w:name="_Toc74057929"/>
      <w:r>
        <w:rPr>
          <w:rFonts w:hint="eastAsia" w:ascii="宋体" w:hAnsi="宋体"/>
          <w:sz w:val="24"/>
          <w:szCs w:val="24"/>
        </w:rPr>
        <w:t>不可抗力</w:t>
      </w:r>
      <w:bookmarkEnd w:id="324"/>
      <w:bookmarkEnd w:id="325"/>
      <w:bookmarkEnd w:id="326"/>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1.</w:t>
      </w:r>
      <w:r>
        <w:rPr>
          <w:rFonts w:hint="eastAsia" w:ascii="宋体" w:hAnsi="宋体"/>
          <w:sz w:val="24"/>
          <w:szCs w:val="24"/>
        </w:rPr>
        <w:tab/>
      </w:r>
      <w:r>
        <w:rPr>
          <w:rFonts w:hint="eastAsia" w:ascii="宋体" w:hAnsi="宋体"/>
          <w:sz w:val="24"/>
          <w:szCs w:val="24"/>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pStyle w:val="3"/>
        <w:numPr>
          <w:ilvl w:val="0"/>
          <w:numId w:val="63"/>
        </w:numPr>
        <w:tabs>
          <w:tab w:val="left" w:pos="945"/>
        </w:tabs>
        <w:spacing w:before="0" w:after="0" w:line="360" w:lineRule="auto"/>
        <w:ind w:left="0" w:firstLine="0"/>
        <w:rPr>
          <w:rFonts w:ascii="宋体" w:hAnsi="宋体"/>
          <w:sz w:val="24"/>
          <w:szCs w:val="24"/>
        </w:rPr>
      </w:pPr>
      <w:bookmarkStart w:id="327" w:name="_Toc47531058"/>
      <w:bookmarkStart w:id="328" w:name="_Toc48814216"/>
      <w:bookmarkStart w:id="329" w:name="_Toc74057930"/>
      <w:r>
        <w:rPr>
          <w:rFonts w:hint="eastAsia" w:ascii="宋体" w:hAnsi="宋体"/>
          <w:sz w:val="24"/>
          <w:szCs w:val="24"/>
        </w:rPr>
        <w:t>税费</w:t>
      </w:r>
      <w:bookmarkEnd w:id="327"/>
      <w:bookmarkEnd w:id="328"/>
      <w:bookmarkEnd w:id="329"/>
    </w:p>
    <w:p>
      <w:pPr>
        <w:tabs>
          <w:tab w:val="left" w:pos="945"/>
        </w:tabs>
        <w:spacing w:line="360" w:lineRule="auto"/>
        <w:ind w:left="840" w:hanging="840" w:hangingChars="400"/>
      </w:pPr>
      <w:r>
        <w:rPr>
          <w:rFonts w:hint="eastAsia"/>
        </w:rPr>
        <w:t>1.</w:t>
      </w:r>
      <w:r>
        <w:rPr>
          <w:rFonts w:hint="eastAsia"/>
        </w:rPr>
        <w:tab/>
      </w:r>
      <w:r>
        <w:rPr>
          <w:rFonts w:hint="eastAsia"/>
        </w:rPr>
        <w:t>在中国境内、外发生的与本合同执行有关的一切税费均由乙方负担。</w:t>
      </w:r>
    </w:p>
    <w:p>
      <w:pPr>
        <w:pStyle w:val="3"/>
        <w:numPr>
          <w:ilvl w:val="0"/>
          <w:numId w:val="63"/>
        </w:numPr>
        <w:tabs>
          <w:tab w:val="left" w:pos="945"/>
        </w:tabs>
        <w:spacing w:before="0" w:after="0" w:line="360" w:lineRule="auto"/>
        <w:ind w:left="0" w:firstLine="0"/>
        <w:rPr>
          <w:rFonts w:ascii="宋体" w:hAnsi="宋体"/>
          <w:sz w:val="24"/>
          <w:szCs w:val="24"/>
        </w:rPr>
      </w:pPr>
      <w:bookmarkStart w:id="330" w:name="_Toc47531059"/>
      <w:bookmarkStart w:id="331" w:name="_Toc48814217"/>
      <w:bookmarkStart w:id="332" w:name="_Toc74057931"/>
      <w:r>
        <w:rPr>
          <w:rFonts w:hint="eastAsia" w:ascii="宋体" w:hAnsi="宋体"/>
          <w:sz w:val="24"/>
          <w:szCs w:val="24"/>
        </w:rPr>
        <w:t>其它</w:t>
      </w:r>
      <w:bookmarkEnd w:id="330"/>
      <w:bookmarkEnd w:id="331"/>
      <w:bookmarkEnd w:id="332"/>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1.</w:t>
      </w:r>
      <w:r>
        <w:rPr>
          <w:rFonts w:hint="eastAsia" w:ascii="宋体" w:hAnsi="宋体"/>
          <w:sz w:val="24"/>
          <w:szCs w:val="24"/>
        </w:rPr>
        <w:tab/>
      </w:r>
      <w:r>
        <w:rPr>
          <w:rFonts w:hint="eastAsia" w:ascii="宋体" w:hAnsi="宋体"/>
          <w:sz w:val="24"/>
          <w:szCs w:val="24"/>
        </w:rPr>
        <w:t>本合同所有附件、招标文件、投标文件、中标通知书均为合同的有效组成部分，与本合同具有同等法律效力。</w:t>
      </w:r>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2.</w:t>
      </w:r>
      <w:r>
        <w:rPr>
          <w:rFonts w:hint="eastAsia" w:ascii="宋体" w:hAnsi="宋体"/>
          <w:sz w:val="24"/>
          <w:szCs w:val="24"/>
        </w:rPr>
        <w:tab/>
      </w:r>
      <w:r>
        <w:rPr>
          <w:rFonts w:hint="eastAsia" w:ascii="宋体" w:hAnsi="宋体"/>
          <w:sz w:val="24"/>
          <w:szCs w:val="24"/>
        </w:rPr>
        <w:t>在执行本合同的过程中，所有经双方签署确认的文件（包括会议纪要、补充协议、往来信函）即成为本合同的有效组成部分。</w:t>
      </w:r>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3.</w:t>
      </w:r>
      <w:r>
        <w:rPr>
          <w:rFonts w:hint="eastAsia" w:ascii="宋体" w:hAnsi="宋体"/>
          <w:sz w:val="24"/>
          <w:szCs w:val="24"/>
        </w:rPr>
        <w:tab/>
      </w:r>
      <w:r>
        <w:rPr>
          <w:rFonts w:hint="eastAsia" w:ascii="宋体" w:hAnsi="宋体"/>
          <w:sz w:val="24"/>
          <w:szCs w:val="24"/>
        </w:rPr>
        <w:t>如一方地址、电话、传真号码有变更，应在变更当日内书面通知对方，否则，应承担相应责任。</w:t>
      </w:r>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4.</w:t>
      </w:r>
      <w:r>
        <w:rPr>
          <w:rFonts w:hint="eastAsia" w:ascii="宋体" w:hAnsi="宋体"/>
          <w:sz w:val="24"/>
          <w:szCs w:val="24"/>
        </w:rPr>
        <w:tab/>
      </w:r>
      <w:r>
        <w:rPr>
          <w:rFonts w:hint="eastAsia" w:ascii="宋体" w:hAnsi="宋体"/>
          <w:sz w:val="24"/>
          <w:szCs w:val="24"/>
        </w:rPr>
        <w:t>除甲方事先书面同意外，乙方不得部分或全部转让其应履行的合同项下的义务。</w:t>
      </w:r>
    </w:p>
    <w:p>
      <w:pPr>
        <w:pStyle w:val="3"/>
        <w:numPr>
          <w:ilvl w:val="0"/>
          <w:numId w:val="63"/>
        </w:numPr>
        <w:tabs>
          <w:tab w:val="left" w:pos="945"/>
        </w:tabs>
        <w:spacing w:before="0" w:after="0" w:line="360" w:lineRule="auto"/>
        <w:ind w:left="0" w:firstLine="0"/>
        <w:rPr>
          <w:rFonts w:ascii="宋体" w:hAnsi="宋体"/>
          <w:sz w:val="24"/>
          <w:szCs w:val="24"/>
        </w:rPr>
      </w:pPr>
      <w:bookmarkStart w:id="333" w:name="_Toc47531060"/>
      <w:bookmarkStart w:id="334" w:name="_Toc48814218"/>
      <w:bookmarkStart w:id="335" w:name="_Toc74057932"/>
      <w:r>
        <w:rPr>
          <w:rFonts w:hint="eastAsia" w:ascii="宋体" w:hAnsi="宋体"/>
          <w:sz w:val="24"/>
          <w:szCs w:val="24"/>
        </w:rPr>
        <w:t>合同生效</w:t>
      </w:r>
      <w:bookmarkEnd w:id="333"/>
      <w:bookmarkEnd w:id="334"/>
      <w:bookmarkEnd w:id="335"/>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1.</w:t>
      </w:r>
      <w:r>
        <w:rPr>
          <w:rFonts w:hint="eastAsia" w:ascii="宋体" w:hAnsi="宋体"/>
          <w:sz w:val="24"/>
          <w:szCs w:val="24"/>
        </w:rPr>
        <w:tab/>
      </w:r>
      <w:r>
        <w:rPr>
          <w:rFonts w:hint="eastAsia" w:ascii="宋体" w:hAnsi="宋体"/>
          <w:sz w:val="24"/>
          <w:szCs w:val="24"/>
        </w:rPr>
        <w:t>本合同经双方法定代表人（负责人）或授权代表均签字并加盖公章之日起生效。</w:t>
      </w:r>
    </w:p>
    <w:p>
      <w:pPr>
        <w:tabs>
          <w:tab w:val="left" w:pos="945"/>
        </w:tabs>
        <w:spacing w:line="360" w:lineRule="auto"/>
        <w:ind w:left="960" w:hanging="960" w:hangingChars="400"/>
        <w:rPr>
          <w:rFonts w:ascii="宋体" w:hAnsi="宋体"/>
          <w:sz w:val="24"/>
          <w:szCs w:val="24"/>
        </w:rPr>
      </w:pPr>
      <w:r>
        <w:rPr>
          <w:rFonts w:hint="eastAsia" w:ascii="宋体" w:hAnsi="宋体"/>
          <w:sz w:val="24"/>
          <w:szCs w:val="24"/>
        </w:rPr>
        <w:t>2.</w:t>
      </w:r>
      <w:r>
        <w:rPr>
          <w:rFonts w:hint="eastAsia" w:ascii="宋体" w:hAnsi="宋体"/>
          <w:sz w:val="24"/>
          <w:szCs w:val="24"/>
        </w:rPr>
        <w:tab/>
      </w:r>
      <w:r>
        <w:rPr>
          <w:rFonts w:hint="eastAsia" w:ascii="宋体" w:hAnsi="宋体"/>
          <w:sz w:val="24"/>
          <w:szCs w:val="24"/>
        </w:rPr>
        <w:t>合同一式</w:t>
      </w:r>
      <w:r>
        <w:rPr>
          <w:rFonts w:hint="eastAsia" w:ascii="宋体" w:hAnsi="宋体"/>
          <w:sz w:val="24"/>
          <w:szCs w:val="24"/>
          <w:u w:val="single"/>
        </w:rPr>
        <w:t xml:space="preserve">    </w:t>
      </w:r>
      <w:r>
        <w:rPr>
          <w:rFonts w:hint="eastAsia" w:ascii="宋体" w:hAnsi="宋体"/>
          <w:sz w:val="24"/>
          <w:szCs w:val="24"/>
        </w:rPr>
        <w:t>份。</w:t>
      </w:r>
    </w:p>
    <w:p>
      <w:pPr>
        <w:spacing w:line="360" w:lineRule="auto"/>
        <w:rPr>
          <w:rFonts w:ascii="宋体" w:hAnsi="宋体"/>
          <w:sz w:val="24"/>
          <w:szCs w:val="24"/>
        </w:rPr>
      </w:pPr>
    </w:p>
    <w:p>
      <w:pPr>
        <w:tabs>
          <w:tab w:val="left" w:pos="4395"/>
        </w:tabs>
        <w:spacing w:line="360" w:lineRule="auto"/>
        <w:rPr>
          <w:rFonts w:ascii="宋体" w:hAnsi="宋体"/>
          <w:b/>
          <w:sz w:val="24"/>
          <w:szCs w:val="24"/>
        </w:rPr>
      </w:pPr>
      <w:r>
        <w:rPr>
          <w:rFonts w:hint="eastAsia" w:ascii="宋体" w:hAnsi="宋体"/>
          <w:b/>
          <w:sz w:val="24"/>
          <w:szCs w:val="24"/>
        </w:rPr>
        <w:t>甲方（盖章）：</w:t>
      </w:r>
      <w:r>
        <w:rPr>
          <w:rFonts w:hint="eastAsia" w:ascii="宋体" w:hAnsi="宋体"/>
          <w:b/>
          <w:sz w:val="24"/>
          <w:szCs w:val="24"/>
        </w:rPr>
        <w:tab/>
      </w:r>
      <w:r>
        <w:rPr>
          <w:rFonts w:hint="eastAsia" w:ascii="宋体" w:hAnsi="宋体"/>
          <w:b/>
          <w:sz w:val="24"/>
          <w:szCs w:val="24"/>
        </w:rPr>
        <w:t>乙方（盖章）：</w:t>
      </w:r>
    </w:p>
    <w:p>
      <w:pPr>
        <w:tabs>
          <w:tab w:val="center" w:pos="4592"/>
        </w:tabs>
        <w:spacing w:line="360" w:lineRule="auto"/>
        <w:rPr>
          <w:rFonts w:ascii="宋体" w:hAnsi="宋体"/>
          <w:b/>
          <w:sz w:val="24"/>
          <w:szCs w:val="24"/>
        </w:rPr>
      </w:pPr>
      <w:r>
        <w:rPr>
          <w:rFonts w:hint="eastAsia" w:ascii="宋体" w:hAnsi="宋体"/>
          <w:b/>
          <w:sz w:val="24"/>
          <w:szCs w:val="24"/>
        </w:rPr>
        <w:t>法定代表人（负责人）或授权代表：</w:t>
      </w:r>
      <w:r>
        <w:rPr>
          <w:rFonts w:hint="eastAsia" w:ascii="宋体" w:hAnsi="宋体"/>
          <w:b/>
          <w:sz w:val="24"/>
          <w:szCs w:val="24"/>
        </w:rPr>
        <w:tab/>
      </w:r>
      <w:r>
        <w:rPr>
          <w:rFonts w:hint="eastAsia" w:ascii="宋体" w:hAnsi="宋体"/>
          <w:b/>
          <w:sz w:val="24"/>
          <w:szCs w:val="24"/>
        </w:rPr>
        <w:t xml:space="preserve">    法定代表人（负责人）或授权代表：</w:t>
      </w:r>
    </w:p>
    <w:p>
      <w:pPr>
        <w:tabs>
          <w:tab w:val="left" w:pos="4395"/>
        </w:tabs>
        <w:spacing w:line="360" w:lineRule="auto"/>
        <w:rPr>
          <w:rFonts w:ascii="宋体" w:hAnsi="宋体"/>
          <w:sz w:val="24"/>
          <w:szCs w:val="24"/>
        </w:rPr>
      </w:pPr>
      <w:r>
        <w:rPr>
          <w:rFonts w:hint="eastAsia" w:ascii="宋体" w:hAnsi="宋体"/>
          <w:sz w:val="24"/>
          <w:szCs w:val="24"/>
        </w:rPr>
        <w:t>签定地点：</w:t>
      </w:r>
    </w:p>
    <w:p>
      <w:pPr>
        <w:tabs>
          <w:tab w:val="left" w:pos="4395"/>
        </w:tabs>
        <w:spacing w:line="360" w:lineRule="auto"/>
        <w:rPr>
          <w:rFonts w:ascii="宋体" w:hAnsi="宋体"/>
          <w:sz w:val="24"/>
          <w:szCs w:val="24"/>
        </w:rPr>
      </w:pPr>
      <w:r>
        <w:rPr>
          <w:rFonts w:hint="eastAsia" w:ascii="宋体" w:hAnsi="宋体"/>
          <w:sz w:val="24"/>
          <w:szCs w:val="24"/>
        </w:rPr>
        <w:t>签定日期：   年  月  日</w:t>
      </w:r>
      <w:r>
        <w:rPr>
          <w:rFonts w:hint="eastAsia" w:ascii="宋体" w:hAnsi="宋体"/>
          <w:sz w:val="24"/>
          <w:szCs w:val="24"/>
        </w:rPr>
        <w:tab/>
      </w:r>
      <w:r>
        <w:rPr>
          <w:rFonts w:hint="eastAsia" w:ascii="宋体" w:hAnsi="宋体"/>
          <w:sz w:val="24"/>
          <w:szCs w:val="24"/>
        </w:rPr>
        <w:t>签定日期：   年  月  日</w:t>
      </w:r>
    </w:p>
    <w:p>
      <w:pPr>
        <w:tabs>
          <w:tab w:val="left" w:pos="4395"/>
        </w:tabs>
        <w:spacing w:line="360" w:lineRule="auto"/>
        <w:rPr>
          <w:rFonts w:ascii="宋体" w:hAnsi="宋体"/>
          <w:sz w:val="24"/>
          <w:szCs w:val="24"/>
        </w:rPr>
      </w:pPr>
      <w:r>
        <w:rPr>
          <w:rFonts w:hint="eastAsia" w:ascii="宋体" w:hAnsi="宋体"/>
          <w:sz w:val="24"/>
          <w:szCs w:val="24"/>
        </w:rPr>
        <w:tab/>
      </w:r>
      <w:r>
        <w:rPr>
          <w:rFonts w:hint="eastAsia" w:ascii="宋体" w:hAnsi="宋体"/>
          <w:sz w:val="24"/>
          <w:szCs w:val="24"/>
        </w:rPr>
        <w:t>开户名称：</w:t>
      </w:r>
    </w:p>
    <w:p>
      <w:pPr>
        <w:tabs>
          <w:tab w:val="left" w:pos="4395"/>
        </w:tabs>
        <w:spacing w:line="360" w:lineRule="auto"/>
        <w:rPr>
          <w:rFonts w:ascii="宋体" w:hAnsi="宋体"/>
          <w:sz w:val="24"/>
          <w:szCs w:val="24"/>
        </w:rPr>
      </w:pPr>
      <w:r>
        <w:rPr>
          <w:rFonts w:hint="eastAsia" w:ascii="宋体" w:hAnsi="宋体"/>
          <w:sz w:val="24"/>
          <w:szCs w:val="24"/>
        </w:rPr>
        <w:tab/>
      </w:r>
      <w:r>
        <w:rPr>
          <w:rFonts w:hint="eastAsia" w:ascii="宋体" w:hAnsi="宋体"/>
          <w:sz w:val="24"/>
          <w:szCs w:val="24"/>
        </w:rPr>
        <w:t>银行帐号：</w:t>
      </w:r>
    </w:p>
    <w:p>
      <w:pPr>
        <w:tabs>
          <w:tab w:val="left" w:pos="4395"/>
        </w:tabs>
        <w:spacing w:line="360" w:lineRule="auto"/>
        <w:rPr>
          <w:rFonts w:ascii="宋体" w:hAnsi="宋体"/>
          <w:sz w:val="24"/>
          <w:szCs w:val="24"/>
        </w:rPr>
      </w:pPr>
      <w:r>
        <w:rPr>
          <w:rFonts w:hint="eastAsia" w:ascii="宋体" w:hAnsi="宋体"/>
          <w:sz w:val="24"/>
          <w:szCs w:val="24"/>
        </w:rPr>
        <w:tab/>
      </w:r>
      <w:r>
        <w:rPr>
          <w:rFonts w:hint="eastAsia" w:ascii="宋体" w:hAnsi="宋体"/>
          <w:sz w:val="24"/>
          <w:szCs w:val="24"/>
        </w:rPr>
        <w:t>开 户 行：</w:t>
      </w:r>
    </w:p>
    <w:p>
      <w:pPr>
        <w:autoSpaceDE w:val="0"/>
        <w:autoSpaceDN w:val="0"/>
        <w:spacing w:line="360" w:lineRule="auto"/>
        <w:rPr>
          <w:rFonts w:ascii="宋体" w:hAnsi="宋体"/>
          <w:sz w:val="24"/>
          <w:szCs w:val="24"/>
        </w:rPr>
      </w:pPr>
    </w:p>
    <w:p>
      <w:pPr>
        <w:tabs>
          <w:tab w:val="left" w:pos="4395"/>
        </w:tabs>
        <w:spacing w:line="360" w:lineRule="auto"/>
        <w:rPr>
          <w:rFonts w:ascii="宋体" w:hAnsi="宋体"/>
          <w:sz w:val="24"/>
          <w:szCs w:val="24"/>
        </w:rPr>
      </w:pPr>
    </w:p>
    <w:p>
      <w:pPr>
        <w:autoSpaceDE w:val="0"/>
        <w:autoSpaceDN w:val="0"/>
        <w:spacing w:line="360" w:lineRule="auto"/>
        <w:rPr>
          <w:rFonts w:ascii="宋体" w:hAnsi="宋体"/>
          <w:sz w:val="24"/>
          <w:szCs w:val="24"/>
        </w:rPr>
      </w:pPr>
      <w:r>
        <w:rPr>
          <w:rFonts w:ascii="宋体" w:hAnsi="宋体"/>
          <w:sz w:val="24"/>
          <w:szCs w:val="24"/>
        </w:rPr>
        <w:br w:type="page"/>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2"/>
        <w:numPr>
          <w:ilvl w:val="0"/>
          <w:numId w:val="2"/>
        </w:numPr>
        <w:spacing w:before="0" w:after="0" w:line="360" w:lineRule="auto"/>
        <w:ind w:left="0" w:firstLine="0"/>
        <w:jc w:val="center"/>
        <w:rPr>
          <w:rFonts w:ascii="宋体" w:hAnsi="宋体"/>
          <w:kern w:val="0"/>
          <w:sz w:val="36"/>
          <w:szCs w:val="36"/>
        </w:rPr>
      </w:pPr>
      <w:bookmarkStart w:id="336" w:name="_Toc22806188"/>
      <w:r>
        <w:rPr>
          <w:rFonts w:hint="eastAsia" w:ascii="宋体" w:hAnsi="宋体"/>
          <w:kern w:val="0"/>
          <w:sz w:val="36"/>
          <w:szCs w:val="36"/>
        </w:rPr>
        <w:t xml:space="preserve">  </w:t>
      </w:r>
      <w:bookmarkStart w:id="337" w:name="_Toc74057933"/>
      <w:r>
        <w:rPr>
          <w:rFonts w:hint="eastAsia" w:ascii="宋体" w:hAnsi="宋体"/>
          <w:kern w:val="0"/>
          <w:sz w:val="36"/>
          <w:szCs w:val="36"/>
        </w:rPr>
        <w:t>投标文件格式</w:t>
      </w:r>
      <w:bookmarkEnd w:id="336"/>
      <w:bookmarkEnd w:id="337"/>
    </w:p>
    <w:p>
      <w:pPr>
        <w:autoSpaceDE w:val="0"/>
        <w:autoSpaceDN w:val="0"/>
        <w:spacing w:line="360" w:lineRule="auto"/>
        <w:jc w:val="center"/>
        <w:rPr>
          <w:rFonts w:ascii="宋体" w:hAnsi="宋体"/>
          <w:sz w:val="24"/>
          <w:szCs w:val="24"/>
        </w:rPr>
      </w:pPr>
    </w:p>
    <w:p>
      <w:pPr>
        <w:pStyle w:val="3"/>
        <w:tabs>
          <w:tab w:val="left" w:pos="0"/>
          <w:tab w:val="left" w:pos="945"/>
        </w:tabs>
        <w:spacing w:before="0" w:after="0" w:line="360" w:lineRule="auto"/>
        <w:jc w:val="center"/>
        <w:rPr>
          <w:rFonts w:ascii="宋体" w:hAnsi="宋体"/>
          <w:sz w:val="28"/>
          <w:szCs w:val="28"/>
        </w:rPr>
      </w:pPr>
      <w:bookmarkStart w:id="338" w:name="_Toc74057934"/>
      <w:r>
        <w:rPr>
          <w:rFonts w:hint="eastAsia" w:ascii="宋体" w:hAnsi="宋体"/>
          <w:sz w:val="28"/>
          <w:szCs w:val="28"/>
        </w:rPr>
        <w:t>总说明</w:t>
      </w:r>
      <w:bookmarkEnd w:id="338"/>
    </w:p>
    <w:p>
      <w:pPr>
        <w:autoSpaceDE w:val="0"/>
        <w:autoSpaceDN w:val="0"/>
        <w:spacing w:line="360" w:lineRule="auto"/>
        <w:ind w:firstLine="360" w:firstLineChars="150"/>
        <w:rPr>
          <w:rFonts w:ascii="宋体" w:hAnsi="宋体" w:cs="仿宋_GB2312"/>
          <w:sz w:val="24"/>
          <w:lang w:val="zh-CN"/>
        </w:rPr>
      </w:pPr>
      <w:r>
        <w:rPr>
          <w:rFonts w:hint="eastAsia" w:ascii="宋体" w:hAnsi="宋体"/>
          <w:sz w:val="24"/>
          <w:szCs w:val="24"/>
        </w:rPr>
        <w:t>1.</w:t>
      </w:r>
      <w:bookmarkStart w:id="339" w:name="_Toc42394520"/>
      <w:bookmarkStart w:id="340" w:name="_Toc50276168"/>
      <w:bookmarkStart w:id="341" w:name="_Toc42394676"/>
      <w:bookmarkStart w:id="342" w:name="_Toc40762377"/>
      <w:bookmarkStart w:id="343" w:name="_Toc41884709"/>
      <w:bookmarkStart w:id="344" w:name="_Toc41723939"/>
      <w:bookmarkStart w:id="345" w:name="_Toc38947809"/>
      <w:bookmarkStart w:id="346" w:name="_Toc42394519"/>
      <w:bookmarkStart w:id="347" w:name="_Toc50276167"/>
      <w:bookmarkStart w:id="348" w:name="_Toc42394675"/>
      <w:bookmarkStart w:id="349" w:name="_Toc98579071"/>
      <w:bookmarkStart w:id="350" w:name="_Toc98580295"/>
      <w:bookmarkStart w:id="351" w:name="_Toc98579612"/>
      <w:bookmarkStart w:id="352" w:name="_Toc98579013"/>
      <w:bookmarkStart w:id="353" w:name="_Toc101775134"/>
      <w:bookmarkStart w:id="354" w:name="_Toc101951272"/>
      <w:bookmarkStart w:id="355" w:name="_Toc101843134"/>
      <w:bookmarkStart w:id="356" w:name="_Toc175644396"/>
      <w:bookmarkStart w:id="357" w:name="_Toc40762378"/>
      <w:bookmarkStart w:id="358" w:name="_Toc38947810"/>
      <w:bookmarkStart w:id="359" w:name="_Toc175106977"/>
      <w:bookmarkStart w:id="360" w:name="_Toc101771381"/>
      <w:bookmarkStart w:id="361" w:name="_Toc41723940"/>
      <w:bookmarkStart w:id="362" w:name="_Toc41884710"/>
      <w:bookmarkStart w:id="363" w:name="_Toc42313176"/>
      <w:bookmarkStart w:id="364" w:name="_Toc42313175"/>
      <w:r>
        <w:rPr>
          <w:rFonts w:hint="eastAsia" w:ascii="宋体" w:hAnsi="宋体"/>
          <w:sz w:val="24"/>
          <w:szCs w:val="24"/>
        </w:rPr>
        <w:t>投标文件</w:t>
      </w:r>
      <w:r>
        <w:rPr>
          <w:rFonts w:hint="eastAsia" w:ascii="宋体" w:hAnsi="宋体" w:cs="仿宋_GB2312"/>
          <w:sz w:val="24"/>
          <w:lang w:val="zh-CN"/>
        </w:rPr>
        <w:t>包括但不限于投标文件格式所要求的内容，请按顺序制作编排，并请编制目录和页码，否则有可能影响对投标文件的评审。</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3.非多包组的项目，格式中的</w:t>
      </w:r>
      <w:r>
        <w:rPr>
          <w:rFonts w:hint="eastAsia" w:ascii="宋体" w:hAnsi="宋体" w:cs="仿宋_GB2312"/>
          <w:b/>
          <w:sz w:val="24"/>
          <w:lang w:val="zh-CN"/>
        </w:rPr>
        <w:t>包组号</w:t>
      </w:r>
      <w:r>
        <w:rPr>
          <w:rFonts w:hint="eastAsia" w:ascii="宋体" w:hAnsi="宋体" w:cs="仿宋_GB2312"/>
          <w:sz w:val="24"/>
          <w:lang w:val="zh-CN"/>
        </w:rPr>
        <w:t>全部可以删除</w:t>
      </w:r>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4.相关证明材料在投标文件其他部分内容中已经提供的，可不重复提供，可仅列明所在投标文件中的页码。</w:t>
      </w:r>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5.部分格式注明“如有”或“不适用”或“如要求”或“选用”的，请供应商根据自身情况选用。</w:t>
      </w:r>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6.如投标人为联合体或分支机构投标时，须注意按照招标文件要求提供各方资料及盖章签署。具体详见《投标邀请》第13.5条、第14.4条、第17.6条及本部分第4.条格式。</w:t>
      </w:r>
    </w:p>
    <w:p>
      <w:pPr>
        <w:autoSpaceDE w:val="0"/>
        <w:autoSpaceDN w:val="0"/>
        <w:spacing w:line="360" w:lineRule="auto"/>
        <w:ind w:firstLine="360" w:firstLineChars="150"/>
        <w:rPr>
          <w:rFonts w:ascii="宋体" w:hAnsi="宋体" w:cs="仿宋_GB2312"/>
          <w:sz w:val="24"/>
          <w:lang w:val="zh-CN"/>
        </w:rPr>
      </w:pPr>
      <w:r>
        <w:rPr>
          <w:rFonts w:hint="eastAsia" w:ascii="宋体" w:hAnsi="宋体" w:cs="仿宋_GB2312"/>
          <w:sz w:val="24"/>
          <w:lang w:val="zh-CN"/>
        </w:rPr>
        <w:t>7.招标文件在投标文件格式中提供的备注内容，仅是对格式的补充说明，投标人编制投标文件时可以删除备注说明内容。</w:t>
      </w:r>
    </w:p>
    <w:p>
      <w:pPr>
        <w:autoSpaceDE w:val="0"/>
        <w:autoSpaceDN w:val="0"/>
        <w:spacing w:line="360" w:lineRule="auto"/>
        <w:jc w:val="center"/>
        <w:rPr>
          <w:rFonts w:ascii="宋体" w:hAnsi="宋体"/>
          <w:sz w:val="24"/>
          <w:szCs w:val="24"/>
        </w:rPr>
      </w:pPr>
    </w:p>
    <w:p>
      <w:pPr>
        <w:autoSpaceDE w:val="0"/>
        <w:autoSpaceDN w:val="0"/>
        <w:spacing w:line="360" w:lineRule="auto"/>
        <w:jc w:val="center"/>
        <w:rPr>
          <w:rFonts w:ascii="宋体" w:hAnsi="宋体"/>
          <w:sz w:val="24"/>
          <w:szCs w:val="24"/>
        </w:rPr>
      </w:pPr>
    </w:p>
    <w:p>
      <w:pPr>
        <w:autoSpaceDE w:val="0"/>
        <w:autoSpaceDN w:val="0"/>
        <w:spacing w:line="360" w:lineRule="auto"/>
        <w:jc w:val="center"/>
        <w:rPr>
          <w:rFonts w:ascii="宋体" w:hAnsi="宋体"/>
          <w:sz w:val="24"/>
          <w:szCs w:val="24"/>
        </w:rPr>
      </w:pPr>
    </w:p>
    <w:p>
      <w:pPr>
        <w:autoSpaceDE w:val="0"/>
        <w:autoSpaceDN w:val="0"/>
        <w:spacing w:line="360" w:lineRule="auto"/>
        <w:jc w:val="center"/>
        <w:rPr>
          <w:rFonts w:ascii="宋体" w:hAnsi="宋体"/>
          <w:sz w:val="24"/>
          <w:szCs w:val="24"/>
        </w:rPr>
      </w:pPr>
    </w:p>
    <w:p>
      <w:pPr>
        <w:pStyle w:val="3"/>
        <w:numPr>
          <w:ilvl w:val="0"/>
          <w:numId w:val="64"/>
        </w:numPr>
        <w:tabs>
          <w:tab w:val="left" w:pos="0"/>
          <w:tab w:val="left" w:pos="945"/>
        </w:tabs>
        <w:spacing w:before="0" w:after="0" w:line="360" w:lineRule="auto"/>
        <w:ind w:left="0" w:firstLine="0"/>
        <w:rPr>
          <w:rFonts w:ascii="宋体" w:hAnsi="宋体"/>
          <w:sz w:val="28"/>
          <w:szCs w:val="28"/>
        </w:rPr>
      </w:pPr>
      <w:bookmarkStart w:id="365" w:name="_Toc22806189"/>
      <w:bookmarkStart w:id="366" w:name="_Toc54335470"/>
      <w:bookmarkStart w:id="367" w:name="_Toc74057935"/>
      <w:r>
        <w:rPr>
          <w:rFonts w:hint="eastAsia" w:ascii="宋体" w:hAnsi="宋体"/>
          <w:sz w:val="28"/>
          <w:szCs w:val="28"/>
        </w:rPr>
        <w:t>封面格式（供参考）</w:t>
      </w:r>
      <w:bookmarkEnd w:id="365"/>
      <w:bookmarkEnd w:id="366"/>
      <w:bookmarkEnd w:id="367"/>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jc w:val="center"/>
        <w:rPr>
          <w:rFonts w:ascii="宋体" w:hAnsi="宋体"/>
          <w:b/>
          <w:sz w:val="44"/>
          <w:szCs w:val="4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jc w:val="center"/>
        <w:rPr>
          <w:rFonts w:ascii="宋体" w:hAnsi="宋体"/>
          <w:b/>
          <w:sz w:val="84"/>
          <w:szCs w:val="84"/>
        </w:rPr>
      </w:pPr>
      <w:r>
        <w:rPr>
          <w:rFonts w:hint="eastAsia" w:ascii="宋体" w:hAnsi="宋体"/>
          <w:b/>
          <w:sz w:val="84"/>
          <w:szCs w:val="84"/>
        </w:rPr>
        <w:t>投标文件</w:t>
      </w:r>
    </w:p>
    <w:p>
      <w:pPr>
        <w:autoSpaceDE w:val="0"/>
        <w:autoSpaceDN w:val="0"/>
        <w:spacing w:line="360" w:lineRule="auto"/>
        <w:jc w:val="center"/>
        <w:rPr>
          <w:rFonts w:ascii="宋体" w:hAnsi="宋体"/>
          <w:b/>
          <w:sz w:val="32"/>
          <w:szCs w:val="32"/>
        </w:rPr>
      </w:pPr>
      <w:r>
        <w:rPr>
          <w:rFonts w:hint="eastAsia" w:ascii="宋体" w:hAnsi="宋体"/>
          <w:b/>
          <w:sz w:val="32"/>
          <w:szCs w:val="32"/>
        </w:rPr>
        <w:t>（正本/副本）</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jc w:val="center"/>
        <w:rPr>
          <w:rFonts w:ascii="宋体" w:hAnsi="宋体"/>
          <w:b/>
          <w:sz w:val="28"/>
          <w:szCs w:val="28"/>
        </w:rPr>
      </w:pPr>
      <w:r>
        <w:rPr>
          <w:rFonts w:hint="eastAsia" w:ascii="宋体" w:hAnsi="宋体"/>
          <w:b/>
          <w:sz w:val="28"/>
          <w:szCs w:val="28"/>
        </w:rPr>
        <w:t>采购项目名称：</w:t>
      </w:r>
      <w:r>
        <w:rPr>
          <w:rFonts w:hint="eastAsia" w:ascii="宋体" w:hAnsi="宋体"/>
          <w:b/>
          <w:sz w:val="28"/>
          <w:szCs w:val="28"/>
          <w:u w:val="thick"/>
        </w:rPr>
        <w:t xml:space="preserve">西门瓮城遗址保护利用规划编制项目 </w:t>
      </w:r>
    </w:p>
    <w:p>
      <w:pPr>
        <w:autoSpaceDE w:val="0"/>
        <w:autoSpaceDN w:val="0"/>
        <w:spacing w:line="360" w:lineRule="auto"/>
        <w:jc w:val="center"/>
        <w:rPr>
          <w:rFonts w:ascii="宋体" w:hAnsi="宋体"/>
          <w:b/>
          <w:sz w:val="28"/>
          <w:szCs w:val="28"/>
        </w:rPr>
      </w:pPr>
      <w:r>
        <w:rPr>
          <w:rFonts w:hint="eastAsia" w:ascii="宋体" w:hAnsi="宋体"/>
          <w:b/>
          <w:sz w:val="28"/>
          <w:szCs w:val="28"/>
        </w:rPr>
        <w:t>采购文件编号：</w:t>
      </w:r>
      <w:r>
        <w:rPr>
          <w:rFonts w:hint="eastAsia" w:ascii="宋体" w:hAnsi="宋体"/>
          <w:b/>
          <w:sz w:val="28"/>
          <w:szCs w:val="28"/>
          <w:u w:val="thick"/>
        </w:rPr>
        <w:t>0809-2140GZG35047</w:t>
      </w:r>
    </w:p>
    <w:p>
      <w:pPr>
        <w:autoSpaceDE w:val="0"/>
        <w:autoSpaceDN w:val="0"/>
        <w:spacing w:line="360" w:lineRule="auto"/>
        <w:jc w:val="center"/>
        <w:rPr>
          <w:rFonts w:ascii="宋体" w:hAnsi="宋体"/>
          <w:b/>
          <w:sz w:val="28"/>
          <w:szCs w:val="28"/>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jc w:val="center"/>
        <w:rPr>
          <w:rFonts w:ascii="宋体" w:hAnsi="宋体"/>
          <w:b/>
          <w:sz w:val="28"/>
          <w:szCs w:val="28"/>
        </w:rPr>
      </w:pPr>
      <w:r>
        <w:rPr>
          <w:rFonts w:hint="eastAsia" w:ascii="宋体" w:hAnsi="宋体"/>
          <w:b/>
          <w:sz w:val="28"/>
          <w:szCs w:val="28"/>
        </w:rPr>
        <w:t>投标人名称（加盖公章）：</w:t>
      </w:r>
      <w:r>
        <w:rPr>
          <w:rFonts w:hint="eastAsia" w:ascii="宋体" w:hAnsi="宋体"/>
          <w:b/>
          <w:sz w:val="28"/>
          <w:szCs w:val="28"/>
          <w:u w:val="thick"/>
        </w:rPr>
        <w:t xml:space="preserve">                     </w:t>
      </w:r>
      <w:r>
        <w:rPr>
          <w:rFonts w:hint="eastAsia" w:ascii="宋体" w:hAnsi="宋体"/>
          <w:b/>
          <w:sz w:val="28"/>
          <w:szCs w:val="28"/>
        </w:rPr>
        <w:t>.</w:t>
      </w:r>
    </w:p>
    <w:p>
      <w:pPr>
        <w:autoSpaceDE w:val="0"/>
        <w:autoSpaceDN w:val="0"/>
        <w:spacing w:line="360" w:lineRule="auto"/>
        <w:jc w:val="center"/>
        <w:rPr>
          <w:rFonts w:ascii="宋体" w:hAnsi="宋体"/>
          <w:b/>
          <w:sz w:val="28"/>
          <w:szCs w:val="28"/>
          <w:u w:val="single"/>
        </w:rPr>
      </w:pPr>
      <w:r>
        <w:rPr>
          <w:rFonts w:hint="eastAsia" w:ascii="宋体" w:hAnsi="宋体"/>
          <w:b/>
          <w:sz w:val="28"/>
          <w:szCs w:val="28"/>
        </w:rPr>
        <w:t>授权代表（签字或盖章）：</w:t>
      </w:r>
      <w:r>
        <w:rPr>
          <w:rFonts w:hint="eastAsia" w:ascii="宋体" w:hAnsi="宋体"/>
          <w:b/>
          <w:sz w:val="28"/>
          <w:szCs w:val="28"/>
          <w:u w:val="thick"/>
        </w:rPr>
        <w:t xml:space="preserve">                     </w:t>
      </w:r>
      <w:r>
        <w:rPr>
          <w:rFonts w:hint="eastAsia" w:ascii="宋体" w:hAnsi="宋体"/>
          <w:b/>
          <w:sz w:val="28"/>
          <w:szCs w:val="28"/>
        </w:rPr>
        <w:t>.</w:t>
      </w:r>
    </w:p>
    <w:p>
      <w:pPr>
        <w:autoSpaceDE w:val="0"/>
        <w:autoSpaceDN w:val="0"/>
        <w:spacing w:line="360" w:lineRule="auto"/>
        <w:jc w:val="center"/>
        <w:rPr>
          <w:rFonts w:ascii="宋体" w:hAnsi="宋体"/>
          <w:b/>
          <w:sz w:val="28"/>
          <w:szCs w:val="28"/>
        </w:rPr>
      </w:pPr>
      <w:r>
        <w:rPr>
          <w:rFonts w:hint="eastAsia" w:ascii="宋体" w:hAnsi="宋体"/>
          <w:b/>
          <w:sz w:val="28"/>
          <w:szCs w:val="28"/>
        </w:rPr>
        <w:t>日期：</w:t>
      </w:r>
      <w:r>
        <w:rPr>
          <w:rFonts w:hint="eastAsia" w:ascii="宋体" w:hAnsi="宋体"/>
          <w:b/>
          <w:sz w:val="28"/>
          <w:szCs w:val="28"/>
          <w:u w:val="thick"/>
        </w:rPr>
        <w:t xml:space="preserve">                </w:t>
      </w:r>
      <w:r>
        <w:rPr>
          <w:rFonts w:hint="eastAsia" w:ascii="宋体" w:hAnsi="宋体"/>
          <w:b/>
          <w:sz w:val="28"/>
          <w:szCs w:val="28"/>
        </w:rPr>
        <w:t>年</w:t>
      </w:r>
      <w:r>
        <w:rPr>
          <w:rFonts w:hint="eastAsia" w:ascii="宋体" w:hAnsi="宋体"/>
          <w:b/>
          <w:sz w:val="28"/>
          <w:szCs w:val="28"/>
          <w:u w:val="thick"/>
        </w:rPr>
        <w:t xml:space="preserve">        </w:t>
      </w:r>
      <w:r>
        <w:rPr>
          <w:rFonts w:hint="eastAsia" w:ascii="宋体" w:hAnsi="宋体"/>
          <w:b/>
          <w:sz w:val="28"/>
          <w:szCs w:val="28"/>
        </w:rPr>
        <w:t>月</w:t>
      </w:r>
      <w:r>
        <w:rPr>
          <w:rFonts w:hint="eastAsia" w:ascii="宋体" w:hAnsi="宋体"/>
          <w:b/>
          <w:sz w:val="28"/>
          <w:szCs w:val="28"/>
          <w:u w:val="thick"/>
        </w:rPr>
        <w:t xml:space="preserve">        </w:t>
      </w:r>
      <w:r>
        <w:rPr>
          <w:rFonts w:hint="eastAsia" w:ascii="宋体" w:hAnsi="宋体"/>
          <w:b/>
          <w:sz w:val="28"/>
          <w:szCs w:val="28"/>
        </w:rPr>
        <w:t>日</w:t>
      </w:r>
    </w:p>
    <w:p>
      <w:pPr>
        <w:autoSpaceDE w:val="0"/>
        <w:autoSpaceDN w:val="0"/>
        <w:spacing w:line="360" w:lineRule="auto"/>
        <w:rPr>
          <w:rFonts w:ascii="宋体" w:hAnsi="宋体"/>
          <w:sz w:val="24"/>
          <w:szCs w:val="24"/>
        </w:rPr>
      </w:pPr>
    </w:p>
    <w:p>
      <w:pPr>
        <w:pStyle w:val="3"/>
        <w:numPr>
          <w:ilvl w:val="0"/>
          <w:numId w:val="64"/>
        </w:numPr>
        <w:tabs>
          <w:tab w:val="left" w:pos="945"/>
        </w:tabs>
        <w:spacing w:before="0" w:after="0" w:line="360" w:lineRule="auto"/>
        <w:ind w:left="984" w:hanging="980" w:hangingChars="350"/>
        <w:rPr>
          <w:rFonts w:ascii="宋体" w:hAnsi="宋体"/>
          <w:sz w:val="28"/>
          <w:szCs w:val="28"/>
        </w:rPr>
      </w:pPr>
      <w:bookmarkStart w:id="368" w:name="_Toc74057936"/>
      <w:bookmarkStart w:id="369" w:name="_Toc22806190"/>
      <w:bookmarkStart w:id="370" w:name="_Toc54335471"/>
      <w:r>
        <w:rPr>
          <w:rFonts w:hint="eastAsia" w:ascii="宋体" w:hAnsi="宋体"/>
          <w:sz w:val="28"/>
          <w:szCs w:val="28"/>
        </w:rPr>
        <w:t>目录</w:t>
      </w:r>
      <w:bookmarkEnd w:id="368"/>
      <w:bookmarkEnd w:id="369"/>
      <w:bookmarkEnd w:id="370"/>
    </w:p>
    <w:p>
      <w:pPr>
        <w:autoSpaceDE w:val="0"/>
        <w:autoSpaceDN w:val="0"/>
        <w:spacing w:line="360" w:lineRule="auto"/>
        <w:ind w:firstLine="1280" w:firstLineChars="400"/>
        <w:jc w:val="center"/>
        <w:rPr>
          <w:rFonts w:ascii="宋体" w:hAnsi="宋体"/>
          <w:b/>
          <w:sz w:val="32"/>
          <w:szCs w:val="32"/>
        </w:rPr>
      </w:pPr>
      <w:r>
        <w:rPr>
          <w:rFonts w:hint="eastAsia" w:ascii="宋体" w:hAnsi="宋体"/>
          <w:b/>
          <w:sz w:val="32"/>
          <w:szCs w:val="32"/>
        </w:rPr>
        <w:t>目录</w:t>
      </w:r>
    </w:p>
    <w:tbl>
      <w:tblPr>
        <w:tblStyle w:val="29"/>
        <w:tblW w:w="0" w:type="auto"/>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5936"/>
        <w:gridCol w:w="567"/>
        <w:gridCol w:w="615"/>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19" w:type="dxa"/>
            <w:vMerge w:val="restart"/>
            <w:vAlign w:val="center"/>
          </w:tcPr>
          <w:p>
            <w:pPr>
              <w:autoSpaceDE w:val="0"/>
              <w:autoSpaceDN w:val="0"/>
              <w:jc w:val="center"/>
              <w:rPr>
                <w:rFonts w:ascii="宋体" w:hAnsi="宋体"/>
                <w:b/>
                <w:sz w:val="24"/>
                <w:szCs w:val="24"/>
              </w:rPr>
            </w:pPr>
            <w:r>
              <w:rPr>
                <w:rFonts w:hint="eastAsia" w:ascii="宋体" w:hAnsi="宋体"/>
                <w:b/>
                <w:sz w:val="24"/>
                <w:szCs w:val="24"/>
              </w:rPr>
              <w:t>序号</w:t>
            </w:r>
          </w:p>
        </w:tc>
        <w:tc>
          <w:tcPr>
            <w:tcW w:w="5936" w:type="dxa"/>
            <w:vMerge w:val="restart"/>
            <w:vAlign w:val="center"/>
          </w:tcPr>
          <w:p>
            <w:pPr>
              <w:autoSpaceDE w:val="0"/>
              <w:autoSpaceDN w:val="0"/>
              <w:jc w:val="center"/>
              <w:rPr>
                <w:rFonts w:ascii="宋体" w:hAnsi="宋体"/>
                <w:b/>
                <w:sz w:val="24"/>
                <w:szCs w:val="24"/>
              </w:rPr>
            </w:pPr>
            <w:r>
              <w:rPr>
                <w:rFonts w:hint="eastAsia" w:ascii="宋体" w:hAnsi="宋体"/>
                <w:b/>
                <w:sz w:val="24"/>
                <w:szCs w:val="24"/>
              </w:rPr>
              <w:t>文件内容</w:t>
            </w:r>
          </w:p>
        </w:tc>
        <w:tc>
          <w:tcPr>
            <w:tcW w:w="1182" w:type="dxa"/>
            <w:gridSpan w:val="2"/>
            <w:vAlign w:val="center"/>
          </w:tcPr>
          <w:p>
            <w:pPr>
              <w:autoSpaceDE w:val="0"/>
              <w:autoSpaceDN w:val="0"/>
              <w:jc w:val="center"/>
              <w:rPr>
                <w:rFonts w:ascii="宋体" w:hAnsi="宋体"/>
                <w:b/>
                <w:sz w:val="24"/>
                <w:szCs w:val="24"/>
              </w:rPr>
            </w:pPr>
            <w:r>
              <w:rPr>
                <w:rFonts w:hint="eastAsia" w:ascii="宋体" w:hAnsi="宋体"/>
                <w:b/>
                <w:sz w:val="24"/>
                <w:szCs w:val="24"/>
              </w:rPr>
              <w:t>提交情况</w:t>
            </w:r>
          </w:p>
        </w:tc>
        <w:tc>
          <w:tcPr>
            <w:tcW w:w="1447" w:type="dxa"/>
            <w:vMerge w:val="restart"/>
            <w:vAlign w:val="center"/>
          </w:tcPr>
          <w:p>
            <w:pPr>
              <w:autoSpaceDE w:val="0"/>
              <w:autoSpaceDN w:val="0"/>
              <w:jc w:val="center"/>
              <w:rPr>
                <w:rFonts w:ascii="宋体" w:hAnsi="宋体"/>
                <w:b/>
                <w:sz w:val="24"/>
                <w:szCs w:val="24"/>
              </w:rPr>
            </w:pPr>
            <w:r>
              <w:rPr>
                <w:rFonts w:hint="eastAsia" w:ascii="宋体" w:hAnsi="宋体"/>
                <w:b/>
                <w:sz w:val="24"/>
                <w:szCs w:val="24"/>
              </w:rPr>
              <w:t>内容所在</w:t>
            </w:r>
          </w:p>
          <w:p>
            <w:pPr>
              <w:autoSpaceDE w:val="0"/>
              <w:autoSpaceDN w:val="0"/>
              <w:jc w:val="center"/>
              <w:rPr>
                <w:rFonts w:ascii="宋体" w:hAnsi="宋体"/>
                <w:b/>
                <w:sz w:val="24"/>
                <w:szCs w:val="24"/>
              </w:rPr>
            </w:pPr>
            <w:r>
              <w:rPr>
                <w:rFonts w:hint="eastAsia" w:ascii="宋体" w:hAnsi="宋体"/>
                <w:b/>
                <w:sz w:val="24"/>
                <w:szCs w:val="24"/>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19" w:type="dxa"/>
            <w:vMerge w:val="continue"/>
            <w:vAlign w:val="center"/>
          </w:tcPr>
          <w:p>
            <w:pPr>
              <w:autoSpaceDE w:val="0"/>
              <w:autoSpaceDN w:val="0"/>
              <w:jc w:val="center"/>
              <w:rPr>
                <w:rFonts w:ascii="宋体" w:hAnsi="宋体"/>
                <w:sz w:val="24"/>
                <w:szCs w:val="24"/>
              </w:rPr>
            </w:pPr>
          </w:p>
        </w:tc>
        <w:tc>
          <w:tcPr>
            <w:tcW w:w="5936" w:type="dxa"/>
            <w:vMerge w:val="continue"/>
            <w:vAlign w:val="center"/>
          </w:tcPr>
          <w:p>
            <w:pPr>
              <w:autoSpaceDE w:val="0"/>
              <w:autoSpaceDN w:val="0"/>
              <w:jc w:val="center"/>
              <w:rPr>
                <w:rFonts w:ascii="宋体" w:hAnsi="宋体"/>
                <w:sz w:val="24"/>
                <w:szCs w:val="24"/>
              </w:rPr>
            </w:pPr>
          </w:p>
        </w:tc>
        <w:tc>
          <w:tcPr>
            <w:tcW w:w="567" w:type="dxa"/>
            <w:vAlign w:val="center"/>
          </w:tcPr>
          <w:p>
            <w:pPr>
              <w:autoSpaceDE w:val="0"/>
              <w:autoSpaceDN w:val="0"/>
              <w:jc w:val="center"/>
              <w:rPr>
                <w:rFonts w:ascii="宋体" w:hAnsi="宋体"/>
                <w:b/>
                <w:sz w:val="24"/>
                <w:szCs w:val="24"/>
              </w:rPr>
            </w:pPr>
            <w:r>
              <w:rPr>
                <w:rFonts w:hint="eastAsia" w:ascii="宋体" w:hAnsi="宋体"/>
                <w:b/>
                <w:sz w:val="24"/>
                <w:szCs w:val="24"/>
              </w:rPr>
              <w:t>有</w:t>
            </w:r>
          </w:p>
        </w:tc>
        <w:tc>
          <w:tcPr>
            <w:tcW w:w="615" w:type="dxa"/>
            <w:vAlign w:val="center"/>
          </w:tcPr>
          <w:p>
            <w:pPr>
              <w:autoSpaceDE w:val="0"/>
              <w:autoSpaceDN w:val="0"/>
              <w:jc w:val="center"/>
              <w:rPr>
                <w:rFonts w:ascii="宋体" w:hAnsi="宋体"/>
                <w:b/>
                <w:sz w:val="24"/>
                <w:szCs w:val="24"/>
              </w:rPr>
            </w:pPr>
            <w:r>
              <w:rPr>
                <w:rFonts w:hint="eastAsia" w:ascii="宋体" w:hAnsi="宋体"/>
                <w:b/>
                <w:sz w:val="24"/>
                <w:szCs w:val="24"/>
              </w:rPr>
              <w:t>无</w:t>
            </w:r>
          </w:p>
        </w:tc>
        <w:tc>
          <w:tcPr>
            <w:tcW w:w="1447" w:type="dxa"/>
            <w:vMerge w:val="continue"/>
            <w:vAlign w:val="center"/>
          </w:tcPr>
          <w:p>
            <w:pPr>
              <w:autoSpaceDE w:val="0"/>
              <w:autoSpaceDN w:val="0"/>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一、</w:t>
            </w:r>
          </w:p>
        </w:tc>
        <w:tc>
          <w:tcPr>
            <w:tcW w:w="5936" w:type="dxa"/>
            <w:vAlign w:val="center"/>
          </w:tcPr>
          <w:p>
            <w:pPr>
              <w:autoSpaceDE w:val="0"/>
              <w:autoSpaceDN w:val="0"/>
              <w:rPr>
                <w:rFonts w:ascii="宋体" w:hAnsi="宋体"/>
                <w:b/>
                <w:sz w:val="24"/>
                <w:szCs w:val="24"/>
              </w:rPr>
            </w:pPr>
            <w:r>
              <w:fldChar w:fldCharType="begin"/>
            </w:r>
            <w:r>
              <w:instrText xml:space="preserve"> HYPERLINK \l "_Toc22806189" </w:instrText>
            </w:r>
            <w:r>
              <w:fldChar w:fldCharType="separate"/>
            </w:r>
            <w:r>
              <w:rPr>
                <w:rFonts w:ascii="宋体" w:hAnsi="宋体"/>
                <w:b/>
                <w:smallCaps/>
                <w:sz w:val="24"/>
                <w:szCs w:val="24"/>
              </w:rPr>
              <w:tab/>
            </w:r>
            <w:r>
              <w:rPr>
                <w:rStyle w:val="34"/>
                <w:rFonts w:hint="eastAsia" w:ascii="宋体" w:hAnsi="宋体"/>
                <w:b/>
                <w:color w:val="auto"/>
                <w:sz w:val="24"/>
                <w:szCs w:val="24"/>
                <w:u w:val="none"/>
              </w:rPr>
              <w:t>封面（供参考）</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二、</w:t>
            </w:r>
          </w:p>
        </w:tc>
        <w:tc>
          <w:tcPr>
            <w:tcW w:w="5936" w:type="dxa"/>
            <w:vAlign w:val="center"/>
          </w:tcPr>
          <w:p>
            <w:pPr>
              <w:autoSpaceDE w:val="0"/>
              <w:autoSpaceDN w:val="0"/>
              <w:rPr>
                <w:rFonts w:ascii="宋体" w:hAnsi="宋体"/>
                <w:b/>
                <w:sz w:val="24"/>
                <w:szCs w:val="24"/>
              </w:rPr>
            </w:pPr>
            <w:r>
              <w:fldChar w:fldCharType="begin"/>
            </w:r>
            <w:r>
              <w:instrText xml:space="preserve"> HYPERLINK \l "_Toc22806190" </w:instrText>
            </w:r>
            <w:r>
              <w:fldChar w:fldCharType="separate"/>
            </w:r>
            <w:r>
              <w:rPr>
                <w:rStyle w:val="34"/>
                <w:rFonts w:hint="eastAsia" w:ascii="宋体" w:hAnsi="宋体"/>
                <w:b/>
                <w:color w:val="auto"/>
                <w:sz w:val="24"/>
                <w:szCs w:val="24"/>
                <w:u w:val="none"/>
              </w:rPr>
              <w:t>目录</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三、</w:t>
            </w:r>
          </w:p>
        </w:tc>
        <w:tc>
          <w:tcPr>
            <w:tcW w:w="5936" w:type="dxa"/>
            <w:vAlign w:val="center"/>
          </w:tcPr>
          <w:p>
            <w:pPr>
              <w:autoSpaceDE w:val="0"/>
              <w:autoSpaceDN w:val="0"/>
              <w:rPr>
                <w:rFonts w:ascii="宋体" w:hAnsi="宋体"/>
                <w:b/>
                <w:sz w:val="24"/>
                <w:szCs w:val="24"/>
              </w:rPr>
            </w:pPr>
            <w:r>
              <w:fldChar w:fldCharType="begin"/>
            </w:r>
            <w:r>
              <w:instrText xml:space="preserve"> HYPERLINK \l "_Toc22806191" </w:instrText>
            </w:r>
            <w:r>
              <w:fldChar w:fldCharType="separate"/>
            </w:r>
            <w:r>
              <w:rPr>
                <w:rFonts w:ascii="宋体" w:hAnsi="宋体"/>
                <w:b/>
                <w:smallCaps/>
                <w:sz w:val="24"/>
                <w:szCs w:val="24"/>
              </w:rPr>
              <w:tab/>
            </w:r>
            <w:r>
              <w:rPr>
                <w:rStyle w:val="34"/>
                <w:rFonts w:hint="eastAsia" w:ascii="宋体" w:hAnsi="宋体"/>
                <w:b/>
                <w:color w:val="auto"/>
                <w:sz w:val="24"/>
                <w:szCs w:val="24"/>
                <w:u w:val="none"/>
              </w:rPr>
              <w:t>自查、自评表</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1.</w:t>
            </w:r>
          </w:p>
        </w:tc>
        <w:tc>
          <w:tcPr>
            <w:tcW w:w="5936" w:type="dxa"/>
            <w:vAlign w:val="center"/>
          </w:tcPr>
          <w:p>
            <w:pPr>
              <w:autoSpaceDE w:val="0"/>
              <w:autoSpaceDN w:val="0"/>
              <w:rPr>
                <w:rFonts w:ascii="宋体" w:hAnsi="宋体"/>
                <w:b/>
                <w:sz w:val="24"/>
                <w:szCs w:val="24"/>
              </w:rPr>
            </w:pPr>
            <w:r>
              <w:rPr>
                <w:rFonts w:hint="eastAsia" w:ascii="宋体" w:hAnsi="宋体"/>
                <w:b/>
                <w:sz w:val="24"/>
                <w:szCs w:val="24"/>
              </w:rPr>
              <w:t>自查表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1.1</w:t>
            </w:r>
          </w:p>
        </w:tc>
        <w:tc>
          <w:tcPr>
            <w:tcW w:w="5936" w:type="dxa"/>
            <w:vAlign w:val="center"/>
          </w:tcPr>
          <w:p>
            <w:pPr>
              <w:autoSpaceDE w:val="0"/>
              <w:autoSpaceDN w:val="0"/>
              <w:rPr>
                <w:rFonts w:ascii="宋体" w:hAnsi="宋体"/>
                <w:sz w:val="24"/>
                <w:szCs w:val="24"/>
              </w:rPr>
            </w:pPr>
            <w:r>
              <w:fldChar w:fldCharType="begin"/>
            </w:r>
            <w:r>
              <w:instrText xml:space="preserve"> HYPERLINK \l "_Toc22806192" </w:instrText>
            </w:r>
            <w:r>
              <w:fldChar w:fldCharType="separate"/>
            </w:r>
            <w:r>
              <w:rPr>
                <w:rFonts w:hint="eastAsia" w:ascii="宋体" w:hAnsi="宋体"/>
                <w:sz w:val="24"/>
                <w:szCs w:val="24"/>
              </w:rPr>
              <w:t>资格</w:t>
            </w:r>
            <w:r>
              <w:rPr>
                <w:rFonts w:ascii="宋体" w:hAnsi="宋体"/>
                <w:iCs/>
                <w:sz w:val="24"/>
                <w:szCs w:val="24"/>
              </w:rPr>
              <w:tab/>
            </w:r>
            <w:r>
              <w:rPr>
                <w:rFonts w:hint="eastAsia" w:ascii="宋体" w:hAnsi="宋体"/>
                <w:iCs/>
                <w:sz w:val="24"/>
                <w:szCs w:val="24"/>
              </w:rPr>
              <w:t>性</w:t>
            </w:r>
            <w:r>
              <w:rPr>
                <w:rStyle w:val="34"/>
                <w:rFonts w:hint="eastAsia" w:ascii="宋体" w:hAnsi="宋体"/>
                <w:color w:val="auto"/>
                <w:sz w:val="24"/>
                <w:szCs w:val="24"/>
                <w:u w:val="none"/>
              </w:rPr>
              <w:t>自查表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1.2</w:t>
            </w:r>
          </w:p>
        </w:tc>
        <w:tc>
          <w:tcPr>
            <w:tcW w:w="5936" w:type="dxa"/>
            <w:vAlign w:val="center"/>
          </w:tcPr>
          <w:p>
            <w:pPr>
              <w:autoSpaceDE w:val="0"/>
              <w:autoSpaceDN w:val="0"/>
              <w:rPr>
                <w:rFonts w:ascii="宋体" w:hAnsi="宋体"/>
                <w:sz w:val="24"/>
                <w:szCs w:val="24"/>
              </w:rPr>
            </w:pPr>
            <w:r>
              <w:fldChar w:fldCharType="begin"/>
            </w:r>
            <w:r>
              <w:instrText xml:space="preserve"> HYPERLINK \l "_Toc22806193" </w:instrText>
            </w:r>
            <w:r>
              <w:fldChar w:fldCharType="separate"/>
            </w:r>
            <w:r>
              <w:rPr>
                <w:rStyle w:val="34"/>
                <w:rFonts w:hint="eastAsia" w:ascii="宋体" w:hAnsi="宋体"/>
                <w:color w:val="auto"/>
                <w:sz w:val="24"/>
                <w:szCs w:val="24"/>
                <w:u w:val="none"/>
              </w:rPr>
              <w:t>符合性自查表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1.3</w:t>
            </w:r>
          </w:p>
        </w:tc>
        <w:tc>
          <w:tcPr>
            <w:tcW w:w="5936" w:type="dxa"/>
            <w:vAlign w:val="center"/>
          </w:tcPr>
          <w:p>
            <w:pPr>
              <w:autoSpaceDE w:val="0"/>
              <w:autoSpaceDN w:val="0"/>
              <w:rPr>
                <w:rFonts w:ascii="宋体" w:hAnsi="宋体"/>
                <w:sz w:val="24"/>
                <w:szCs w:val="24"/>
              </w:rPr>
            </w:pPr>
            <w:r>
              <w:fldChar w:fldCharType="begin"/>
            </w:r>
            <w:r>
              <w:instrText xml:space="preserve"> HYPERLINK \l "_Toc22806194" </w:instrText>
            </w:r>
            <w:r>
              <w:fldChar w:fldCharType="separate"/>
            </w:r>
            <w:r>
              <w:rPr>
                <w:rStyle w:val="34"/>
                <w:rFonts w:hint="eastAsia" w:ascii="宋体" w:hAnsi="宋体"/>
                <w:color w:val="auto"/>
                <w:sz w:val="24"/>
                <w:szCs w:val="24"/>
                <w:u w:val="none"/>
              </w:rPr>
              <w:t>实质性条款响应自查表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ind w:right="360"/>
              <w:jc w:val="right"/>
              <w:rPr>
                <w:rFonts w:ascii="宋体" w:hAnsi="宋体"/>
                <w:b/>
                <w:sz w:val="24"/>
                <w:szCs w:val="24"/>
              </w:rPr>
            </w:pPr>
            <w:r>
              <w:rPr>
                <w:rFonts w:hint="eastAsia" w:ascii="宋体" w:hAnsi="宋体"/>
                <w:b/>
                <w:sz w:val="24"/>
                <w:szCs w:val="24"/>
              </w:rPr>
              <w:t>2.</w:t>
            </w:r>
          </w:p>
        </w:tc>
        <w:tc>
          <w:tcPr>
            <w:tcW w:w="5936" w:type="dxa"/>
            <w:vAlign w:val="center"/>
          </w:tcPr>
          <w:p>
            <w:pPr>
              <w:autoSpaceDE w:val="0"/>
              <w:autoSpaceDN w:val="0"/>
              <w:rPr>
                <w:rFonts w:ascii="宋体" w:hAnsi="宋体"/>
                <w:b/>
                <w:sz w:val="24"/>
                <w:szCs w:val="24"/>
              </w:rPr>
            </w:pPr>
            <w:r>
              <w:rPr>
                <w:rFonts w:hint="eastAsia" w:ascii="宋体" w:hAnsi="宋体"/>
                <w:b/>
                <w:sz w:val="24"/>
                <w:szCs w:val="24"/>
              </w:rPr>
              <w:t>自评表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2.1</w:t>
            </w:r>
          </w:p>
        </w:tc>
        <w:tc>
          <w:tcPr>
            <w:tcW w:w="5936" w:type="dxa"/>
            <w:vAlign w:val="center"/>
          </w:tcPr>
          <w:p>
            <w:pPr>
              <w:autoSpaceDE w:val="0"/>
              <w:autoSpaceDN w:val="0"/>
              <w:rPr>
                <w:rFonts w:ascii="宋体" w:hAnsi="宋体"/>
                <w:sz w:val="24"/>
                <w:szCs w:val="24"/>
              </w:rPr>
            </w:pPr>
            <w:r>
              <w:fldChar w:fldCharType="begin"/>
            </w:r>
            <w:r>
              <w:instrText xml:space="preserve"> HYPERLINK \l "_Toc22806196" </w:instrText>
            </w:r>
            <w:r>
              <w:fldChar w:fldCharType="separate"/>
            </w:r>
            <w:r>
              <w:rPr>
                <w:rStyle w:val="34"/>
                <w:rFonts w:hint="eastAsia" w:ascii="宋体" w:hAnsi="宋体"/>
                <w:color w:val="auto"/>
                <w:sz w:val="24"/>
                <w:szCs w:val="24"/>
                <w:u w:val="none"/>
              </w:rPr>
              <w:t>技术/服务得分自评表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2.2</w:t>
            </w:r>
          </w:p>
        </w:tc>
        <w:tc>
          <w:tcPr>
            <w:tcW w:w="5936" w:type="dxa"/>
            <w:vAlign w:val="center"/>
          </w:tcPr>
          <w:p>
            <w:pPr>
              <w:autoSpaceDE w:val="0"/>
              <w:autoSpaceDN w:val="0"/>
              <w:rPr>
                <w:rFonts w:ascii="宋体" w:hAnsi="宋体"/>
                <w:sz w:val="24"/>
                <w:szCs w:val="24"/>
              </w:rPr>
            </w:pPr>
            <w:r>
              <w:fldChar w:fldCharType="begin"/>
            </w:r>
            <w:r>
              <w:instrText xml:space="preserve"> HYPERLINK \l "_Toc22806197" </w:instrText>
            </w:r>
            <w:r>
              <w:fldChar w:fldCharType="separate"/>
            </w:r>
            <w:r>
              <w:rPr>
                <w:rStyle w:val="34"/>
                <w:rFonts w:hint="eastAsia" w:ascii="宋体" w:hAnsi="宋体"/>
                <w:color w:val="auto"/>
                <w:sz w:val="24"/>
                <w:szCs w:val="24"/>
                <w:u w:val="none"/>
              </w:rPr>
              <w:t>商务得分自评表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四、</w:t>
            </w:r>
          </w:p>
        </w:tc>
        <w:tc>
          <w:tcPr>
            <w:tcW w:w="5936" w:type="dxa"/>
            <w:vAlign w:val="center"/>
          </w:tcPr>
          <w:p>
            <w:pPr>
              <w:autoSpaceDE w:val="0"/>
              <w:autoSpaceDN w:val="0"/>
              <w:rPr>
                <w:rFonts w:ascii="宋体" w:hAnsi="宋体"/>
                <w:b/>
                <w:sz w:val="24"/>
                <w:szCs w:val="24"/>
              </w:rPr>
            </w:pPr>
            <w:r>
              <w:fldChar w:fldCharType="begin"/>
            </w:r>
            <w:r>
              <w:instrText xml:space="preserve"> HYPERLINK \l "_Toc22806198" </w:instrText>
            </w:r>
            <w:r>
              <w:fldChar w:fldCharType="separate"/>
            </w:r>
            <w:r>
              <w:rPr>
                <w:rFonts w:ascii="宋体" w:hAnsi="宋体"/>
                <w:b/>
                <w:smallCaps/>
                <w:sz w:val="24"/>
                <w:szCs w:val="24"/>
              </w:rPr>
              <w:tab/>
            </w:r>
            <w:r>
              <w:rPr>
                <w:rStyle w:val="34"/>
                <w:rFonts w:hint="eastAsia" w:ascii="宋体" w:hAnsi="宋体"/>
                <w:b/>
                <w:color w:val="auto"/>
                <w:sz w:val="24"/>
                <w:szCs w:val="24"/>
                <w:u w:val="none"/>
              </w:rPr>
              <w:t>资格、资信证明文件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left"/>
              <w:rPr>
                <w:rFonts w:ascii="宋体" w:hAnsi="宋体"/>
                <w:sz w:val="24"/>
                <w:szCs w:val="24"/>
              </w:rPr>
            </w:pPr>
            <w:r>
              <w:rPr>
                <w:rFonts w:hint="eastAsia" w:ascii="宋体" w:hAnsi="宋体"/>
                <w:sz w:val="24"/>
                <w:szCs w:val="24"/>
              </w:rPr>
              <w:t>3.</w:t>
            </w:r>
          </w:p>
        </w:tc>
        <w:tc>
          <w:tcPr>
            <w:tcW w:w="5936" w:type="dxa"/>
            <w:vAlign w:val="center"/>
          </w:tcPr>
          <w:p>
            <w:pPr>
              <w:autoSpaceDE w:val="0"/>
              <w:autoSpaceDN w:val="0"/>
              <w:jc w:val="left"/>
              <w:rPr>
                <w:rFonts w:ascii="宋体" w:hAnsi="宋体"/>
                <w:sz w:val="24"/>
                <w:szCs w:val="24"/>
              </w:rPr>
            </w:pPr>
            <w:r>
              <w:fldChar w:fldCharType="begin"/>
            </w:r>
            <w:r>
              <w:instrText xml:space="preserve"> HYPERLINK \l "_Toc22806199" </w:instrText>
            </w:r>
            <w:r>
              <w:fldChar w:fldCharType="separate"/>
            </w:r>
            <w:r>
              <w:rPr>
                <w:rFonts w:ascii="宋体" w:hAnsi="宋体"/>
                <w:i/>
                <w:iCs/>
                <w:sz w:val="24"/>
                <w:szCs w:val="24"/>
              </w:rPr>
              <w:tab/>
            </w:r>
            <w:r>
              <w:rPr>
                <w:rStyle w:val="34"/>
                <w:rFonts w:hint="eastAsia" w:ascii="宋体" w:hAnsi="宋体"/>
                <w:color w:val="auto"/>
                <w:sz w:val="24"/>
                <w:szCs w:val="24"/>
                <w:u w:val="none"/>
              </w:rPr>
              <w:t>投标函</w:t>
            </w:r>
            <w:r>
              <w:rPr>
                <w:rStyle w:val="34"/>
                <w:rFonts w:hint="eastAsia" w:ascii="宋体" w:hAnsi="宋体"/>
                <w:color w:val="auto"/>
                <w:sz w:val="24"/>
                <w:szCs w:val="24"/>
                <w:u w:val="none"/>
              </w:rPr>
              <w:fldChar w:fldCharType="end"/>
            </w:r>
            <w:r>
              <w:rPr>
                <w:rFonts w:hint="eastAsia" w:ascii="宋体" w:hAnsi="宋体"/>
                <w:sz w:val="24"/>
                <w:szCs w:val="24"/>
              </w:rPr>
              <w:t>和供应商资格声明函</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3.1</w:t>
            </w:r>
          </w:p>
        </w:tc>
        <w:tc>
          <w:tcPr>
            <w:tcW w:w="5936" w:type="dxa"/>
            <w:vAlign w:val="center"/>
          </w:tcPr>
          <w:p>
            <w:pPr>
              <w:autoSpaceDE w:val="0"/>
              <w:autoSpaceDN w:val="0"/>
              <w:jc w:val="left"/>
              <w:rPr>
                <w:rFonts w:ascii="宋体" w:hAnsi="宋体"/>
                <w:sz w:val="24"/>
                <w:szCs w:val="24"/>
              </w:rPr>
            </w:pPr>
            <w:r>
              <w:fldChar w:fldCharType="begin"/>
            </w:r>
            <w:r>
              <w:instrText xml:space="preserve"> HYPERLINK \l "_Toc22806199" </w:instrText>
            </w:r>
            <w:r>
              <w:fldChar w:fldCharType="separate"/>
            </w:r>
            <w:r>
              <w:rPr>
                <w:rFonts w:ascii="宋体" w:hAnsi="宋体"/>
                <w:i/>
                <w:iCs/>
                <w:sz w:val="24"/>
                <w:szCs w:val="24"/>
              </w:rPr>
              <w:tab/>
            </w:r>
            <w:r>
              <w:rPr>
                <w:rFonts w:hint="eastAsia"/>
                <w:sz w:val="24"/>
                <w:szCs w:val="24"/>
              </w:rPr>
              <w:t>投标函</w:t>
            </w:r>
            <w:r>
              <w:rPr>
                <w:rFonts w:hint="eastAsia"/>
                <w:sz w:val="24"/>
                <w:szCs w:val="24"/>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3.2</w:t>
            </w:r>
          </w:p>
        </w:tc>
        <w:tc>
          <w:tcPr>
            <w:tcW w:w="5936" w:type="dxa"/>
            <w:vAlign w:val="center"/>
          </w:tcPr>
          <w:p>
            <w:pPr>
              <w:autoSpaceDE w:val="0"/>
              <w:autoSpaceDN w:val="0"/>
              <w:jc w:val="left"/>
              <w:rPr>
                <w:rFonts w:ascii="宋体" w:hAnsi="宋体"/>
                <w:sz w:val="24"/>
                <w:szCs w:val="24"/>
              </w:rPr>
            </w:pPr>
            <w:r>
              <w:rPr>
                <w:rFonts w:hint="eastAsia" w:ascii="宋体" w:hAnsi="宋体"/>
                <w:sz w:val="24"/>
                <w:szCs w:val="24"/>
              </w:rPr>
              <w:t>供应商资格声明函</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left"/>
              <w:rPr>
                <w:rFonts w:ascii="宋体" w:hAnsi="宋体"/>
                <w:sz w:val="24"/>
                <w:szCs w:val="24"/>
              </w:rPr>
            </w:pPr>
            <w:r>
              <w:rPr>
                <w:rFonts w:hint="eastAsia" w:ascii="宋体" w:hAnsi="宋体"/>
                <w:sz w:val="24"/>
                <w:szCs w:val="24"/>
              </w:rPr>
              <w:t>4.</w:t>
            </w:r>
          </w:p>
        </w:tc>
        <w:tc>
          <w:tcPr>
            <w:tcW w:w="5936" w:type="dxa"/>
            <w:vAlign w:val="center"/>
          </w:tcPr>
          <w:p>
            <w:pPr>
              <w:autoSpaceDE w:val="0"/>
              <w:autoSpaceDN w:val="0"/>
              <w:jc w:val="left"/>
              <w:rPr>
                <w:rFonts w:ascii="宋体" w:hAnsi="宋体"/>
                <w:sz w:val="24"/>
                <w:szCs w:val="24"/>
              </w:rPr>
            </w:pPr>
            <w:r>
              <w:fldChar w:fldCharType="begin"/>
            </w:r>
            <w:r>
              <w:instrText xml:space="preserve"> HYPERLINK \l "_Toc22806200" </w:instrText>
            </w:r>
            <w:r>
              <w:fldChar w:fldCharType="separate"/>
            </w:r>
            <w:r>
              <w:rPr>
                <w:rStyle w:val="34"/>
                <w:rFonts w:hint="eastAsia" w:ascii="宋体" w:hAnsi="宋体"/>
                <w:color w:val="auto"/>
                <w:sz w:val="24"/>
                <w:szCs w:val="24"/>
                <w:u w:val="none"/>
              </w:rPr>
              <w:t>资格、资信证明文件</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4.1.</w:t>
            </w:r>
          </w:p>
        </w:tc>
        <w:tc>
          <w:tcPr>
            <w:tcW w:w="5936" w:type="dxa"/>
            <w:vAlign w:val="center"/>
          </w:tcPr>
          <w:p>
            <w:pPr>
              <w:autoSpaceDE w:val="0"/>
              <w:autoSpaceDN w:val="0"/>
              <w:rPr>
                <w:rFonts w:ascii="宋体" w:hAnsi="宋体"/>
                <w:sz w:val="24"/>
                <w:szCs w:val="24"/>
              </w:rPr>
            </w:pPr>
            <w:r>
              <w:fldChar w:fldCharType="begin"/>
            </w:r>
            <w:r>
              <w:instrText xml:space="preserve"> HYPERLINK \l "_Toc22806201" </w:instrText>
            </w:r>
            <w:r>
              <w:fldChar w:fldCharType="separate"/>
            </w:r>
            <w:r>
              <w:rPr>
                <w:rFonts w:ascii="宋体" w:hAnsi="宋体"/>
                <w:sz w:val="24"/>
                <w:szCs w:val="24"/>
              </w:rPr>
              <w:tab/>
            </w:r>
            <w:r>
              <w:rPr>
                <w:rStyle w:val="34"/>
                <w:rFonts w:hint="eastAsia" w:ascii="宋体" w:hAnsi="宋体"/>
                <w:color w:val="auto"/>
                <w:sz w:val="24"/>
                <w:szCs w:val="24"/>
                <w:u w:val="none"/>
              </w:rPr>
              <w:t>投标人具备《政府采购法》第二十二条规定的条件证明</w:t>
            </w:r>
            <w:r>
              <w:rPr>
                <w:rStyle w:val="34"/>
                <w:rFonts w:hint="eastAsia" w:ascii="宋体" w:hAnsi="宋体"/>
                <w:color w:val="auto"/>
                <w:sz w:val="24"/>
                <w:szCs w:val="24"/>
                <w:u w:val="none"/>
              </w:rPr>
              <w:fldChar w:fldCharType="end"/>
            </w:r>
            <w:r>
              <w:rPr>
                <w:rFonts w:hint="eastAsia" w:ascii="宋体" w:hAnsi="宋体"/>
                <w:sz w:val="24"/>
                <w:szCs w:val="24"/>
              </w:rPr>
              <w:t>文件</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4.2.</w:t>
            </w:r>
          </w:p>
        </w:tc>
        <w:tc>
          <w:tcPr>
            <w:tcW w:w="5936" w:type="dxa"/>
            <w:vAlign w:val="center"/>
          </w:tcPr>
          <w:p>
            <w:pPr>
              <w:autoSpaceDE w:val="0"/>
              <w:autoSpaceDN w:val="0"/>
              <w:rPr>
                <w:rFonts w:ascii="宋体" w:hAnsi="宋体"/>
                <w:sz w:val="24"/>
                <w:szCs w:val="24"/>
              </w:rPr>
            </w:pPr>
            <w:r>
              <w:rPr>
                <w:rFonts w:hint="eastAsia" w:ascii="宋体" w:hAnsi="宋体"/>
                <w:sz w:val="24"/>
                <w:szCs w:val="24"/>
              </w:rPr>
              <w:t>未被列入“信用中国”网站（www.creditchina.gov.cn）中“记录失信被执行人”和“重大税收违法案件当事人名单”和“政府采购严重违法失信行为”记录名单、“政府采购严重违法失信行为信息记录”，提供“信用中国”网站（www.creditchina.gov.cn）和中国政府采购网（www.ccgp.gov.cn）</w:t>
            </w:r>
            <w:r>
              <w:fldChar w:fldCharType="begin"/>
            </w:r>
            <w:r>
              <w:instrText xml:space="preserve"> HYPERLINK \l "_Toc22806202" </w:instrText>
            </w:r>
            <w:r>
              <w:fldChar w:fldCharType="separate"/>
            </w:r>
            <w:r>
              <w:rPr>
                <w:rStyle w:val="34"/>
                <w:rFonts w:hint="eastAsia" w:ascii="宋体" w:hAnsi="宋体"/>
                <w:color w:val="auto"/>
                <w:sz w:val="24"/>
                <w:szCs w:val="24"/>
                <w:u w:val="none"/>
              </w:rPr>
              <w:t>查询结果</w:t>
            </w:r>
            <w:r>
              <w:rPr>
                <w:rStyle w:val="34"/>
                <w:rFonts w:hint="eastAsia" w:ascii="宋体" w:hAnsi="宋体"/>
                <w:color w:val="auto"/>
                <w:sz w:val="24"/>
                <w:szCs w:val="24"/>
                <w:u w:val="none"/>
              </w:rPr>
              <w:fldChar w:fldCharType="end"/>
            </w:r>
            <w:r>
              <w:rPr>
                <w:rFonts w:hint="eastAsia" w:ascii="宋体" w:hAnsi="宋体"/>
                <w:sz w:val="24"/>
                <w:szCs w:val="24"/>
              </w:rPr>
              <w:t>。</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4.3.</w:t>
            </w:r>
          </w:p>
        </w:tc>
        <w:tc>
          <w:tcPr>
            <w:tcW w:w="5936" w:type="dxa"/>
            <w:vAlign w:val="center"/>
          </w:tcPr>
          <w:p>
            <w:pPr>
              <w:autoSpaceDE w:val="0"/>
              <w:autoSpaceDN w:val="0"/>
              <w:rPr>
                <w:rFonts w:ascii="宋体" w:hAnsi="宋体"/>
                <w:sz w:val="24"/>
                <w:szCs w:val="24"/>
              </w:rPr>
            </w:pPr>
            <w:r>
              <w:rPr>
                <w:rFonts w:hint="eastAsia" w:ascii="宋体" w:hAnsi="宋体"/>
                <w:sz w:val="24"/>
                <w:szCs w:val="24"/>
              </w:rPr>
              <w:t>不存在不得参加投标的情形的证明文件。（提供《供应商资格声明函》）</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4.4.</w:t>
            </w:r>
          </w:p>
        </w:tc>
        <w:tc>
          <w:tcPr>
            <w:tcW w:w="5936" w:type="dxa"/>
            <w:vAlign w:val="center"/>
          </w:tcPr>
          <w:p>
            <w:pPr>
              <w:autoSpaceDE w:val="0"/>
              <w:autoSpaceDN w:val="0"/>
              <w:rPr>
                <w:rFonts w:ascii="宋体" w:hAnsi="宋体"/>
                <w:sz w:val="24"/>
                <w:szCs w:val="24"/>
              </w:rPr>
            </w:pPr>
            <w:r>
              <w:rPr>
                <w:rFonts w:hint="eastAsia" w:ascii="宋体" w:hAnsi="宋体"/>
                <w:sz w:val="24"/>
                <w:szCs w:val="24"/>
              </w:rPr>
              <w:t>已按招标公告及招标文件规定获取了招标文件。</w:t>
            </w:r>
          </w:p>
          <w:p>
            <w:pPr>
              <w:autoSpaceDE w:val="0"/>
              <w:autoSpaceDN w:val="0"/>
              <w:rPr>
                <w:rFonts w:ascii="宋体" w:hAnsi="宋体"/>
                <w:sz w:val="24"/>
                <w:szCs w:val="24"/>
              </w:rPr>
            </w:pPr>
            <w:r>
              <w:rPr>
                <w:rFonts w:hint="eastAsia" w:ascii="宋体" w:hAnsi="宋体"/>
                <w:sz w:val="24"/>
                <w:szCs w:val="24"/>
              </w:rPr>
              <w:t>（提供《供应商资格声明函》）</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4.5.</w:t>
            </w:r>
          </w:p>
        </w:tc>
        <w:tc>
          <w:tcPr>
            <w:tcW w:w="5936" w:type="dxa"/>
            <w:vAlign w:val="center"/>
          </w:tcPr>
          <w:p>
            <w:pPr>
              <w:autoSpaceDE w:val="0"/>
              <w:autoSpaceDN w:val="0"/>
              <w:rPr>
                <w:rFonts w:ascii="宋体" w:hAnsi="宋体"/>
                <w:sz w:val="24"/>
                <w:szCs w:val="24"/>
              </w:rPr>
            </w:pPr>
            <w:r>
              <w:rPr>
                <w:rFonts w:hint="eastAsia" w:ascii="宋体" w:hAnsi="宋体"/>
                <w:sz w:val="24"/>
                <w:szCs w:val="24"/>
              </w:rPr>
              <w:t>供应商应当具备的其他资格条件的证明文件（如要求）</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Merge w:val="restart"/>
            <w:vAlign w:val="center"/>
          </w:tcPr>
          <w:p>
            <w:pPr>
              <w:autoSpaceDE w:val="0"/>
              <w:autoSpaceDN w:val="0"/>
              <w:jc w:val="right"/>
              <w:rPr>
                <w:rFonts w:ascii="宋体" w:hAnsi="宋体"/>
                <w:sz w:val="24"/>
                <w:szCs w:val="24"/>
              </w:rPr>
            </w:pPr>
            <w:r>
              <w:rPr>
                <w:rFonts w:hint="eastAsia" w:ascii="宋体" w:hAnsi="宋体"/>
                <w:sz w:val="24"/>
                <w:szCs w:val="24"/>
              </w:rPr>
              <w:t>4.6.</w:t>
            </w:r>
          </w:p>
        </w:tc>
        <w:tc>
          <w:tcPr>
            <w:tcW w:w="5936" w:type="dxa"/>
            <w:vAlign w:val="center"/>
          </w:tcPr>
          <w:p>
            <w:pPr>
              <w:autoSpaceDE w:val="0"/>
              <w:autoSpaceDN w:val="0"/>
              <w:rPr>
                <w:rFonts w:ascii="宋体" w:hAnsi="宋体"/>
                <w:sz w:val="24"/>
                <w:szCs w:val="24"/>
              </w:rPr>
            </w:pPr>
            <w:r>
              <w:rPr>
                <w:rFonts w:hint="eastAsia" w:ascii="宋体" w:hAnsi="宋体"/>
                <w:sz w:val="24"/>
                <w:szCs w:val="24"/>
              </w:rPr>
              <w:t>本项目没有组成联合体投标的声明。（不接受联合体投标的项目适用，提供《供应商资格声明函》，也可以不做声明）</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Merge w:val="continue"/>
            <w:vAlign w:val="center"/>
          </w:tcPr>
          <w:p>
            <w:pPr>
              <w:autoSpaceDE w:val="0"/>
              <w:autoSpaceDN w:val="0"/>
              <w:jc w:val="right"/>
              <w:rPr>
                <w:rFonts w:ascii="宋体" w:hAnsi="宋体"/>
                <w:sz w:val="24"/>
                <w:szCs w:val="24"/>
              </w:rPr>
            </w:pPr>
          </w:p>
        </w:tc>
        <w:tc>
          <w:tcPr>
            <w:tcW w:w="5936" w:type="dxa"/>
            <w:vAlign w:val="center"/>
          </w:tcPr>
          <w:p>
            <w:pPr>
              <w:autoSpaceDE w:val="0"/>
              <w:autoSpaceDN w:val="0"/>
              <w:rPr>
                <w:rFonts w:ascii="宋体" w:hAnsi="宋体"/>
                <w:sz w:val="24"/>
                <w:szCs w:val="24"/>
              </w:rPr>
            </w:pPr>
            <w:r>
              <w:rPr>
                <w:rFonts w:hint="eastAsia" w:ascii="宋体" w:hAnsi="宋体"/>
                <w:sz w:val="24"/>
                <w:szCs w:val="24"/>
              </w:rPr>
              <w:t>本项目组成联合体投标的联合协议。（接受联合体投标的项目且投标人为联合体时适用，</w:t>
            </w:r>
            <w:r>
              <w:rPr>
                <w:rFonts w:hint="eastAsia" w:ascii="宋体" w:hAnsi="宋体" w:cs="宋体"/>
                <w:spacing w:val="8"/>
                <w:kern w:val="0"/>
                <w:sz w:val="24"/>
                <w:szCs w:val="24"/>
              </w:rPr>
              <w:t>提供《联合协议》</w:t>
            </w:r>
            <w:r>
              <w:rPr>
                <w:rFonts w:hint="eastAsia" w:ascii="宋体" w:hAnsi="宋体"/>
                <w:sz w:val="24"/>
                <w:szCs w:val="24"/>
              </w:rPr>
              <w:t>）</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4.7.</w:t>
            </w:r>
          </w:p>
        </w:tc>
        <w:tc>
          <w:tcPr>
            <w:tcW w:w="5936" w:type="dxa"/>
            <w:vAlign w:val="center"/>
          </w:tcPr>
          <w:p>
            <w:pPr>
              <w:autoSpaceDE w:val="0"/>
              <w:autoSpaceDN w:val="0"/>
              <w:rPr>
                <w:rFonts w:ascii="宋体" w:hAnsi="宋体"/>
                <w:sz w:val="24"/>
                <w:szCs w:val="24"/>
              </w:rPr>
            </w:pPr>
            <w:r>
              <w:fldChar w:fldCharType="begin"/>
            </w:r>
            <w:r>
              <w:instrText xml:space="preserve"> HYPERLINK \l "_Toc22806206" </w:instrText>
            </w:r>
            <w:r>
              <w:fldChar w:fldCharType="separate"/>
            </w:r>
            <w:r>
              <w:rPr>
                <w:rStyle w:val="34"/>
                <w:rFonts w:hint="eastAsia" w:ascii="宋体" w:hAnsi="宋体"/>
                <w:color w:val="auto"/>
                <w:sz w:val="24"/>
                <w:szCs w:val="24"/>
                <w:u w:val="none"/>
              </w:rPr>
              <w:t>除上述证明材料外，投标人认为有必要提供的其他资格、资信证明文件（如有）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5.</w:t>
            </w:r>
          </w:p>
        </w:tc>
        <w:tc>
          <w:tcPr>
            <w:tcW w:w="5936" w:type="dxa"/>
            <w:vAlign w:val="center"/>
          </w:tcPr>
          <w:p>
            <w:pPr>
              <w:autoSpaceDE w:val="0"/>
              <w:autoSpaceDN w:val="0"/>
              <w:rPr>
                <w:rFonts w:ascii="宋体" w:hAnsi="宋体"/>
                <w:sz w:val="24"/>
                <w:szCs w:val="24"/>
              </w:rPr>
            </w:pPr>
            <w:r>
              <w:fldChar w:fldCharType="begin"/>
            </w:r>
            <w:r>
              <w:instrText xml:space="preserve"> HYPERLINK \l "_Toc22806208" </w:instrText>
            </w:r>
            <w:r>
              <w:fldChar w:fldCharType="separate"/>
            </w:r>
            <w:r>
              <w:rPr>
                <w:rStyle w:val="34"/>
                <w:rFonts w:hint="eastAsia" w:ascii="宋体" w:hAnsi="宋体"/>
                <w:color w:val="auto"/>
                <w:sz w:val="24"/>
                <w:szCs w:val="24"/>
                <w:u w:val="none"/>
              </w:rPr>
              <w:t>法定代表人证明书及授权委托书</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5.1.</w:t>
            </w:r>
          </w:p>
        </w:tc>
        <w:tc>
          <w:tcPr>
            <w:tcW w:w="5936" w:type="dxa"/>
            <w:vAlign w:val="center"/>
          </w:tcPr>
          <w:p>
            <w:pPr>
              <w:autoSpaceDE w:val="0"/>
              <w:autoSpaceDN w:val="0"/>
              <w:rPr>
                <w:rFonts w:ascii="宋体" w:hAnsi="宋体"/>
                <w:sz w:val="24"/>
                <w:szCs w:val="24"/>
              </w:rPr>
            </w:pPr>
            <w:r>
              <w:fldChar w:fldCharType="begin"/>
            </w:r>
            <w:r>
              <w:instrText xml:space="preserve"> HYPERLINK \l "_Toc22806209" </w:instrText>
            </w:r>
            <w:r>
              <w:fldChar w:fldCharType="separate"/>
            </w:r>
            <w:r>
              <w:rPr>
                <w:rStyle w:val="34"/>
                <w:rFonts w:hint="eastAsia" w:ascii="宋体" w:hAnsi="宋体"/>
                <w:color w:val="auto"/>
                <w:sz w:val="24"/>
                <w:szCs w:val="24"/>
                <w:u w:val="none"/>
              </w:rPr>
              <w:t>法定代表人证明书（适用于非自然人投标人）</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5.2.</w:t>
            </w:r>
          </w:p>
        </w:tc>
        <w:tc>
          <w:tcPr>
            <w:tcW w:w="5936" w:type="dxa"/>
            <w:vAlign w:val="center"/>
          </w:tcPr>
          <w:p>
            <w:pPr>
              <w:autoSpaceDE w:val="0"/>
              <w:autoSpaceDN w:val="0"/>
              <w:rPr>
                <w:rFonts w:ascii="宋体" w:hAnsi="宋体"/>
                <w:sz w:val="24"/>
                <w:szCs w:val="24"/>
              </w:rPr>
            </w:pPr>
            <w:r>
              <w:fldChar w:fldCharType="begin"/>
            </w:r>
            <w:r>
              <w:instrText xml:space="preserve"> HYPERLINK \l "_Toc22806210" </w:instrText>
            </w:r>
            <w:r>
              <w:fldChar w:fldCharType="separate"/>
            </w:r>
            <w:r>
              <w:rPr>
                <w:rStyle w:val="34"/>
                <w:rFonts w:hint="eastAsia" w:ascii="宋体" w:hAnsi="宋体"/>
                <w:color w:val="auto"/>
                <w:sz w:val="24"/>
                <w:szCs w:val="24"/>
                <w:u w:val="none"/>
              </w:rPr>
              <w:t>法定代表人授权委托书（如适用）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6.</w:t>
            </w:r>
          </w:p>
        </w:tc>
        <w:tc>
          <w:tcPr>
            <w:tcW w:w="5936" w:type="dxa"/>
            <w:vAlign w:val="center"/>
          </w:tcPr>
          <w:p>
            <w:pPr>
              <w:autoSpaceDE w:val="0"/>
              <w:autoSpaceDN w:val="0"/>
              <w:rPr>
                <w:rFonts w:ascii="宋体" w:hAnsi="宋体"/>
                <w:sz w:val="24"/>
                <w:szCs w:val="24"/>
              </w:rPr>
            </w:pPr>
            <w:r>
              <w:rPr>
                <w:rFonts w:hint="eastAsia" w:ascii="宋体" w:hAnsi="宋体"/>
                <w:sz w:val="24"/>
                <w:szCs w:val="24"/>
              </w:rPr>
              <w:t>供应商综合概况</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7.</w:t>
            </w:r>
          </w:p>
        </w:tc>
        <w:tc>
          <w:tcPr>
            <w:tcW w:w="5936" w:type="dxa"/>
            <w:vAlign w:val="center"/>
          </w:tcPr>
          <w:p>
            <w:pPr>
              <w:autoSpaceDE w:val="0"/>
              <w:autoSpaceDN w:val="0"/>
              <w:rPr>
                <w:rFonts w:ascii="宋体" w:hAnsi="宋体"/>
                <w:sz w:val="24"/>
                <w:szCs w:val="24"/>
              </w:rPr>
            </w:pPr>
            <w:r>
              <w:fldChar w:fldCharType="begin"/>
            </w:r>
            <w:r>
              <w:instrText xml:space="preserve"> HYPERLINK \l "_Toc22806216" </w:instrText>
            </w:r>
            <w:r>
              <w:fldChar w:fldCharType="separate"/>
            </w:r>
            <w:r>
              <w:rPr>
                <w:rStyle w:val="34"/>
                <w:rFonts w:hint="eastAsia" w:ascii="宋体" w:hAnsi="宋体"/>
                <w:color w:val="auto"/>
                <w:sz w:val="24"/>
                <w:szCs w:val="24"/>
                <w:u w:val="none"/>
              </w:rPr>
              <w:t>中小企业、监狱企业及残疾人福利性单位声明（如适用）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7.1.</w:t>
            </w:r>
          </w:p>
        </w:tc>
        <w:tc>
          <w:tcPr>
            <w:tcW w:w="5936" w:type="dxa"/>
            <w:vAlign w:val="center"/>
          </w:tcPr>
          <w:p>
            <w:pPr>
              <w:autoSpaceDE w:val="0"/>
              <w:autoSpaceDN w:val="0"/>
              <w:rPr>
                <w:rFonts w:ascii="宋体" w:hAnsi="宋体"/>
                <w:sz w:val="24"/>
                <w:szCs w:val="24"/>
              </w:rPr>
            </w:pPr>
            <w:r>
              <w:fldChar w:fldCharType="begin"/>
            </w:r>
            <w:r>
              <w:instrText xml:space="preserve"> HYPERLINK \l "_Toc22806217" </w:instrText>
            </w:r>
            <w:r>
              <w:fldChar w:fldCharType="separate"/>
            </w:r>
            <w:r>
              <w:rPr>
                <w:rStyle w:val="34"/>
                <w:rFonts w:hint="eastAsia" w:ascii="宋体" w:hAnsi="宋体"/>
                <w:color w:val="auto"/>
                <w:sz w:val="24"/>
                <w:szCs w:val="24"/>
                <w:u w:val="none"/>
              </w:rPr>
              <w:t>中小企业声明</w:t>
            </w:r>
            <w:r>
              <w:rPr>
                <w:rStyle w:val="34"/>
                <w:rFonts w:hint="eastAsia" w:ascii="宋体" w:hAnsi="宋体"/>
                <w:color w:val="auto"/>
                <w:sz w:val="24"/>
                <w:szCs w:val="24"/>
                <w:u w:val="none"/>
              </w:rPr>
              <w:fldChar w:fldCharType="end"/>
            </w:r>
            <w:r>
              <w:rPr>
                <w:rFonts w:hint="eastAsia" w:ascii="宋体" w:hAnsi="宋体"/>
                <w:sz w:val="24"/>
                <w:szCs w:val="24"/>
              </w:rPr>
              <w:t>函（如适用）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7.2.</w:t>
            </w:r>
          </w:p>
        </w:tc>
        <w:tc>
          <w:tcPr>
            <w:tcW w:w="5936" w:type="dxa"/>
            <w:vAlign w:val="center"/>
          </w:tcPr>
          <w:p>
            <w:pPr>
              <w:autoSpaceDE w:val="0"/>
              <w:autoSpaceDN w:val="0"/>
              <w:rPr>
                <w:rFonts w:ascii="宋体" w:hAnsi="宋体"/>
                <w:sz w:val="24"/>
                <w:szCs w:val="24"/>
              </w:rPr>
            </w:pPr>
            <w:r>
              <w:fldChar w:fldCharType="begin"/>
            </w:r>
            <w:r>
              <w:instrText xml:space="preserve"> HYPERLINK \l "_Toc22806218" </w:instrText>
            </w:r>
            <w:r>
              <w:fldChar w:fldCharType="separate"/>
            </w:r>
            <w:r>
              <w:rPr>
                <w:rStyle w:val="34"/>
                <w:rFonts w:hint="eastAsia" w:ascii="宋体" w:hAnsi="宋体"/>
                <w:color w:val="auto"/>
                <w:sz w:val="24"/>
                <w:szCs w:val="24"/>
                <w:u w:val="none"/>
              </w:rPr>
              <w:t>监狱企业证明文件</w:t>
            </w:r>
            <w:r>
              <w:rPr>
                <w:rStyle w:val="34"/>
                <w:rFonts w:hint="eastAsia" w:ascii="宋体" w:hAnsi="宋体"/>
                <w:color w:val="auto"/>
                <w:sz w:val="24"/>
                <w:szCs w:val="24"/>
                <w:u w:val="none"/>
              </w:rPr>
              <w:fldChar w:fldCharType="end"/>
            </w:r>
            <w:r>
              <w:rPr>
                <w:rFonts w:hint="eastAsia" w:ascii="宋体" w:hAnsi="宋体"/>
                <w:sz w:val="24"/>
                <w:szCs w:val="24"/>
              </w:rPr>
              <w:t>（如适用）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7.3.</w:t>
            </w:r>
          </w:p>
        </w:tc>
        <w:tc>
          <w:tcPr>
            <w:tcW w:w="5936" w:type="dxa"/>
            <w:vAlign w:val="center"/>
          </w:tcPr>
          <w:p>
            <w:pPr>
              <w:autoSpaceDE w:val="0"/>
              <w:autoSpaceDN w:val="0"/>
              <w:rPr>
                <w:rFonts w:ascii="宋体" w:hAnsi="宋体"/>
                <w:sz w:val="24"/>
                <w:szCs w:val="24"/>
              </w:rPr>
            </w:pPr>
            <w:r>
              <w:fldChar w:fldCharType="begin"/>
            </w:r>
            <w:r>
              <w:instrText xml:space="preserve"> HYPERLINK \l "_Toc22806219" </w:instrText>
            </w:r>
            <w:r>
              <w:fldChar w:fldCharType="separate"/>
            </w:r>
            <w:r>
              <w:rPr>
                <w:rStyle w:val="34"/>
                <w:rFonts w:hint="eastAsia" w:ascii="宋体" w:hAnsi="宋体"/>
                <w:color w:val="auto"/>
                <w:sz w:val="24"/>
                <w:szCs w:val="24"/>
                <w:u w:val="none"/>
              </w:rPr>
              <w:t>残疾人福利性单位声明</w:t>
            </w:r>
            <w:r>
              <w:rPr>
                <w:rStyle w:val="34"/>
                <w:rFonts w:hint="eastAsia" w:ascii="宋体" w:hAnsi="宋体"/>
                <w:color w:val="auto"/>
                <w:sz w:val="24"/>
                <w:szCs w:val="24"/>
                <w:u w:val="none"/>
              </w:rPr>
              <w:fldChar w:fldCharType="end"/>
            </w:r>
            <w:r>
              <w:rPr>
                <w:rFonts w:hint="eastAsia" w:ascii="宋体" w:hAnsi="宋体"/>
                <w:sz w:val="24"/>
                <w:szCs w:val="24"/>
              </w:rPr>
              <w:t>函（如适用）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8.</w:t>
            </w:r>
          </w:p>
        </w:tc>
        <w:tc>
          <w:tcPr>
            <w:tcW w:w="5936" w:type="dxa"/>
            <w:vAlign w:val="center"/>
          </w:tcPr>
          <w:p>
            <w:pPr>
              <w:autoSpaceDE w:val="0"/>
              <w:autoSpaceDN w:val="0"/>
              <w:rPr>
                <w:rFonts w:ascii="宋体" w:hAnsi="宋体"/>
                <w:sz w:val="24"/>
                <w:szCs w:val="24"/>
              </w:rPr>
            </w:pPr>
            <w:r>
              <w:fldChar w:fldCharType="begin"/>
            </w:r>
            <w:r>
              <w:instrText xml:space="preserve"> HYPERLINK \l "_Toc22806220" </w:instrText>
            </w:r>
            <w:r>
              <w:fldChar w:fldCharType="separate"/>
            </w:r>
            <w:r>
              <w:rPr>
                <w:rStyle w:val="34"/>
                <w:rFonts w:hint="eastAsia" w:ascii="宋体" w:hAnsi="宋体"/>
                <w:color w:val="auto"/>
                <w:sz w:val="24"/>
                <w:szCs w:val="24"/>
                <w:u w:val="none"/>
              </w:rPr>
              <w:t>采购代理服务费支付承诺书</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五</w:t>
            </w:r>
          </w:p>
        </w:tc>
        <w:tc>
          <w:tcPr>
            <w:tcW w:w="5936" w:type="dxa"/>
            <w:vAlign w:val="center"/>
          </w:tcPr>
          <w:p>
            <w:pPr>
              <w:autoSpaceDE w:val="0"/>
              <w:autoSpaceDN w:val="0"/>
              <w:rPr>
                <w:rFonts w:ascii="宋体" w:hAnsi="宋体"/>
                <w:b/>
                <w:sz w:val="24"/>
                <w:szCs w:val="24"/>
              </w:rPr>
            </w:pPr>
            <w:r>
              <w:fldChar w:fldCharType="begin"/>
            </w:r>
            <w:r>
              <w:instrText xml:space="preserve"> HYPERLINK \l "_Toc22806221" </w:instrText>
            </w:r>
            <w:r>
              <w:fldChar w:fldCharType="separate"/>
            </w:r>
            <w:r>
              <w:rPr>
                <w:rStyle w:val="34"/>
                <w:rFonts w:hint="eastAsia" w:ascii="宋体" w:hAnsi="宋体"/>
                <w:b/>
                <w:color w:val="auto"/>
                <w:sz w:val="24"/>
                <w:szCs w:val="24"/>
                <w:u w:val="none"/>
              </w:rPr>
              <w:t>技术/服务文件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9.</w:t>
            </w:r>
          </w:p>
        </w:tc>
        <w:tc>
          <w:tcPr>
            <w:tcW w:w="5936" w:type="dxa"/>
            <w:vAlign w:val="center"/>
          </w:tcPr>
          <w:p>
            <w:pPr>
              <w:autoSpaceDE w:val="0"/>
              <w:autoSpaceDN w:val="0"/>
              <w:rPr>
                <w:rFonts w:ascii="宋体" w:hAnsi="宋体"/>
                <w:sz w:val="24"/>
                <w:szCs w:val="24"/>
              </w:rPr>
            </w:pPr>
            <w:r>
              <w:fldChar w:fldCharType="begin"/>
            </w:r>
            <w:r>
              <w:instrText xml:space="preserve"> HYPERLINK \l "_Toc22806222" </w:instrText>
            </w:r>
            <w:r>
              <w:fldChar w:fldCharType="separate"/>
            </w:r>
            <w:r>
              <w:rPr>
                <w:rStyle w:val="34"/>
                <w:rFonts w:hint="eastAsia" w:ascii="宋体" w:hAnsi="宋体"/>
                <w:color w:val="auto"/>
                <w:sz w:val="24"/>
                <w:szCs w:val="24"/>
                <w:u w:val="none"/>
              </w:rPr>
              <w:t>技术/服务条款响应表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10.</w:t>
            </w:r>
          </w:p>
        </w:tc>
        <w:tc>
          <w:tcPr>
            <w:tcW w:w="5936" w:type="dxa"/>
            <w:vAlign w:val="center"/>
          </w:tcPr>
          <w:p>
            <w:pPr>
              <w:autoSpaceDE w:val="0"/>
              <w:autoSpaceDN w:val="0"/>
              <w:rPr>
                <w:rFonts w:ascii="宋体" w:hAnsi="宋体"/>
                <w:sz w:val="24"/>
                <w:szCs w:val="24"/>
              </w:rPr>
            </w:pPr>
            <w:r>
              <w:fldChar w:fldCharType="begin"/>
            </w:r>
            <w:r>
              <w:instrText xml:space="preserve"> HYPERLINK \l "_Toc22806223" </w:instrText>
            </w:r>
            <w:r>
              <w:fldChar w:fldCharType="separate"/>
            </w:r>
            <w:r>
              <w:rPr>
                <w:rFonts w:ascii="宋体" w:hAnsi="宋体"/>
                <w:i/>
                <w:iCs/>
                <w:sz w:val="24"/>
                <w:szCs w:val="24"/>
              </w:rPr>
              <w:tab/>
            </w:r>
            <w:r>
              <w:rPr>
                <w:rStyle w:val="34"/>
                <w:rFonts w:hint="eastAsia" w:ascii="宋体" w:hAnsi="宋体"/>
                <w:color w:val="auto"/>
                <w:sz w:val="24"/>
                <w:szCs w:val="24"/>
                <w:u w:val="none"/>
              </w:rPr>
              <w:t>技术/服务方案</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10.1.</w:t>
            </w:r>
          </w:p>
        </w:tc>
        <w:tc>
          <w:tcPr>
            <w:tcW w:w="5936" w:type="dxa"/>
            <w:vAlign w:val="center"/>
          </w:tcPr>
          <w:p>
            <w:pPr>
              <w:autoSpaceDE w:val="0"/>
              <w:autoSpaceDN w:val="0"/>
              <w:rPr>
                <w:rFonts w:ascii="宋体" w:hAnsi="宋体"/>
                <w:sz w:val="24"/>
                <w:szCs w:val="24"/>
              </w:rPr>
            </w:pPr>
            <w:r>
              <w:rPr>
                <w:rFonts w:hint="eastAsia" w:ascii="宋体" w:hAnsi="宋体"/>
                <w:sz w:val="24"/>
                <w:szCs w:val="24"/>
              </w:rPr>
              <w:t>技术/服务方案</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10.2.</w:t>
            </w:r>
          </w:p>
        </w:tc>
        <w:tc>
          <w:tcPr>
            <w:tcW w:w="5936" w:type="dxa"/>
            <w:vAlign w:val="center"/>
          </w:tcPr>
          <w:p>
            <w:pPr>
              <w:autoSpaceDE w:val="0"/>
              <w:autoSpaceDN w:val="0"/>
              <w:rPr>
                <w:rFonts w:ascii="宋体" w:hAnsi="宋体"/>
                <w:sz w:val="24"/>
                <w:szCs w:val="24"/>
              </w:rPr>
            </w:pPr>
            <w:r>
              <w:fldChar w:fldCharType="begin"/>
            </w:r>
            <w:r>
              <w:instrText xml:space="preserve"> HYPERLINK \l "_Toc22806225" </w:instrText>
            </w:r>
            <w:r>
              <w:fldChar w:fldCharType="separate"/>
            </w:r>
            <w:r>
              <w:rPr>
                <w:rFonts w:ascii="宋体" w:hAnsi="宋体"/>
                <w:sz w:val="24"/>
                <w:szCs w:val="24"/>
              </w:rPr>
              <w:tab/>
            </w:r>
            <w:r>
              <w:rPr>
                <w:rFonts w:hint="eastAsia" w:ascii="宋体" w:hAnsi="宋体"/>
                <w:sz w:val="24"/>
                <w:szCs w:val="24"/>
              </w:rPr>
              <w:t>（如有）</w:t>
            </w:r>
            <w:r>
              <w:rPr>
                <w:rFonts w:hint="eastAsia" w:ascii="宋体" w:hAnsi="宋体"/>
                <w:sz w:val="24"/>
                <w:szCs w:val="24"/>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11.3.</w:t>
            </w:r>
          </w:p>
        </w:tc>
        <w:tc>
          <w:tcPr>
            <w:tcW w:w="5936" w:type="dxa"/>
            <w:vAlign w:val="center"/>
          </w:tcPr>
          <w:p>
            <w:pPr>
              <w:autoSpaceDE w:val="0"/>
              <w:autoSpaceDN w:val="0"/>
              <w:rPr>
                <w:rFonts w:ascii="宋体" w:hAnsi="宋体"/>
                <w:sz w:val="24"/>
                <w:szCs w:val="24"/>
              </w:rPr>
            </w:pPr>
            <w:r>
              <w:fldChar w:fldCharType="begin"/>
            </w:r>
            <w:r>
              <w:instrText xml:space="preserve"> HYPERLINK \l "_Toc22806227" </w:instrText>
            </w:r>
            <w:r>
              <w:fldChar w:fldCharType="separate"/>
            </w:r>
            <w:r>
              <w:rPr>
                <w:rStyle w:val="34"/>
                <w:rFonts w:hint="eastAsia" w:ascii="宋体" w:hAnsi="宋体"/>
                <w:color w:val="auto"/>
                <w:sz w:val="24"/>
                <w:szCs w:val="24"/>
                <w:u w:val="none"/>
              </w:rPr>
              <w:t>拟派人员情况</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sz w:val="24"/>
                <w:szCs w:val="24"/>
              </w:rPr>
            </w:pPr>
            <w:r>
              <w:rPr>
                <w:rFonts w:hint="eastAsia" w:ascii="宋体" w:hAnsi="宋体"/>
                <w:sz w:val="24"/>
                <w:szCs w:val="24"/>
              </w:rPr>
              <w:t>11.4.</w:t>
            </w:r>
          </w:p>
        </w:tc>
        <w:tc>
          <w:tcPr>
            <w:tcW w:w="5936" w:type="dxa"/>
            <w:vAlign w:val="center"/>
          </w:tcPr>
          <w:p>
            <w:pPr>
              <w:autoSpaceDE w:val="0"/>
              <w:autoSpaceDN w:val="0"/>
              <w:rPr>
                <w:rFonts w:ascii="宋体" w:hAnsi="宋体"/>
                <w:sz w:val="24"/>
                <w:szCs w:val="24"/>
              </w:rPr>
            </w:pPr>
            <w:r>
              <w:fldChar w:fldCharType="begin"/>
            </w:r>
            <w:r>
              <w:instrText xml:space="preserve"> HYPERLINK \l "_Toc22806228" </w:instrText>
            </w:r>
            <w:r>
              <w:fldChar w:fldCharType="separate"/>
            </w:r>
            <w:r>
              <w:rPr>
                <w:rFonts w:ascii="宋体" w:hAnsi="宋体"/>
                <w:sz w:val="24"/>
                <w:szCs w:val="24"/>
              </w:rPr>
              <w:tab/>
            </w:r>
            <w:r>
              <w:rPr>
                <w:rStyle w:val="34"/>
                <w:rFonts w:hint="eastAsia" w:ascii="宋体" w:hAnsi="宋体"/>
                <w:color w:val="auto"/>
                <w:sz w:val="24"/>
                <w:szCs w:val="24"/>
                <w:u w:val="none"/>
              </w:rPr>
              <w:t>《采购需求》中要求提供的相关说明和证明材料（如有）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11.</w:t>
            </w:r>
          </w:p>
        </w:tc>
        <w:tc>
          <w:tcPr>
            <w:tcW w:w="5936" w:type="dxa"/>
            <w:vAlign w:val="center"/>
          </w:tcPr>
          <w:p>
            <w:pPr>
              <w:autoSpaceDE w:val="0"/>
              <w:autoSpaceDN w:val="0"/>
              <w:rPr>
                <w:rFonts w:ascii="宋体" w:hAnsi="宋体"/>
                <w:sz w:val="24"/>
                <w:szCs w:val="24"/>
              </w:rPr>
            </w:pPr>
            <w:r>
              <w:fldChar w:fldCharType="begin"/>
            </w:r>
            <w:r>
              <w:instrText xml:space="preserve"> HYPERLINK \l "_Toc22806229" </w:instrText>
            </w:r>
            <w:r>
              <w:fldChar w:fldCharType="separate"/>
            </w:r>
            <w:r>
              <w:rPr>
                <w:rStyle w:val="34"/>
                <w:rFonts w:hint="eastAsia" w:ascii="宋体" w:hAnsi="宋体"/>
                <w:color w:val="auto"/>
                <w:sz w:val="24"/>
                <w:szCs w:val="24"/>
                <w:u w:val="none"/>
              </w:rPr>
              <w:t>《技术/技术评审表》各评审因素响应情况及相关证明材料</w:t>
            </w:r>
            <w:r>
              <w:rPr>
                <w:rStyle w:val="34"/>
                <w:rFonts w:hint="eastAsia" w:ascii="宋体" w:hAnsi="宋体"/>
                <w:color w:val="auto"/>
                <w:sz w:val="24"/>
                <w:szCs w:val="24"/>
                <w:u w:val="none"/>
              </w:rPr>
              <w:fldChar w:fldCharType="end"/>
            </w:r>
            <w:r>
              <w:rPr>
                <w:rFonts w:hint="eastAsia" w:ascii="宋体" w:hAnsi="宋体"/>
                <w:sz w:val="24"/>
                <w:szCs w:val="24"/>
              </w:rPr>
              <w:t>（如有）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12.</w:t>
            </w:r>
          </w:p>
        </w:tc>
        <w:tc>
          <w:tcPr>
            <w:tcW w:w="5936" w:type="dxa"/>
            <w:vAlign w:val="center"/>
          </w:tcPr>
          <w:p>
            <w:pPr>
              <w:autoSpaceDE w:val="0"/>
              <w:autoSpaceDN w:val="0"/>
              <w:rPr>
                <w:rFonts w:ascii="宋体" w:hAnsi="宋体"/>
                <w:sz w:val="24"/>
                <w:szCs w:val="24"/>
              </w:rPr>
            </w:pPr>
            <w:r>
              <w:fldChar w:fldCharType="begin"/>
            </w:r>
            <w:r>
              <w:instrText xml:space="preserve"> HYPERLINK \l "_Toc22806230" </w:instrText>
            </w:r>
            <w:r>
              <w:fldChar w:fldCharType="separate"/>
            </w:r>
            <w:r>
              <w:rPr>
                <w:rStyle w:val="34"/>
                <w:rFonts w:hint="eastAsia" w:ascii="宋体" w:hAnsi="宋体"/>
                <w:color w:val="auto"/>
                <w:sz w:val="24"/>
                <w:szCs w:val="24"/>
                <w:u w:val="none"/>
              </w:rPr>
              <w:t>投标人认为有必要说明或提供的其他技术/服务文件（如有）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六、</w:t>
            </w:r>
          </w:p>
        </w:tc>
        <w:tc>
          <w:tcPr>
            <w:tcW w:w="5936" w:type="dxa"/>
            <w:vAlign w:val="center"/>
          </w:tcPr>
          <w:p>
            <w:pPr>
              <w:autoSpaceDE w:val="0"/>
              <w:autoSpaceDN w:val="0"/>
              <w:rPr>
                <w:rFonts w:ascii="宋体" w:hAnsi="宋体"/>
                <w:b/>
                <w:sz w:val="24"/>
                <w:szCs w:val="24"/>
              </w:rPr>
            </w:pPr>
            <w:r>
              <w:fldChar w:fldCharType="begin"/>
            </w:r>
            <w:r>
              <w:instrText xml:space="preserve"> HYPERLINK \l "_Toc22806231" </w:instrText>
            </w:r>
            <w:r>
              <w:fldChar w:fldCharType="separate"/>
            </w:r>
            <w:r>
              <w:rPr>
                <w:rFonts w:ascii="宋体" w:hAnsi="宋体"/>
                <w:b/>
                <w:smallCaps/>
                <w:sz w:val="24"/>
                <w:szCs w:val="24"/>
              </w:rPr>
              <w:tab/>
            </w:r>
            <w:r>
              <w:rPr>
                <w:rStyle w:val="34"/>
                <w:rFonts w:hint="eastAsia" w:ascii="宋体" w:hAnsi="宋体"/>
                <w:b/>
                <w:color w:val="auto"/>
                <w:sz w:val="24"/>
                <w:szCs w:val="24"/>
                <w:u w:val="none"/>
              </w:rPr>
              <w:t>商务文件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b/>
                <w:sz w:val="24"/>
                <w:szCs w:val="24"/>
              </w:rPr>
            </w:pPr>
          </w:p>
        </w:tc>
        <w:tc>
          <w:tcPr>
            <w:tcW w:w="615" w:type="dxa"/>
            <w:vAlign w:val="center"/>
          </w:tcPr>
          <w:p>
            <w:pPr>
              <w:autoSpaceDE w:val="0"/>
              <w:autoSpaceDN w:val="0"/>
              <w:rPr>
                <w:rFonts w:ascii="宋体" w:hAnsi="宋体"/>
                <w:b/>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13.</w:t>
            </w:r>
          </w:p>
        </w:tc>
        <w:tc>
          <w:tcPr>
            <w:tcW w:w="5936" w:type="dxa"/>
            <w:vAlign w:val="center"/>
          </w:tcPr>
          <w:p>
            <w:pPr>
              <w:autoSpaceDE w:val="0"/>
              <w:autoSpaceDN w:val="0"/>
              <w:rPr>
                <w:rFonts w:ascii="宋体" w:hAnsi="宋体"/>
                <w:sz w:val="24"/>
                <w:szCs w:val="24"/>
              </w:rPr>
            </w:pPr>
            <w:r>
              <w:fldChar w:fldCharType="begin"/>
            </w:r>
            <w:r>
              <w:instrText xml:space="preserve"> HYPERLINK \l "_Toc22806232" </w:instrText>
            </w:r>
            <w:r>
              <w:fldChar w:fldCharType="separate"/>
            </w:r>
            <w:r>
              <w:rPr>
                <w:rFonts w:ascii="宋体" w:hAnsi="宋体"/>
                <w:i/>
                <w:iCs/>
                <w:sz w:val="24"/>
                <w:szCs w:val="24"/>
              </w:rPr>
              <w:tab/>
            </w:r>
            <w:r>
              <w:rPr>
                <w:rStyle w:val="34"/>
                <w:rFonts w:hint="eastAsia" w:ascii="宋体" w:hAnsi="宋体"/>
                <w:color w:val="auto"/>
                <w:sz w:val="24"/>
                <w:szCs w:val="24"/>
                <w:u w:val="none"/>
              </w:rPr>
              <w:t>商务条款偏离表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14.</w:t>
            </w:r>
          </w:p>
        </w:tc>
        <w:tc>
          <w:tcPr>
            <w:tcW w:w="5936" w:type="dxa"/>
            <w:vAlign w:val="center"/>
          </w:tcPr>
          <w:p>
            <w:pPr>
              <w:autoSpaceDE w:val="0"/>
              <w:autoSpaceDN w:val="0"/>
              <w:rPr>
                <w:rFonts w:ascii="宋体" w:hAnsi="宋体"/>
                <w:sz w:val="24"/>
                <w:szCs w:val="24"/>
              </w:rPr>
            </w:pPr>
            <w:r>
              <w:fldChar w:fldCharType="begin"/>
            </w:r>
            <w:r>
              <w:instrText xml:space="preserve"> HYPERLINK \l "_Toc22806233" </w:instrText>
            </w:r>
            <w:r>
              <w:fldChar w:fldCharType="separate"/>
            </w:r>
            <w:r>
              <w:rPr>
                <w:rStyle w:val="34"/>
                <w:rFonts w:hint="eastAsia" w:ascii="宋体" w:hAnsi="宋体"/>
                <w:color w:val="auto"/>
                <w:sz w:val="24"/>
                <w:szCs w:val="24"/>
                <w:u w:val="none"/>
              </w:rPr>
              <w:t>合同条款偏离表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15.</w:t>
            </w:r>
          </w:p>
        </w:tc>
        <w:tc>
          <w:tcPr>
            <w:tcW w:w="5936" w:type="dxa"/>
            <w:vAlign w:val="center"/>
          </w:tcPr>
          <w:p>
            <w:pPr>
              <w:autoSpaceDE w:val="0"/>
              <w:autoSpaceDN w:val="0"/>
              <w:rPr>
                <w:rFonts w:ascii="宋体" w:hAnsi="宋体"/>
                <w:sz w:val="24"/>
                <w:szCs w:val="24"/>
              </w:rPr>
            </w:pPr>
            <w:r>
              <w:fldChar w:fldCharType="begin"/>
            </w:r>
            <w:r>
              <w:instrText xml:space="preserve"> HYPERLINK \l "_Toc22806234" </w:instrText>
            </w:r>
            <w:r>
              <w:fldChar w:fldCharType="separate"/>
            </w:r>
            <w:r>
              <w:rPr>
                <w:rStyle w:val="34"/>
                <w:rFonts w:hint="eastAsia" w:ascii="宋体" w:hAnsi="宋体"/>
                <w:color w:val="auto"/>
                <w:sz w:val="24"/>
                <w:szCs w:val="24"/>
                <w:u w:val="none"/>
              </w:rPr>
              <w:t>商务情况</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15.1.</w:t>
            </w:r>
          </w:p>
        </w:tc>
        <w:tc>
          <w:tcPr>
            <w:tcW w:w="5936" w:type="dxa"/>
            <w:vAlign w:val="center"/>
          </w:tcPr>
          <w:p>
            <w:pPr>
              <w:autoSpaceDE w:val="0"/>
              <w:autoSpaceDN w:val="0"/>
              <w:rPr>
                <w:rFonts w:ascii="宋体" w:hAnsi="宋体"/>
                <w:sz w:val="24"/>
                <w:szCs w:val="24"/>
              </w:rPr>
            </w:pPr>
            <w:r>
              <w:fldChar w:fldCharType="begin"/>
            </w:r>
            <w:r>
              <w:instrText xml:space="preserve"> HYPERLINK \l "_Toc22806235" </w:instrText>
            </w:r>
            <w:r>
              <w:fldChar w:fldCharType="separate"/>
            </w:r>
            <w:r>
              <w:rPr>
                <w:rStyle w:val="34"/>
                <w:rFonts w:hint="eastAsia" w:ascii="宋体" w:hAnsi="宋体"/>
                <w:color w:val="auto"/>
                <w:sz w:val="24"/>
                <w:szCs w:val="24"/>
                <w:u w:val="none"/>
              </w:rPr>
              <w:t>类似项目业绩（如有）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15.2.</w:t>
            </w:r>
          </w:p>
        </w:tc>
        <w:tc>
          <w:tcPr>
            <w:tcW w:w="5936" w:type="dxa"/>
            <w:vAlign w:val="center"/>
          </w:tcPr>
          <w:p>
            <w:pPr>
              <w:autoSpaceDE w:val="0"/>
              <w:autoSpaceDN w:val="0"/>
              <w:rPr>
                <w:rFonts w:ascii="宋体" w:hAnsi="宋体"/>
                <w:sz w:val="24"/>
                <w:szCs w:val="24"/>
              </w:rPr>
            </w:pPr>
            <w:r>
              <w:fldChar w:fldCharType="begin"/>
            </w:r>
            <w:r>
              <w:instrText xml:space="preserve"> HYPERLINK \l "_Toc22806236" </w:instrText>
            </w:r>
            <w:r>
              <w:fldChar w:fldCharType="separate"/>
            </w:r>
            <w:r>
              <w:rPr>
                <w:rStyle w:val="34"/>
                <w:rFonts w:hint="eastAsia" w:ascii="宋体" w:hAnsi="宋体"/>
                <w:color w:val="auto"/>
                <w:sz w:val="24"/>
                <w:szCs w:val="24"/>
                <w:u w:val="none"/>
              </w:rPr>
              <w:t>获得的荣誉、资信、认证情况（如有）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16.</w:t>
            </w:r>
          </w:p>
        </w:tc>
        <w:tc>
          <w:tcPr>
            <w:tcW w:w="5936" w:type="dxa"/>
            <w:vAlign w:val="center"/>
          </w:tcPr>
          <w:p>
            <w:pPr>
              <w:autoSpaceDE w:val="0"/>
              <w:autoSpaceDN w:val="0"/>
              <w:rPr>
                <w:rFonts w:ascii="宋体" w:hAnsi="宋体"/>
                <w:sz w:val="24"/>
                <w:szCs w:val="24"/>
              </w:rPr>
            </w:pPr>
            <w:r>
              <w:fldChar w:fldCharType="begin"/>
            </w:r>
            <w:r>
              <w:instrText xml:space="preserve"> HYPERLINK \l "_Toc22806240" </w:instrText>
            </w:r>
            <w:r>
              <w:fldChar w:fldCharType="separate"/>
            </w:r>
            <w:r>
              <w:rPr>
                <w:rStyle w:val="34"/>
                <w:rFonts w:hint="eastAsia" w:ascii="宋体" w:hAnsi="宋体"/>
                <w:color w:val="auto"/>
                <w:sz w:val="24"/>
                <w:szCs w:val="24"/>
                <w:u w:val="none"/>
              </w:rPr>
              <w:t>《商务评审表》各评审因素响应情况及相关证明材料</w:t>
            </w:r>
            <w:r>
              <w:rPr>
                <w:rStyle w:val="34"/>
                <w:rFonts w:hint="eastAsia" w:ascii="宋体" w:hAnsi="宋体"/>
                <w:color w:val="auto"/>
                <w:sz w:val="24"/>
                <w:szCs w:val="24"/>
                <w:u w:val="none"/>
              </w:rPr>
              <w:fldChar w:fldCharType="end"/>
            </w:r>
            <w:r>
              <w:rPr>
                <w:rFonts w:hint="eastAsia" w:ascii="宋体" w:hAnsi="宋体"/>
                <w:sz w:val="24"/>
                <w:szCs w:val="24"/>
              </w:rPr>
              <w:t>（如有）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17.</w:t>
            </w:r>
          </w:p>
        </w:tc>
        <w:tc>
          <w:tcPr>
            <w:tcW w:w="5936" w:type="dxa"/>
            <w:vAlign w:val="center"/>
          </w:tcPr>
          <w:p>
            <w:pPr>
              <w:autoSpaceDE w:val="0"/>
              <w:autoSpaceDN w:val="0"/>
              <w:rPr>
                <w:rFonts w:ascii="宋体" w:hAnsi="宋体"/>
                <w:sz w:val="24"/>
                <w:szCs w:val="24"/>
              </w:rPr>
            </w:pPr>
            <w:r>
              <w:fldChar w:fldCharType="begin"/>
            </w:r>
            <w:r>
              <w:instrText xml:space="preserve"> HYPERLINK \l "_Toc22806241" </w:instrText>
            </w:r>
            <w:r>
              <w:fldChar w:fldCharType="separate"/>
            </w:r>
            <w:r>
              <w:rPr>
                <w:rStyle w:val="34"/>
                <w:rFonts w:hint="eastAsia" w:ascii="宋体" w:hAnsi="宋体"/>
                <w:color w:val="auto"/>
                <w:sz w:val="24"/>
                <w:szCs w:val="24"/>
                <w:u w:val="none"/>
              </w:rPr>
              <w:t>投标人认为有必要说明或提供的其他商务文件（如有）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七、</w:t>
            </w:r>
          </w:p>
        </w:tc>
        <w:tc>
          <w:tcPr>
            <w:tcW w:w="5936" w:type="dxa"/>
            <w:vAlign w:val="center"/>
          </w:tcPr>
          <w:p>
            <w:pPr>
              <w:autoSpaceDE w:val="0"/>
              <w:autoSpaceDN w:val="0"/>
              <w:rPr>
                <w:rFonts w:ascii="宋体" w:hAnsi="宋体"/>
                <w:b/>
                <w:sz w:val="24"/>
                <w:szCs w:val="24"/>
              </w:rPr>
            </w:pPr>
            <w:r>
              <w:fldChar w:fldCharType="begin"/>
            </w:r>
            <w:r>
              <w:instrText xml:space="preserve"> HYPERLINK \l "_Toc22806242" </w:instrText>
            </w:r>
            <w:r>
              <w:fldChar w:fldCharType="separate"/>
            </w:r>
            <w:r>
              <w:rPr>
                <w:rFonts w:ascii="宋体" w:hAnsi="宋体"/>
                <w:b/>
                <w:smallCaps/>
                <w:sz w:val="24"/>
                <w:szCs w:val="24"/>
              </w:rPr>
              <w:tab/>
            </w:r>
            <w:r>
              <w:rPr>
                <w:rStyle w:val="34"/>
                <w:rFonts w:hint="eastAsia" w:ascii="宋体" w:hAnsi="宋体"/>
                <w:b/>
                <w:color w:val="auto"/>
                <w:sz w:val="24"/>
                <w:szCs w:val="24"/>
                <w:u w:val="none"/>
              </w:rPr>
              <w:t>价格文件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18.</w:t>
            </w:r>
          </w:p>
        </w:tc>
        <w:tc>
          <w:tcPr>
            <w:tcW w:w="5936" w:type="dxa"/>
            <w:vAlign w:val="center"/>
          </w:tcPr>
          <w:p>
            <w:pPr>
              <w:autoSpaceDE w:val="0"/>
              <w:autoSpaceDN w:val="0"/>
              <w:rPr>
                <w:rFonts w:ascii="宋体" w:hAnsi="宋体"/>
                <w:sz w:val="24"/>
                <w:szCs w:val="24"/>
              </w:rPr>
            </w:pPr>
            <w:r>
              <w:fldChar w:fldCharType="begin"/>
            </w:r>
            <w:r>
              <w:instrText xml:space="preserve"> HYPERLINK \l "_Toc22806243" </w:instrText>
            </w:r>
            <w:r>
              <w:fldChar w:fldCharType="separate"/>
            </w:r>
            <w:r>
              <w:rPr>
                <w:rFonts w:ascii="宋体" w:hAnsi="宋体"/>
                <w:i/>
                <w:iCs/>
                <w:sz w:val="24"/>
                <w:szCs w:val="24"/>
              </w:rPr>
              <w:tab/>
            </w:r>
            <w:r>
              <w:rPr>
                <w:rStyle w:val="34"/>
                <w:rFonts w:hint="eastAsia" w:ascii="宋体" w:hAnsi="宋体"/>
                <w:color w:val="auto"/>
                <w:sz w:val="24"/>
                <w:szCs w:val="24"/>
                <w:u w:val="none"/>
              </w:rPr>
              <w:t>开标一览表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19.</w:t>
            </w:r>
          </w:p>
        </w:tc>
        <w:tc>
          <w:tcPr>
            <w:tcW w:w="5936" w:type="dxa"/>
            <w:vAlign w:val="center"/>
          </w:tcPr>
          <w:p>
            <w:pPr>
              <w:autoSpaceDE w:val="0"/>
              <w:autoSpaceDN w:val="0"/>
              <w:rPr>
                <w:rFonts w:ascii="宋体" w:hAnsi="宋体"/>
                <w:sz w:val="24"/>
                <w:szCs w:val="24"/>
              </w:rPr>
            </w:pPr>
            <w:r>
              <w:fldChar w:fldCharType="begin"/>
            </w:r>
            <w:r>
              <w:instrText xml:space="preserve"> HYPERLINK \l "_Toc22806244" </w:instrText>
            </w:r>
            <w:r>
              <w:fldChar w:fldCharType="separate"/>
            </w:r>
            <w:r>
              <w:rPr>
                <w:rStyle w:val="34"/>
                <w:rFonts w:hint="eastAsia" w:ascii="宋体" w:hAnsi="宋体"/>
                <w:color w:val="auto"/>
                <w:sz w:val="24"/>
                <w:szCs w:val="24"/>
                <w:u w:val="none"/>
              </w:rPr>
              <w:t>投标分项报价明细表</w:t>
            </w:r>
            <w:r>
              <w:rPr>
                <w:rStyle w:val="34"/>
                <w:rFonts w:hint="eastAsia" w:ascii="宋体" w:hAnsi="宋体"/>
                <w:color w:val="auto"/>
                <w:sz w:val="24"/>
                <w:szCs w:val="24"/>
                <w:u w:val="none"/>
              </w:rPr>
              <w:fldChar w:fldCharType="end"/>
            </w:r>
            <w:r>
              <w:rPr>
                <w:rFonts w:hint="eastAsia" w:ascii="宋体" w:hAnsi="宋体"/>
                <w:sz w:val="24"/>
                <w:szCs w:val="24"/>
              </w:rPr>
              <w:t>（如有）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19" w:type="dxa"/>
            <w:vAlign w:val="center"/>
          </w:tcPr>
          <w:p>
            <w:pPr>
              <w:autoSpaceDE w:val="0"/>
              <w:autoSpaceDN w:val="0"/>
              <w:rPr>
                <w:rFonts w:ascii="宋体" w:hAnsi="宋体"/>
                <w:sz w:val="24"/>
                <w:szCs w:val="24"/>
              </w:rPr>
            </w:pPr>
            <w:r>
              <w:rPr>
                <w:rFonts w:hint="eastAsia" w:ascii="宋体" w:hAnsi="宋体"/>
                <w:sz w:val="24"/>
                <w:szCs w:val="24"/>
              </w:rPr>
              <w:t>20.</w:t>
            </w:r>
          </w:p>
        </w:tc>
        <w:tc>
          <w:tcPr>
            <w:tcW w:w="5936" w:type="dxa"/>
            <w:vAlign w:val="center"/>
          </w:tcPr>
          <w:p>
            <w:pPr>
              <w:autoSpaceDE w:val="0"/>
              <w:autoSpaceDN w:val="0"/>
              <w:rPr>
                <w:rFonts w:ascii="宋体" w:hAnsi="宋体"/>
                <w:sz w:val="24"/>
                <w:szCs w:val="24"/>
              </w:rPr>
            </w:pPr>
            <w:r>
              <w:fldChar w:fldCharType="begin"/>
            </w:r>
            <w:r>
              <w:instrText xml:space="preserve"> HYPERLINK \l "_Toc22806245" </w:instrText>
            </w:r>
            <w:r>
              <w:fldChar w:fldCharType="separate"/>
            </w:r>
            <w:r>
              <w:rPr>
                <w:rStyle w:val="34"/>
                <w:rFonts w:hint="eastAsia" w:ascii="宋体" w:hAnsi="宋体"/>
                <w:color w:val="auto"/>
                <w:sz w:val="24"/>
                <w:szCs w:val="24"/>
                <w:u w:val="none"/>
              </w:rPr>
              <w:t>政策适用性说明</w:t>
            </w:r>
            <w:r>
              <w:rPr>
                <w:rStyle w:val="34"/>
                <w:rFonts w:hint="eastAsia" w:ascii="宋体" w:hAnsi="宋体"/>
                <w:color w:val="auto"/>
                <w:sz w:val="24"/>
                <w:szCs w:val="24"/>
                <w:u w:val="none"/>
              </w:rPr>
              <w:fldChar w:fldCharType="end"/>
            </w:r>
            <w:r>
              <w:rPr>
                <w:rFonts w:hint="eastAsia" w:ascii="宋体" w:hAnsi="宋体"/>
                <w:sz w:val="24"/>
                <w:szCs w:val="24"/>
              </w:rPr>
              <w:t>（如适用）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八、</w:t>
            </w:r>
          </w:p>
        </w:tc>
        <w:tc>
          <w:tcPr>
            <w:tcW w:w="5936" w:type="dxa"/>
            <w:vAlign w:val="center"/>
          </w:tcPr>
          <w:p>
            <w:pPr>
              <w:autoSpaceDE w:val="0"/>
              <w:autoSpaceDN w:val="0"/>
              <w:rPr>
                <w:rFonts w:ascii="宋体" w:hAnsi="宋体"/>
                <w:b/>
                <w:sz w:val="24"/>
                <w:szCs w:val="24"/>
              </w:rPr>
            </w:pPr>
            <w:r>
              <w:fldChar w:fldCharType="begin"/>
            </w:r>
            <w:r>
              <w:instrText xml:space="preserve"> HYPERLINK \l "_Toc22806246" </w:instrText>
            </w:r>
            <w:r>
              <w:fldChar w:fldCharType="separate"/>
            </w:r>
            <w:r>
              <w:rPr>
                <w:rFonts w:ascii="宋体" w:hAnsi="宋体"/>
                <w:b/>
                <w:smallCaps/>
                <w:sz w:val="24"/>
                <w:szCs w:val="24"/>
              </w:rPr>
              <w:tab/>
            </w:r>
            <w:r>
              <w:rPr>
                <w:rStyle w:val="34"/>
                <w:rFonts w:hint="eastAsia" w:ascii="宋体" w:hAnsi="宋体"/>
                <w:b/>
                <w:color w:val="auto"/>
                <w:sz w:val="24"/>
                <w:szCs w:val="24"/>
                <w:u w:val="none"/>
              </w:rPr>
              <w:t>开标信封</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21.</w:t>
            </w:r>
          </w:p>
        </w:tc>
        <w:tc>
          <w:tcPr>
            <w:tcW w:w="5936" w:type="dxa"/>
            <w:vAlign w:val="center"/>
          </w:tcPr>
          <w:p>
            <w:pPr>
              <w:autoSpaceDE w:val="0"/>
              <w:autoSpaceDN w:val="0"/>
              <w:rPr>
                <w:rFonts w:ascii="宋体" w:hAnsi="宋体"/>
                <w:sz w:val="24"/>
                <w:szCs w:val="24"/>
              </w:rPr>
            </w:pPr>
            <w:r>
              <w:rPr>
                <w:rFonts w:hint="eastAsia" w:ascii="宋体" w:hAnsi="宋体"/>
                <w:sz w:val="24"/>
                <w:szCs w:val="24"/>
              </w:rPr>
              <w:t>开标信封（独立包装）</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sz w:val="24"/>
                <w:szCs w:val="24"/>
              </w:rPr>
            </w:pPr>
            <w:r>
              <w:rPr>
                <w:rFonts w:hint="eastAsia" w:ascii="宋体" w:hAnsi="宋体"/>
                <w:b/>
                <w:sz w:val="24"/>
                <w:szCs w:val="24"/>
              </w:rPr>
              <w:t>九、</w:t>
            </w:r>
          </w:p>
        </w:tc>
        <w:tc>
          <w:tcPr>
            <w:tcW w:w="5936" w:type="dxa"/>
            <w:vAlign w:val="center"/>
          </w:tcPr>
          <w:p>
            <w:pPr>
              <w:autoSpaceDE w:val="0"/>
              <w:autoSpaceDN w:val="0"/>
              <w:rPr>
                <w:rFonts w:ascii="宋体" w:hAnsi="宋体"/>
                <w:b/>
                <w:sz w:val="24"/>
                <w:szCs w:val="24"/>
              </w:rPr>
            </w:pPr>
            <w:r>
              <w:rPr>
                <w:rFonts w:hint="eastAsia" w:ascii="宋体" w:hAnsi="宋体"/>
                <w:b/>
                <w:sz w:val="24"/>
                <w:szCs w:val="24"/>
              </w:rPr>
              <w:t>附件（如有）</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ascii="宋体" w:hAnsi="宋体"/>
                <w:sz w:val="24"/>
                <w:szCs w:val="24"/>
              </w:rPr>
              <w:t>2</w:t>
            </w:r>
            <w:r>
              <w:rPr>
                <w:rFonts w:hint="eastAsia" w:ascii="宋体" w:hAnsi="宋体"/>
                <w:sz w:val="24"/>
                <w:szCs w:val="24"/>
              </w:rPr>
              <w:t>2</w:t>
            </w:r>
            <w:r>
              <w:rPr>
                <w:rFonts w:ascii="宋体" w:hAnsi="宋体"/>
                <w:sz w:val="24"/>
                <w:szCs w:val="24"/>
              </w:rPr>
              <w:t>.</w:t>
            </w:r>
          </w:p>
        </w:tc>
        <w:tc>
          <w:tcPr>
            <w:tcW w:w="5936" w:type="dxa"/>
            <w:vAlign w:val="center"/>
          </w:tcPr>
          <w:p>
            <w:pPr>
              <w:autoSpaceDE w:val="0"/>
              <w:autoSpaceDN w:val="0"/>
              <w:rPr>
                <w:rFonts w:ascii="宋体" w:hAnsi="宋体"/>
                <w:sz w:val="24"/>
                <w:szCs w:val="24"/>
              </w:rPr>
            </w:pPr>
            <w:r>
              <w:rPr>
                <w:rFonts w:hint="eastAsia" w:ascii="宋体" w:hAnsi="宋体"/>
                <w:sz w:val="24"/>
                <w:szCs w:val="24"/>
              </w:rPr>
              <w:tab/>
            </w:r>
            <w:r>
              <w:rPr>
                <w:rFonts w:hint="eastAsia" w:ascii="宋体" w:hAnsi="宋体"/>
                <w:sz w:val="24"/>
                <w:szCs w:val="24"/>
              </w:rPr>
              <w:t>证明材料原件提交清单（如适用）</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sz w:val="24"/>
                <w:szCs w:val="24"/>
              </w:rPr>
            </w:pPr>
            <w:r>
              <w:rPr>
                <w:rFonts w:hint="eastAsia" w:ascii="宋体" w:hAnsi="宋体"/>
                <w:sz w:val="24"/>
                <w:szCs w:val="24"/>
              </w:rPr>
              <w:t>23.</w:t>
            </w:r>
          </w:p>
        </w:tc>
        <w:tc>
          <w:tcPr>
            <w:tcW w:w="5936" w:type="dxa"/>
            <w:vAlign w:val="center"/>
          </w:tcPr>
          <w:p>
            <w:pPr>
              <w:autoSpaceDE w:val="0"/>
              <w:autoSpaceDN w:val="0"/>
              <w:rPr>
                <w:rFonts w:ascii="宋体" w:hAnsi="宋体"/>
                <w:sz w:val="24"/>
                <w:szCs w:val="24"/>
              </w:rPr>
            </w:pPr>
            <w:r>
              <w:rPr>
                <w:rFonts w:ascii="宋体" w:hAnsi="宋体"/>
                <w:sz w:val="24"/>
                <w:szCs w:val="24"/>
              </w:rPr>
              <w:t>其他附件</w:t>
            </w:r>
            <w:r>
              <w:rPr>
                <w:rFonts w:hint="eastAsia" w:ascii="宋体" w:hAnsi="宋体"/>
                <w:sz w:val="24"/>
                <w:szCs w:val="24"/>
              </w:rPr>
              <w:t>（如有，投标人自行补充）</w:t>
            </w:r>
          </w:p>
        </w:tc>
        <w:tc>
          <w:tcPr>
            <w:tcW w:w="567" w:type="dxa"/>
            <w:vAlign w:val="center"/>
          </w:tcPr>
          <w:p>
            <w:pPr>
              <w:autoSpaceDE w:val="0"/>
              <w:autoSpaceDN w:val="0"/>
              <w:rPr>
                <w:rFonts w:ascii="宋体" w:hAnsi="宋体"/>
                <w:sz w:val="24"/>
                <w:szCs w:val="24"/>
              </w:rPr>
            </w:pPr>
          </w:p>
        </w:tc>
        <w:tc>
          <w:tcPr>
            <w:tcW w:w="615" w:type="dxa"/>
            <w:vAlign w:val="center"/>
          </w:tcPr>
          <w:p>
            <w:pPr>
              <w:autoSpaceDE w:val="0"/>
              <w:autoSpaceDN w:val="0"/>
              <w:rPr>
                <w:rFonts w:ascii="宋体" w:hAnsi="宋体"/>
                <w:sz w:val="24"/>
                <w:szCs w:val="24"/>
              </w:rPr>
            </w:pPr>
          </w:p>
        </w:tc>
        <w:tc>
          <w:tcPr>
            <w:tcW w:w="1447" w:type="dxa"/>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bl>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1、提交情况在对应“有”或“无”栏内打“√”，或直接填写“有”或“无”，不提交的资料不需要填写页码，</w:t>
      </w:r>
      <w:r>
        <w:rPr>
          <w:rFonts w:hint="eastAsia" w:ascii="宋体" w:hAnsi="宋体"/>
          <w:b/>
          <w:sz w:val="24"/>
          <w:szCs w:val="24"/>
          <w:u w:val="single"/>
        </w:rPr>
        <w:t>也不需要修改后续格式的序号。</w:t>
      </w:r>
    </w:p>
    <w:p>
      <w:pPr>
        <w:autoSpaceDE w:val="0"/>
        <w:autoSpaceDN w:val="0"/>
        <w:ind w:firstLine="480" w:firstLineChars="200"/>
        <w:rPr>
          <w:rFonts w:ascii="宋体" w:hAnsi="宋体"/>
          <w:sz w:val="24"/>
          <w:szCs w:val="24"/>
        </w:rPr>
      </w:pPr>
      <w:r>
        <w:rPr>
          <w:rFonts w:hint="eastAsia" w:ascii="宋体" w:hAnsi="宋体"/>
          <w:sz w:val="24"/>
          <w:szCs w:val="24"/>
        </w:rPr>
        <w:t>2、投标人认为有必要提交的其他文件可自行增加表格栏目，以上投标文件提交时按照《目录》的排列顺序装订成册。</w:t>
      </w:r>
    </w:p>
    <w:p>
      <w:pPr>
        <w:pStyle w:val="3"/>
        <w:numPr>
          <w:ilvl w:val="0"/>
          <w:numId w:val="64"/>
        </w:numPr>
        <w:tabs>
          <w:tab w:val="left" w:pos="945"/>
        </w:tabs>
        <w:spacing w:before="0" w:after="0" w:line="360" w:lineRule="auto"/>
        <w:ind w:left="984" w:hanging="980" w:hangingChars="350"/>
        <w:rPr>
          <w:rFonts w:ascii="宋体" w:hAnsi="宋体"/>
          <w:sz w:val="28"/>
          <w:szCs w:val="28"/>
        </w:rPr>
      </w:pPr>
      <w:bookmarkStart w:id="371" w:name="_Toc74057937"/>
      <w:bookmarkStart w:id="372" w:name="_Toc54335472"/>
      <w:bookmarkStart w:id="373" w:name="_Toc22806191"/>
      <w:r>
        <w:rPr>
          <w:rFonts w:hint="eastAsia" w:ascii="宋体" w:hAnsi="宋体"/>
          <w:sz w:val="28"/>
          <w:szCs w:val="28"/>
        </w:rPr>
        <w:t>自查、自评表</w:t>
      </w:r>
      <w:bookmarkEnd w:id="371"/>
      <w:bookmarkEnd w:id="372"/>
      <w:bookmarkEnd w:id="373"/>
    </w:p>
    <w:p>
      <w:pPr>
        <w:pStyle w:val="4"/>
        <w:tabs>
          <w:tab w:val="left" w:pos="945"/>
        </w:tabs>
        <w:spacing w:before="0" w:after="0" w:line="360" w:lineRule="auto"/>
        <w:ind w:left="964" w:hanging="960" w:hangingChars="400"/>
        <w:rPr>
          <w:rFonts w:ascii="宋体" w:hAnsi="宋体"/>
          <w:sz w:val="24"/>
          <w:szCs w:val="24"/>
        </w:rPr>
      </w:pPr>
      <w:bookmarkStart w:id="374" w:name="_Toc74057938"/>
      <w:bookmarkStart w:id="375" w:name="_Toc54335473"/>
      <w:bookmarkStart w:id="376" w:name="_Toc22806193"/>
      <w:r>
        <w:rPr>
          <w:rFonts w:hint="eastAsia" w:ascii="宋体" w:hAnsi="宋体"/>
          <w:sz w:val="24"/>
          <w:szCs w:val="24"/>
        </w:rPr>
        <w:t>1.自查表</w:t>
      </w:r>
      <w:bookmarkEnd w:id="374"/>
      <w:bookmarkEnd w:id="375"/>
    </w:p>
    <w:p>
      <w:pPr>
        <w:pStyle w:val="5"/>
        <w:tabs>
          <w:tab w:val="left" w:pos="945"/>
        </w:tabs>
        <w:ind w:left="0" w:firstLine="0"/>
        <w:rPr>
          <w:rFonts w:ascii="宋体" w:hAnsi="宋体"/>
          <w:szCs w:val="24"/>
        </w:rPr>
      </w:pPr>
      <w:r>
        <w:rPr>
          <w:rFonts w:hint="eastAsia" w:ascii="宋体" w:hAnsi="宋体"/>
          <w:szCs w:val="24"/>
        </w:rPr>
        <w:t>1.1资格性自查表</w:t>
      </w:r>
      <w:bookmarkEnd w:id="376"/>
    </w:p>
    <w:p>
      <w:pPr>
        <w:autoSpaceDE w:val="0"/>
        <w:autoSpaceDN w:val="0"/>
        <w:spacing w:line="360" w:lineRule="auto"/>
        <w:jc w:val="center"/>
        <w:rPr>
          <w:rFonts w:ascii="宋体" w:hAnsi="宋体"/>
          <w:b/>
          <w:sz w:val="32"/>
          <w:szCs w:val="32"/>
        </w:rPr>
      </w:pPr>
      <w:r>
        <w:rPr>
          <w:rFonts w:hint="eastAsia" w:ascii="宋体" w:hAnsi="宋体"/>
          <w:b/>
          <w:sz w:val="32"/>
          <w:szCs w:val="32"/>
        </w:rPr>
        <w:t>资格性自查表</w:t>
      </w:r>
    </w:p>
    <w:p>
      <w:pPr>
        <w:autoSpaceDE w:val="0"/>
        <w:autoSpaceDN w:val="0"/>
        <w:spacing w:line="360" w:lineRule="auto"/>
        <w:rPr>
          <w:rFonts w:ascii="宋体" w:hAnsi="宋体"/>
          <w:sz w:val="24"/>
          <w:szCs w:val="24"/>
        </w:rPr>
      </w:pPr>
      <w:r>
        <w:rPr>
          <w:rFonts w:hint="eastAsia" w:ascii="宋体" w:hAnsi="宋体"/>
          <w:sz w:val="24"/>
          <w:szCs w:val="24"/>
        </w:rPr>
        <w:t xml:space="preserve">采购项目名称：西门瓮城遗址保护利用规划编制项目 </w:t>
      </w:r>
    </w:p>
    <w:p>
      <w:pPr>
        <w:autoSpaceDE w:val="0"/>
        <w:autoSpaceDN w:val="0"/>
        <w:spacing w:line="360" w:lineRule="auto"/>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6"/>
        <w:gridCol w:w="4130"/>
        <w:gridCol w:w="1266"/>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16" w:type="dxa"/>
            <w:vAlign w:val="center"/>
          </w:tcPr>
          <w:p>
            <w:pPr>
              <w:autoSpaceDE w:val="0"/>
              <w:autoSpaceDN w:val="0"/>
              <w:jc w:val="center"/>
              <w:rPr>
                <w:rFonts w:ascii="宋体" w:hAnsi="宋体" w:cs="宋体"/>
                <w:b/>
                <w:sz w:val="24"/>
                <w:szCs w:val="24"/>
              </w:rPr>
            </w:pPr>
            <w:r>
              <w:rPr>
                <w:rFonts w:hint="eastAsia" w:ascii="宋体" w:hAnsi="宋体" w:cs="宋体"/>
                <w:b/>
                <w:sz w:val="24"/>
                <w:szCs w:val="24"/>
              </w:rPr>
              <w:t>序号</w:t>
            </w:r>
          </w:p>
        </w:tc>
        <w:tc>
          <w:tcPr>
            <w:tcW w:w="5406" w:type="dxa"/>
            <w:gridSpan w:val="2"/>
            <w:vAlign w:val="center"/>
          </w:tcPr>
          <w:p>
            <w:pPr>
              <w:autoSpaceDE w:val="0"/>
              <w:autoSpaceDN w:val="0"/>
              <w:jc w:val="center"/>
              <w:rPr>
                <w:rFonts w:ascii="宋体" w:hAnsi="宋体" w:cs="宋体"/>
                <w:b/>
                <w:sz w:val="24"/>
                <w:szCs w:val="24"/>
              </w:rPr>
            </w:pPr>
            <w:bookmarkStart w:id="377" w:name="_Toc44688057"/>
            <w:r>
              <w:rPr>
                <w:rFonts w:hint="eastAsia" w:ascii="宋体" w:hAnsi="宋体" w:cs="宋体"/>
                <w:b/>
                <w:sz w:val="24"/>
                <w:szCs w:val="24"/>
              </w:rPr>
              <w:t>招标文件要求（简述）</w:t>
            </w:r>
          </w:p>
          <w:bookmarkEnd w:id="377"/>
          <w:p>
            <w:pPr>
              <w:autoSpaceDE w:val="0"/>
              <w:autoSpaceDN w:val="0"/>
              <w:jc w:val="center"/>
              <w:rPr>
                <w:rFonts w:ascii="宋体" w:hAnsi="宋体" w:cs="宋体"/>
                <w:szCs w:val="21"/>
              </w:rPr>
            </w:pPr>
            <w:bookmarkStart w:id="378" w:name="_Toc44688058"/>
            <w:r>
              <w:rPr>
                <w:rFonts w:hint="eastAsia" w:ascii="宋体" w:hAnsi="宋体" w:cs="宋体"/>
                <w:szCs w:val="21"/>
              </w:rPr>
              <w:t>（详见</w:t>
            </w:r>
            <w:r>
              <w:rPr>
                <w:rFonts w:hint="eastAsia" w:ascii="宋体" w:hAnsi="宋体"/>
                <w:szCs w:val="21"/>
              </w:rPr>
              <w:t>招标公告及</w:t>
            </w:r>
            <w:r>
              <w:rPr>
                <w:rFonts w:hint="eastAsia" w:ascii="宋体" w:hAnsi="宋体" w:cs="宋体"/>
                <w:szCs w:val="21"/>
              </w:rPr>
              <w:t>本文件《投标邀请》的供应商资格要求）</w:t>
            </w:r>
            <w:bookmarkEnd w:id="378"/>
          </w:p>
        </w:tc>
        <w:tc>
          <w:tcPr>
            <w:tcW w:w="1266" w:type="dxa"/>
            <w:vAlign w:val="center"/>
          </w:tcPr>
          <w:p>
            <w:pPr>
              <w:autoSpaceDE w:val="0"/>
              <w:autoSpaceDN w:val="0"/>
              <w:jc w:val="center"/>
              <w:rPr>
                <w:rFonts w:ascii="宋体" w:hAnsi="宋体" w:cs="宋体"/>
                <w:b/>
                <w:sz w:val="24"/>
                <w:szCs w:val="24"/>
              </w:rPr>
            </w:pPr>
            <w:r>
              <w:rPr>
                <w:rFonts w:hint="eastAsia" w:ascii="宋体" w:hAnsi="宋体" w:cs="宋体"/>
                <w:b/>
                <w:sz w:val="24"/>
                <w:szCs w:val="24"/>
              </w:rPr>
              <w:t>自查结论</w:t>
            </w:r>
          </w:p>
        </w:tc>
        <w:tc>
          <w:tcPr>
            <w:tcW w:w="1473" w:type="dxa"/>
            <w:vAlign w:val="center"/>
          </w:tcPr>
          <w:p>
            <w:pPr>
              <w:autoSpaceDE w:val="0"/>
              <w:autoSpaceDN w:val="0"/>
              <w:jc w:val="center"/>
              <w:rPr>
                <w:rFonts w:ascii="宋体" w:hAnsi="宋体" w:cs="宋体"/>
                <w:b/>
                <w:sz w:val="24"/>
                <w:szCs w:val="24"/>
              </w:rPr>
            </w:pPr>
            <w:r>
              <w:rPr>
                <w:rFonts w:hint="eastAsia" w:ascii="宋体" w:hAnsi="宋体" w:cs="宋体"/>
                <w:b/>
                <w:sz w:val="24"/>
                <w:szCs w:val="24"/>
              </w:rPr>
              <w:t>证明资料所在页码范围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Merge w:val="restart"/>
            <w:vAlign w:val="center"/>
          </w:tcPr>
          <w:p>
            <w:pPr>
              <w:autoSpaceDE w:val="0"/>
              <w:autoSpaceDN w:val="0"/>
              <w:rPr>
                <w:rFonts w:ascii="宋体" w:hAnsi="宋体" w:cs="宋体"/>
                <w:sz w:val="24"/>
                <w:szCs w:val="24"/>
              </w:rPr>
            </w:pPr>
            <w:r>
              <w:rPr>
                <w:rFonts w:hint="eastAsia" w:ascii="宋体" w:hAnsi="宋体" w:cs="宋体"/>
                <w:sz w:val="24"/>
                <w:szCs w:val="24"/>
              </w:rPr>
              <w:t>（1）</w:t>
            </w:r>
          </w:p>
        </w:tc>
        <w:tc>
          <w:tcPr>
            <w:tcW w:w="1276" w:type="dxa"/>
            <w:vMerge w:val="restart"/>
            <w:vAlign w:val="center"/>
          </w:tcPr>
          <w:p>
            <w:pPr>
              <w:autoSpaceDE w:val="0"/>
              <w:autoSpaceDN w:val="0"/>
              <w:jc w:val="left"/>
              <w:rPr>
                <w:rFonts w:ascii="宋体" w:hAnsi="宋体" w:cs="宋体"/>
                <w:bCs/>
                <w:sz w:val="24"/>
                <w:szCs w:val="24"/>
              </w:rPr>
            </w:pPr>
            <w:r>
              <w:rPr>
                <w:rFonts w:hint="eastAsia" w:ascii="宋体" w:hAnsi="宋体" w:cs="宋体"/>
                <w:sz w:val="24"/>
                <w:szCs w:val="24"/>
              </w:rPr>
              <w:t>供应商应具备《中华人民共和国政府采购法》第二十二条规定的条件</w:t>
            </w:r>
          </w:p>
        </w:tc>
        <w:tc>
          <w:tcPr>
            <w:tcW w:w="4130" w:type="dxa"/>
            <w:vAlign w:val="center"/>
          </w:tcPr>
          <w:p>
            <w:pPr>
              <w:autoSpaceDE w:val="0"/>
              <w:autoSpaceDN w:val="0"/>
              <w:jc w:val="left"/>
              <w:rPr>
                <w:rFonts w:ascii="宋体" w:hAnsi="宋体" w:cs="宋体"/>
                <w:bCs/>
                <w:sz w:val="24"/>
                <w:szCs w:val="24"/>
              </w:rPr>
            </w:pPr>
            <w:r>
              <w:rPr>
                <w:rFonts w:hint="eastAsia" w:ascii="宋体" w:hAnsi="宋体"/>
                <w:sz w:val="24"/>
                <w:szCs w:val="24"/>
              </w:rPr>
              <w:t>具有独立承担民事责任的能力</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Merge w:val="continue"/>
            <w:vAlign w:val="center"/>
          </w:tcPr>
          <w:p>
            <w:pPr>
              <w:autoSpaceDE w:val="0"/>
              <w:autoSpaceDN w:val="0"/>
              <w:rPr>
                <w:rFonts w:ascii="宋体" w:hAnsi="宋体" w:cs="宋体"/>
                <w:sz w:val="24"/>
                <w:szCs w:val="24"/>
              </w:rPr>
            </w:pPr>
          </w:p>
        </w:tc>
        <w:tc>
          <w:tcPr>
            <w:tcW w:w="1276" w:type="dxa"/>
            <w:vMerge w:val="continue"/>
            <w:vAlign w:val="center"/>
          </w:tcPr>
          <w:p>
            <w:pPr>
              <w:autoSpaceDE w:val="0"/>
              <w:autoSpaceDN w:val="0"/>
              <w:jc w:val="left"/>
              <w:rPr>
                <w:rFonts w:ascii="宋体" w:hAnsi="宋体" w:cs="宋体"/>
                <w:bCs/>
                <w:sz w:val="24"/>
                <w:szCs w:val="24"/>
              </w:rPr>
            </w:pPr>
          </w:p>
        </w:tc>
        <w:tc>
          <w:tcPr>
            <w:tcW w:w="4130" w:type="dxa"/>
            <w:vAlign w:val="center"/>
          </w:tcPr>
          <w:p>
            <w:pPr>
              <w:autoSpaceDE w:val="0"/>
              <w:autoSpaceDN w:val="0"/>
              <w:jc w:val="left"/>
              <w:rPr>
                <w:rFonts w:ascii="宋体" w:hAnsi="宋体" w:cs="宋体"/>
                <w:bCs/>
                <w:sz w:val="24"/>
                <w:szCs w:val="24"/>
              </w:rPr>
            </w:pPr>
            <w:r>
              <w:rPr>
                <w:rFonts w:hint="eastAsia" w:ascii="宋体" w:hAnsi="宋体"/>
                <w:sz w:val="24"/>
                <w:szCs w:val="24"/>
              </w:rPr>
              <w:t>具有良好的商业信誉和健全的财务会计制度</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Merge w:val="continue"/>
            <w:vAlign w:val="center"/>
          </w:tcPr>
          <w:p>
            <w:pPr>
              <w:autoSpaceDE w:val="0"/>
              <w:autoSpaceDN w:val="0"/>
              <w:rPr>
                <w:rFonts w:ascii="宋体" w:hAnsi="宋体" w:cs="宋体"/>
                <w:sz w:val="24"/>
                <w:szCs w:val="24"/>
              </w:rPr>
            </w:pPr>
          </w:p>
        </w:tc>
        <w:tc>
          <w:tcPr>
            <w:tcW w:w="1276" w:type="dxa"/>
            <w:vMerge w:val="continue"/>
            <w:vAlign w:val="center"/>
          </w:tcPr>
          <w:p>
            <w:pPr>
              <w:autoSpaceDE w:val="0"/>
              <w:autoSpaceDN w:val="0"/>
              <w:jc w:val="left"/>
              <w:rPr>
                <w:rFonts w:ascii="宋体" w:hAnsi="宋体" w:cs="宋体"/>
                <w:bCs/>
                <w:sz w:val="24"/>
                <w:szCs w:val="24"/>
              </w:rPr>
            </w:pPr>
          </w:p>
        </w:tc>
        <w:tc>
          <w:tcPr>
            <w:tcW w:w="4130" w:type="dxa"/>
            <w:vAlign w:val="center"/>
          </w:tcPr>
          <w:p>
            <w:pPr>
              <w:autoSpaceDE w:val="0"/>
              <w:autoSpaceDN w:val="0"/>
              <w:jc w:val="left"/>
              <w:rPr>
                <w:rFonts w:ascii="宋体" w:hAnsi="宋体" w:cs="宋体"/>
                <w:bCs/>
                <w:sz w:val="24"/>
                <w:szCs w:val="24"/>
              </w:rPr>
            </w:pPr>
            <w:r>
              <w:rPr>
                <w:rFonts w:hint="eastAsia" w:ascii="宋体" w:hAnsi="宋体"/>
                <w:sz w:val="24"/>
                <w:szCs w:val="24"/>
              </w:rPr>
              <w:t>具有履行合同所必需的设备和专业技术能力</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Merge w:val="continue"/>
            <w:vAlign w:val="center"/>
          </w:tcPr>
          <w:p>
            <w:pPr>
              <w:autoSpaceDE w:val="0"/>
              <w:autoSpaceDN w:val="0"/>
              <w:rPr>
                <w:rFonts w:ascii="宋体" w:hAnsi="宋体" w:cs="宋体"/>
                <w:sz w:val="24"/>
                <w:szCs w:val="24"/>
              </w:rPr>
            </w:pPr>
          </w:p>
        </w:tc>
        <w:tc>
          <w:tcPr>
            <w:tcW w:w="1276" w:type="dxa"/>
            <w:vMerge w:val="continue"/>
            <w:vAlign w:val="center"/>
          </w:tcPr>
          <w:p>
            <w:pPr>
              <w:autoSpaceDE w:val="0"/>
              <w:autoSpaceDN w:val="0"/>
              <w:jc w:val="left"/>
              <w:rPr>
                <w:rFonts w:ascii="宋体" w:hAnsi="宋体" w:cs="宋体"/>
                <w:bCs/>
                <w:sz w:val="24"/>
                <w:szCs w:val="24"/>
              </w:rPr>
            </w:pPr>
          </w:p>
        </w:tc>
        <w:tc>
          <w:tcPr>
            <w:tcW w:w="4130" w:type="dxa"/>
            <w:vAlign w:val="center"/>
          </w:tcPr>
          <w:p>
            <w:pPr>
              <w:autoSpaceDE w:val="0"/>
              <w:autoSpaceDN w:val="0"/>
              <w:jc w:val="left"/>
              <w:rPr>
                <w:rFonts w:ascii="宋体" w:hAnsi="宋体" w:cs="宋体"/>
                <w:bCs/>
                <w:sz w:val="24"/>
                <w:szCs w:val="24"/>
              </w:rPr>
            </w:pPr>
            <w:r>
              <w:rPr>
                <w:rFonts w:hint="eastAsia" w:ascii="宋体" w:hAnsi="宋体"/>
                <w:sz w:val="24"/>
                <w:szCs w:val="24"/>
              </w:rPr>
              <w:t>有依法缴纳税收和社会保障资金的良好记录</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Merge w:val="continue"/>
            <w:vAlign w:val="center"/>
          </w:tcPr>
          <w:p>
            <w:pPr>
              <w:autoSpaceDE w:val="0"/>
              <w:autoSpaceDN w:val="0"/>
              <w:rPr>
                <w:rFonts w:ascii="宋体" w:hAnsi="宋体" w:cs="宋体"/>
                <w:sz w:val="24"/>
                <w:szCs w:val="24"/>
              </w:rPr>
            </w:pPr>
          </w:p>
        </w:tc>
        <w:tc>
          <w:tcPr>
            <w:tcW w:w="1276" w:type="dxa"/>
            <w:vMerge w:val="continue"/>
            <w:vAlign w:val="center"/>
          </w:tcPr>
          <w:p>
            <w:pPr>
              <w:autoSpaceDE w:val="0"/>
              <w:autoSpaceDN w:val="0"/>
              <w:jc w:val="left"/>
              <w:rPr>
                <w:rFonts w:ascii="宋体" w:hAnsi="宋体" w:cs="宋体"/>
                <w:bCs/>
                <w:sz w:val="24"/>
                <w:szCs w:val="24"/>
              </w:rPr>
            </w:pPr>
          </w:p>
        </w:tc>
        <w:tc>
          <w:tcPr>
            <w:tcW w:w="4130" w:type="dxa"/>
            <w:vAlign w:val="center"/>
          </w:tcPr>
          <w:p>
            <w:pPr>
              <w:autoSpaceDE w:val="0"/>
              <w:autoSpaceDN w:val="0"/>
              <w:jc w:val="left"/>
              <w:rPr>
                <w:rFonts w:ascii="宋体" w:hAnsi="宋体"/>
                <w:sz w:val="24"/>
                <w:szCs w:val="24"/>
              </w:rPr>
            </w:pPr>
            <w:r>
              <w:rPr>
                <w:rFonts w:hint="eastAsia" w:ascii="宋体" w:hAnsi="宋体"/>
                <w:sz w:val="24"/>
                <w:szCs w:val="24"/>
              </w:rPr>
              <w:t>参加政府采购活动前三年内，在经营活动中没有重大违法记录</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Merge w:val="continue"/>
            <w:vAlign w:val="center"/>
          </w:tcPr>
          <w:p>
            <w:pPr>
              <w:autoSpaceDE w:val="0"/>
              <w:autoSpaceDN w:val="0"/>
              <w:rPr>
                <w:rFonts w:ascii="宋体" w:hAnsi="宋体" w:cs="宋体"/>
                <w:sz w:val="24"/>
                <w:szCs w:val="24"/>
              </w:rPr>
            </w:pPr>
          </w:p>
        </w:tc>
        <w:tc>
          <w:tcPr>
            <w:tcW w:w="1276" w:type="dxa"/>
            <w:vMerge w:val="continue"/>
            <w:vAlign w:val="center"/>
          </w:tcPr>
          <w:p>
            <w:pPr>
              <w:autoSpaceDE w:val="0"/>
              <w:autoSpaceDN w:val="0"/>
              <w:jc w:val="left"/>
              <w:rPr>
                <w:rFonts w:ascii="宋体" w:hAnsi="宋体" w:cs="宋体"/>
                <w:bCs/>
                <w:sz w:val="24"/>
                <w:szCs w:val="24"/>
              </w:rPr>
            </w:pPr>
          </w:p>
        </w:tc>
        <w:tc>
          <w:tcPr>
            <w:tcW w:w="4130" w:type="dxa"/>
            <w:vAlign w:val="center"/>
          </w:tcPr>
          <w:p>
            <w:pPr>
              <w:autoSpaceDE w:val="0"/>
              <w:autoSpaceDN w:val="0"/>
              <w:jc w:val="left"/>
              <w:rPr>
                <w:rFonts w:ascii="宋体" w:hAnsi="宋体" w:cs="宋体"/>
                <w:bCs/>
                <w:sz w:val="24"/>
                <w:szCs w:val="24"/>
              </w:rPr>
            </w:pPr>
            <w:r>
              <w:rPr>
                <w:rFonts w:hint="eastAsia" w:ascii="宋体" w:hAnsi="宋体"/>
                <w:sz w:val="24"/>
                <w:szCs w:val="24"/>
              </w:rPr>
              <w:t>法律、行政法规规定的其他条件</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16" w:type="dxa"/>
            <w:vAlign w:val="center"/>
          </w:tcPr>
          <w:p>
            <w:pPr>
              <w:autoSpaceDE w:val="0"/>
              <w:autoSpaceDN w:val="0"/>
              <w:rPr>
                <w:rFonts w:ascii="宋体" w:hAnsi="宋体" w:cs="宋体"/>
                <w:sz w:val="24"/>
                <w:szCs w:val="24"/>
              </w:rPr>
            </w:pPr>
            <w:r>
              <w:rPr>
                <w:rFonts w:hint="eastAsia" w:ascii="宋体" w:hAnsi="宋体" w:cs="宋体"/>
                <w:sz w:val="24"/>
                <w:szCs w:val="24"/>
              </w:rPr>
              <w:t>（2）</w:t>
            </w:r>
          </w:p>
        </w:tc>
        <w:tc>
          <w:tcPr>
            <w:tcW w:w="5406" w:type="dxa"/>
            <w:gridSpan w:val="2"/>
            <w:vAlign w:val="center"/>
          </w:tcPr>
          <w:p>
            <w:pPr>
              <w:autoSpaceDE w:val="0"/>
              <w:autoSpaceDN w:val="0"/>
              <w:jc w:val="left"/>
              <w:rPr>
                <w:rFonts w:ascii="宋体" w:hAnsi="宋体" w:cs="宋体"/>
                <w:bCs/>
                <w:sz w:val="24"/>
                <w:szCs w:val="24"/>
              </w:rPr>
            </w:pPr>
            <w:r>
              <w:rPr>
                <w:rFonts w:hint="eastAsia" w:ascii="宋体" w:hAnsi="宋体"/>
                <w:sz w:val="24"/>
                <w:szCs w:val="24"/>
              </w:rPr>
              <w:t>未被列入“记录失信被执行人”、“重大税收违法案件当事人名单”、“政府采购严重违法失信行为”记录名单、“政府采购严重违法失信行为信息记录”。</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Align w:val="center"/>
          </w:tcPr>
          <w:p>
            <w:pPr>
              <w:autoSpaceDE w:val="0"/>
              <w:autoSpaceDN w:val="0"/>
              <w:rPr>
                <w:rFonts w:ascii="宋体" w:hAnsi="宋体" w:cs="宋体"/>
                <w:sz w:val="24"/>
                <w:szCs w:val="24"/>
              </w:rPr>
            </w:pPr>
            <w:r>
              <w:rPr>
                <w:rFonts w:hint="eastAsia" w:ascii="宋体" w:hAnsi="宋体" w:cs="宋体"/>
                <w:sz w:val="24"/>
                <w:szCs w:val="24"/>
              </w:rPr>
              <w:t>（3）</w:t>
            </w:r>
          </w:p>
        </w:tc>
        <w:tc>
          <w:tcPr>
            <w:tcW w:w="5406" w:type="dxa"/>
            <w:gridSpan w:val="2"/>
            <w:vAlign w:val="center"/>
          </w:tcPr>
          <w:p>
            <w:pPr>
              <w:autoSpaceDE w:val="0"/>
              <w:autoSpaceDN w:val="0"/>
              <w:jc w:val="left"/>
              <w:rPr>
                <w:rFonts w:ascii="宋体" w:hAnsi="宋体" w:cs="宋体"/>
                <w:bCs/>
                <w:sz w:val="24"/>
                <w:szCs w:val="24"/>
              </w:rPr>
            </w:pPr>
            <w:r>
              <w:rPr>
                <w:rFonts w:hint="eastAsia" w:ascii="宋体" w:hAnsi="宋体"/>
                <w:sz w:val="24"/>
                <w:szCs w:val="24"/>
              </w:rPr>
              <w:t>不存在不得参加投标的情形。</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Align w:val="center"/>
          </w:tcPr>
          <w:p>
            <w:pPr>
              <w:autoSpaceDE w:val="0"/>
              <w:autoSpaceDN w:val="0"/>
              <w:rPr>
                <w:rFonts w:ascii="宋体" w:hAnsi="宋体" w:cs="宋体"/>
                <w:sz w:val="24"/>
                <w:szCs w:val="24"/>
              </w:rPr>
            </w:pPr>
            <w:r>
              <w:rPr>
                <w:rFonts w:hint="eastAsia" w:ascii="宋体" w:hAnsi="宋体" w:cs="宋体"/>
                <w:sz w:val="24"/>
                <w:szCs w:val="24"/>
              </w:rPr>
              <w:t>（4）</w:t>
            </w:r>
          </w:p>
        </w:tc>
        <w:tc>
          <w:tcPr>
            <w:tcW w:w="5406" w:type="dxa"/>
            <w:gridSpan w:val="2"/>
            <w:vAlign w:val="center"/>
          </w:tcPr>
          <w:p>
            <w:pPr>
              <w:autoSpaceDE w:val="0"/>
              <w:autoSpaceDN w:val="0"/>
              <w:jc w:val="left"/>
              <w:rPr>
                <w:rFonts w:ascii="宋体" w:hAnsi="宋体" w:cs="宋体"/>
                <w:bCs/>
                <w:sz w:val="24"/>
                <w:szCs w:val="24"/>
              </w:rPr>
            </w:pPr>
            <w:r>
              <w:rPr>
                <w:rFonts w:hint="eastAsia" w:ascii="宋体" w:hAnsi="宋体" w:cs="宋体"/>
                <w:bCs/>
                <w:sz w:val="24"/>
                <w:szCs w:val="24"/>
              </w:rPr>
              <w:tab/>
            </w:r>
            <w:r>
              <w:rPr>
                <w:rFonts w:hint="eastAsia" w:ascii="宋体" w:hAnsi="宋体" w:cs="宋体"/>
                <w:bCs/>
                <w:sz w:val="24"/>
                <w:szCs w:val="24"/>
              </w:rPr>
              <w:tab/>
            </w:r>
            <w:r>
              <w:rPr>
                <w:rFonts w:hint="eastAsia" w:ascii="宋体" w:hAnsi="宋体" w:cs="宋体"/>
                <w:bCs/>
                <w:sz w:val="24"/>
                <w:szCs w:val="24"/>
              </w:rPr>
              <w:t>已按招标公告及招标文件的规定获取了招标文件</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Align w:val="center"/>
          </w:tcPr>
          <w:p>
            <w:pPr>
              <w:autoSpaceDE w:val="0"/>
              <w:autoSpaceDN w:val="0"/>
              <w:rPr>
                <w:rFonts w:ascii="宋体" w:hAnsi="宋体" w:cs="宋体"/>
                <w:sz w:val="24"/>
                <w:szCs w:val="24"/>
              </w:rPr>
            </w:pPr>
            <w:r>
              <w:rPr>
                <w:rFonts w:hint="eastAsia" w:ascii="宋体" w:hAnsi="宋体" w:cs="宋体"/>
                <w:sz w:val="24"/>
                <w:szCs w:val="24"/>
              </w:rPr>
              <w:t>（5）</w:t>
            </w:r>
          </w:p>
        </w:tc>
        <w:tc>
          <w:tcPr>
            <w:tcW w:w="5406" w:type="dxa"/>
            <w:gridSpan w:val="2"/>
            <w:vAlign w:val="center"/>
          </w:tcPr>
          <w:p>
            <w:pPr>
              <w:autoSpaceDE w:val="0"/>
              <w:autoSpaceDN w:val="0"/>
              <w:jc w:val="left"/>
              <w:rPr>
                <w:rFonts w:ascii="宋体" w:hAnsi="宋体" w:cs="宋体"/>
                <w:bCs/>
                <w:sz w:val="24"/>
                <w:szCs w:val="24"/>
              </w:rPr>
            </w:pPr>
            <w:r>
              <w:rPr>
                <w:rFonts w:hint="eastAsia" w:ascii="宋体" w:hAnsi="宋体" w:cs="宋体"/>
                <w:bCs/>
                <w:sz w:val="24"/>
                <w:szCs w:val="24"/>
              </w:rPr>
              <w:t>供应商应当具备的其他资格条件（如要求）（投标人自行查阅本文件《投标邀请》的“二、供应商的资格要求”）</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p>
            <w:pPr>
              <w:autoSpaceDE w:val="0"/>
              <w:autoSpaceDN w:val="0"/>
              <w:jc w:val="center"/>
              <w:rPr>
                <w:rFonts w:ascii="宋体" w:hAnsi="宋体" w:cs="宋体"/>
                <w:sz w:val="24"/>
                <w:szCs w:val="24"/>
              </w:rPr>
            </w:pPr>
            <w:r>
              <w:rPr>
                <w:rFonts w:hint="eastAsia" w:ascii="宋体" w:hAnsi="宋体" w:cs="宋体"/>
                <w:sz w:val="24"/>
                <w:szCs w:val="24"/>
              </w:rPr>
              <w:t>□不适用</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Align w:val="center"/>
          </w:tcPr>
          <w:p>
            <w:pPr>
              <w:autoSpaceDE w:val="0"/>
              <w:autoSpaceDN w:val="0"/>
              <w:rPr>
                <w:rFonts w:ascii="宋体" w:hAnsi="宋体" w:cs="宋体"/>
                <w:sz w:val="24"/>
                <w:szCs w:val="24"/>
              </w:rPr>
            </w:pPr>
            <w:r>
              <w:rPr>
                <w:rFonts w:hint="eastAsia" w:ascii="宋体" w:hAnsi="宋体" w:cs="宋体"/>
                <w:sz w:val="24"/>
                <w:szCs w:val="24"/>
              </w:rPr>
              <w:t>（6）</w:t>
            </w:r>
          </w:p>
        </w:tc>
        <w:tc>
          <w:tcPr>
            <w:tcW w:w="5406" w:type="dxa"/>
            <w:gridSpan w:val="2"/>
            <w:vAlign w:val="center"/>
          </w:tcPr>
          <w:p>
            <w:pPr>
              <w:autoSpaceDE w:val="0"/>
              <w:autoSpaceDN w:val="0"/>
              <w:jc w:val="left"/>
              <w:rPr>
                <w:rFonts w:ascii="宋体" w:hAnsi="宋体" w:cs="宋体"/>
                <w:bCs/>
                <w:sz w:val="24"/>
                <w:szCs w:val="24"/>
              </w:rPr>
            </w:pPr>
            <w:r>
              <w:rPr>
                <w:rFonts w:hint="eastAsia" w:ascii="宋体" w:hAnsi="宋体" w:cs="宋体"/>
                <w:bCs/>
                <w:sz w:val="24"/>
                <w:szCs w:val="24"/>
              </w:rPr>
              <w:t>关于联合体投标（是否接受联合体投标详见</w:t>
            </w:r>
            <w:r>
              <w:rPr>
                <w:rFonts w:hint="eastAsia" w:ascii="宋体" w:hAnsi="宋体" w:cs="宋体"/>
                <w:sz w:val="24"/>
                <w:szCs w:val="24"/>
              </w:rPr>
              <w:t>本文件《投标邀请》的供应商资格要求</w:t>
            </w:r>
            <w:r>
              <w:rPr>
                <w:rFonts w:hint="eastAsia" w:ascii="宋体" w:hAnsi="宋体" w:cs="宋体"/>
                <w:bCs/>
                <w:sz w:val="24"/>
                <w:szCs w:val="24"/>
              </w:rPr>
              <w:t>）</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Align w:val="center"/>
          </w:tcPr>
          <w:p>
            <w:pPr>
              <w:autoSpaceDE w:val="0"/>
              <w:autoSpaceDN w:val="0"/>
              <w:rPr>
                <w:rFonts w:ascii="宋体" w:hAnsi="宋体" w:cs="宋体"/>
                <w:sz w:val="24"/>
                <w:szCs w:val="24"/>
              </w:rPr>
            </w:pPr>
          </w:p>
        </w:tc>
        <w:tc>
          <w:tcPr>
            <w:tcW w:w="5406" w:type="dxa"/>
            <w:gridSpan w:val="2"/>
            <w:vAlign w:val="center"/>
          </w:tcPr>
          <w:p>
            <w:pPr>
              <w:autoSpaceDE w:val="0"/>
              <w:autoSpaceDN w:val="0"/>
              <w:jc w:val="left"/>
              <w:rPr>
                <w:rFonts w:ascii="宋体" w:hAnsi="宋体" w:cs="宋体"/>
                <w:b/>
                <w:bCs/>
                <w:sz w:val="24"/>
                <w:szCs w:val="24"/>
              </w:rPr>
            </w:pPr>
            <w:r>
              <w:rPr>
                <w:rFonts w:hint="eastAsia" w:ascii="宋体" w:hAnsi="宋体" w:cs="宋体"/>
                <w:b/>
                <w:bCs/>
                <w:sz w:val="24"/>
                <w:szCs w:val="24"/>
              </w:rPr>
              <w:t>其他（如要求，供应商自行按照</w:t>
            </w:r>
            <w:r>
              <w:rPr>
                <w:rFonts w:hint="eastAsia" w:ascii="宋体" w:hAnsi="宋体" w:cs="宋体"/>
                <w:b/>
                <w:sz w:val="24"/>
                <w:szCs w:val="24"/>
              </w:rPr>
              <w:t>本文件《采购邀请》“二、供应商的资格要求”</w:t>
            </w:r>
            <w:r>
              <w:rPr>
                <w:rFonts w:hint="eastAsia" w:ascii="宋体" w:hAnsi="宋体" w:cs="宋体"/>
                <w:b/>
                <w:bCs/>
                <w:sz w:val="24"/>
                <w:szCs w:val="24"/>
              </w:rPr>
              <w:t>补充填写）</w:t>
            </w:r>
          </w:p>
        </w:tc>
        <w:tc>
          <w:tcPr>
            <w:tcW w:w="1266" w:type="dxa"/>
            <w:vAlign w:val="center"/>
          </w:tcPr>
          <w:p>
            <w:pPr>
              <w:autoSpaceDE w:val="0"/>
              <w:autoSpaceDN w:val="0"/>
              <w:jc w:val="center"/>
              <w:rPr>
                <w:rFonts w:ascii="宋体" w:hAnsi="宋体" w:cs="宋体"/>
                <w:sz w:val="24"/>
                <w:szCs w:val="24"/>
              </w:rPr>
            </w:pPr>
            <w:r>
              <w:rPr>
                <w:rFonts w:hint="eastAsia" w:ascii="宋体" w:hAnsi="宋体" w:cs="宋体"/>
                <w:sz w:val="24"/>
                <w:szCs w:val="24"/>
              </w:rPr>
              <w:t>□通  过</w:t>
            </w:r>
          </w:p>
          <w:p>
            <w:pPr>
              <w:autoSpaceDE w:val="0"/>
              <w:autoSpaceDN w:val="0"/>
              <w:jc w:val="center"/>
              <w:rPr>
                <w:rFonts w:ascii="宋体" w:hAnsi="宋体" w:cs="宋体"/>
                <w:sz w:val="24"/>
                <w:szCs w:val="24"/>
              </w:rPr>
            </w:pPr>
            <w:r>
              <w:rPr>
                <w:rFonts w:hint="eastAsia" w:ascii="宋体" w:hAnsi="宋体" w:cs="宋体"/>
                <w:sz w:val="24"/>
                <w:szCs w:val="24"/>
              </w:rPr>
              <w:t>□不通过</w:t>
            </w:r>
          </w:p>
          <w:p>
            <w:pPr>
              <w:autoSpaceDE w:val="0"/>
              <w:autoSpaceDN w:val="0"/>
              <w:jc w:val="center"/>
              <w:rPr>
                <w:rFonts w:ascii="宋体" w:hAnsi="宋体" w:cs="宋体"/>
                <w:sz w:val="24"/>
                <w:szCs w:val="24"/>
              </w:rPr>
            </w:pPr>
            <w:r>
              <w:rPr>
                <w:rFonts w:hint="eastAsia" w:ascii="宋体" w:hAnsi="宋体" w:cs="宋体"/>
                <w:sz w:val="24"/>
                <w:szCs w:val="24"/>
              </w:rPr>
              <w:t>□不适用</w:t>
            </w:r>
          </w:p>
        </w:tc>
        <w:tc>
          <w:tcPr>
            <w:tcW w:w="1473" w:type="dxa"/>
            <w:vAlign w:val="center"/>
          </w:tcPr>
          <w:p>
            <w:pPr>
              <w:autoSpaceDE w:val="0"/>
              <w:autoSpaceDN w:val="0"/>
              <w:jc w:val="center"/>
              <w:rPr>
                <w:rFonts w:ascii="宋体" w:hAnsi="宋体" w:cs="宋体"/>
                <w:sz w:val="24"/>
                <w:szCs w:val="24"/>
              </w:rPr>
            </w:pPr>
            <w:r>
              <w:rPr>
                <w:rFonts w:hint="eastAsia" w:ascii="宋体" w:hAnsi="宋体" w:cs="宋体"/>
                <w:sz w:val="24"/>
                <w:szCs w:val="24"/>
              </w:rPr>
              <w:t>第（  ）页</w:t>
            </w: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1.以上材料将作为投标人资格性审核的重要内容之一，投标人应当严格按照其内容及序列要求在投标文件中对应如实提供，对资格证明文件的任何缺漏和不符合项将会直接导致无效投标！</w:t>
      </w:r>
    </w:p>
    <w:p>
      <w:pPr>
        <w:autoSpaceDE w:val="0"/>
        <w:autoSpaceDN w:val="0"/>
        <w:ind w:firstLine="480" w:firstLineChars="200"/>
        <w:rPr>
          <w:rFonts w:ascii="宋体" w:hAnsi="宋体"/>
          <w:sz w:val="24"/>
          <w:szCs w:val="24"/>
        </w:rPr>
      </w:pPr>
      <w:r>
        <w:rPr>
          <w:rFonts w:hint="eastAsia" w:ascii="宋体" w:hAnsi="宋体"/>
          <w:sz w:val="24"/>
          <w:szCs w:val="24"/>
        </w:rPr>
        <w:t>2.请根据自身响应情况勾选（在□内打√）“自查结论”栏目相应结论。</w:t>
      </w:r>
    </w:p>
    <w:p>
      <w:pPr>
        <w:autoSpaceDE w:val="0"/>
        <w:autoSpaceDN w:val="0"/>
        <w:ind w:firstLine="480" w:firstLineChars="200"/>
        <w:rPr>
          <w:rFonts w:ascii="宋体" w:hAnsi="宋体"/>
          <w:sz w:val="24"/>
          <w:szCs w:val="24"/>
        </w:rPr>
      </w:pPr>
      <w:r>
        <w:rPr>
          <w:rFonts w:hint="eastAsia" w:ascii="宋体" w:hAnsi="宋体"/>
          <w:sz w:val="24"/>
          <w:szCs w:val="24"/>
        </w:rPr>
        <w:t>3.供应商资格条件详见招标公告及本文件《投标邀请》“二、供应商的资格要求”，</w:t>
      </w:r>
      <w:r>
        <w:rPr>
          <w:rFonts w:hint="eastAsia" w:ascii="宋体" w:hAnsi="宋体"/>
          <w:b/>
          <w:sz w:val="24"/>
          <w:szCs w:val="24"/>
        </w:rPr>
        <w:t>有关证明材料按投标文件格式第4.条的说明提供。</w:t>
      </w:r>
    </w:p>
    <w:p>
      <w:pPr>
        <w:autoSpaceDE w:val="0"/>
        <w:autoSpaceDN w:val="0"/>
        <w:spacing w:line="360" w:lineRule="auto"/>
        <w:rPr>
          <w:rFonts w:ascii="宋体" w:hAnsi="宋体"/>
          <w:sz w:val="24"/>
          <w:szCs w:val="24"/>
        </w:rPr>
      </w:pPr>
    </w:p>
    <w:p>
      <w:pPr>
        <w:pStyle w:val="5"/>
        <w:tabs>
          <w:tab w:val="left" w:pos="945"/>
        </w:tabs>
        <w:ind w:left="0" w:firstLine="0"/>
        <w:rPr>
          <w:rFonts w:ascii="宋体" w:hAnsi="宋体"/>
          <w:szCs w:val="24"/>
        </w:rPr>
      </w:pPr>
      <w:r>
        <w:rPr>
          <w:rFonts w:hint="eastAsia" w:ascii="宋体" w:hAnsi="宋体"/>
          <w:szCs w:val="24"/>
        </w:rPr>
        <w:t>1.2符合性自查表</w:t>
      </w:r>
    </w:p>
    <w:p>
      <w:pPr>
        <w:autoSpaceDE w:val="0"/>
        <w:autoSpaceDN w:val="0"/>
        <w:spacing w:line="360" w:lineRule="auto"/>
        <w:jc w:val="center"/>
        <w:rPr>
          <w:rFonts w:ascii="宋体" w:hAnsi="宋体"/>
          <w:b/>
          <w:sz w:val="32"/>
          <w:szCs w:val="32"/>
        </w:rPr>
      </w:pPr>
      <w:r>
        <w:rPr>
          <w:rFonts w:hint="eastAsia" w:ascii="宋体" w:hAnsi="宋体"/>
          <w:b/>
          <w:sz w:val="32"/>
          <w:szCs w:val="32"/>
        </w:rPr>
        <w:t>符合性自查表</w:t>
      </w:r>
    </w:p>
    <w:p>
      <w:pPr>
        <w:autoSpaceDE w:val="0"/>
        <w:autoSpaceDN w:val="0"/>
        <w:spacing w:line="360" w:lineRule="auto"/>
        <w:rPr>
          <w:rFonts w:ascii="宋体" w:hAnsi="宋体"/>
          <w:sz w:val="24"/>
          <w:szCs w:val="24"/>
        </w:rPr>
      </w:pPr>
      <w:r>
        <w:rPr>
          <w:rFonts w:hint="eastAsia" w:ascii="宋体" w:hAnsi="宋体"/>
          <w:sz w:val="24"/>
          <w:szCs w:val="24"/>
        </w:rPr>
        <w:t xml:space="preserve">采购项目名称：西门瓮城遗址保护利用规划编制项目 </w:t>
      </w:r>
    </w:p>
    <w:p>
      <w:pPr>
        <w:autoSpaceDE w:val="0"/>
        <w:autoSpaceDN w:val="0"/>
        <w:spacing w:line="360" w:lineRule="auto"/>
        <w:rPr>
          <w:rFonts w:ascii="宋体" w:hAnsi="宋体"/>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5449"/>
        <w:gridCol w:w="1350"/>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序号</w:t>
            </w:r>
          </w:p>
        </w:tc>
        <w:tc>
          <w:tcPr>
            <w:tcW w:w="5449"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审查项目</w:t>
            </w:r>
          </w:p>
          <w:p>
            <w:pPr>
              <w:autoSpaceDE w:val="0"/>
              <w:autoSpaceDN w:val="0"/>
              <w:spacing w:line="360" w:lineRule="auto"/>
              <w:jc w:val="center"/>
              <w:rPr>
                <w:rFonts w:ascii="宋体" w:hAnsi="宋体"/>
                <w:b/>
                <w:sz w:val="24"/>
                <w:szCs w:val="24"/>
              </w:rPr>
            </w:pPr>
            <w:r>
              <w:rPr>
                <w:rFonts w:hint="eastAsia" w:ascii="宋体" w:hAnsi="宋体" w:cs="宋体"/>
                <w:sz w:val="24"/>
                <w:szCs w:val="24"/>
              </w:rPr>
              <w:t>（按《评标办法》的附表2《符合性审查表》各项）</w:t>
            </w:r>
          </w:p>
        </w:tc>
        <w:tc>
          <w:tcPr>
            <w:tcW w:w="1350" w:type="dxa"/>
            <w:vAlign w:val="center"/>
          </w:tcPr>
          <w:p>
            <w:pPr>
              <w:autoSpaceDE w:val="0"/>
              <w:autoSpaceDN w:val="0"/>
              <w:spacing w:line="360" w:lineRule="auto"/>
              <w:jc w:val="center"/>
              <w:rPr>
                <w:rFonts w:ascii="宋体" w:hAnsi="宋体"/>
                <w:b/>
                <w:sz w:val="24"/>
                <w:szCs w:val="24"/>
              </w:rPr>
            </w:pPr>
            <w:r>
              <w:rPr>
                <w:rFonts w:ascii="宋体" w:hAnsi="宋体"/>
                <w:b/>
                <w:sz w:val="24"/>
                <w:szCs w:val="24"/>
              </w:rPr>
              <w:t>自查结论</w:t>
            </w:r>
          </w:p>
        </w:tc>
        <w:tc>
          <w:tcPr>
            <w:tcW w:w="1487" w:type="dxa"/>
            <w:vAlign w:val="center"/>
          </w:tcPr>
          <w:p>
            <w:pPr>
              <w:autoSpaceDE w:val="0"/>
              <w:autoSpaceDN w:val="0"/>
              <w:spacing w:line="360" w:lineRule="auto"/>
              <w:jc w:val="center"/>
              <w:rPr>
                <w:rFonts w:ascii="宋体" w:hAnsi="宋体"/>
                <w:b/>
                <w:sz w:val="24"/>
                <w:szCs w:val="24"/>
              </w:rPr>
            </w:pPr>
            <w:r>
              <w:rPr>
                <w:rFonts w:ascii="宋体" w:hAnsi="宋体"/>
                <w:b/>
                <w:sz w:val="24"/>
                <w:szCs w:val="24"/>
              </w:rPr>
              <w:t>证明资料</w:t>
            </w:r>
            <w:r>
              <w:rPr>
                <w:rFonts w:hint="eastAsia" w:ascii="宋体" w:hAnsi="宋体"/>
                <w:b/>
                <w:sz w:val="24"/>
                <w:szCs w:val="24"/>
              </w:rPr>
              <w:t>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1</w:t>
            </w:r>
          </w:p>
        </w:tc>
        <w:tc>
          <w:tcPr>
            <w:tcW w:w="5449" w:type="dxa"/>
            <w:vAlign w:val="center"/>
          </w:tcPr>
          <w:p>
            <w:pPr>
              <w:autoSpaceDE w:val="0"/>
              <w:autoSpaceDN w:val="0"/>
              <w:spacing w:line="360" w:lineRule="auto"/>
              <w:rPr>
                <w:rFonts w:ascii="宋体" w:hAnsi="宋体"/>
                <w:sz w:val="24"/>
                <w:szCs w:val="24"/>
              </w:rPr>
            </w:pPr>
          </w:p>
        </w:tc>
        <w:tc>
          <w:tcPr>
            <w:tcW w:w="1350" w:type="dxa"/>
            <w:vAlign w:val="center"/>
          </w:tcPr>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通</w:t>
            </w:r>
            <w:r>
              <w:rPr>
                <w:rFonts w:hint="eastAsia" w:ascii="宋体" w:hAnsi="宋体"/>
                <w:sz w:val="24"/>
                <w:szCs w:val="24"/>
              </w:rPr>
              <w:t xml:space="preserve">  </w:t>
            </w:r>
            <w:r>
              <w:rPr>
                <w:rFonts w:ascii="宋体" w:hAnsi="宋体"/>
                <w:sz w:val="24"/>
                <w:szCs w:val="24"/>
              </w:rPr>
              <w:t>过</w:t>
            </w:r>
          </w:p>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不通过</w:t>
            </w:r>
          </w:p>
        </w:tc>
        <w:tc>
          <w:tcPr>
            <w:tcW w:w="1487" w:type="dxa"/>
            <w:vAlign w:val="center"/>
          </w:tcPr>
          <w:p>
            <w:pPr>
              <w:autoSpaceDE w:val="0"/>
              <w:autoSpaceDN w:val="0"/>
              <w:spacing w:line="360" w:lineRule="auto"/>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2</w:t>
            </w:r>
          </w:p>
        </w:tc>
        <w:tc>
          <w:tcPr>
            <w:tcW w:w="5449" w:type="dxa"/>
            <w:vAlign w:val="center"/>
          </w:tcPr>
          <w:p>
            <w:pPr>
              <w:autoSpaceDE w:val="0"/>
              <w:autoSpaceDN w:val="0"/>
              <w:spacing w:line="360" w:lineRule="auto"/>
              <w:rPr>
                <w:rFonts w:ascii="宋体" w:hAnsi="宋体"/>
                <w:sz w:val="24"/>
                <w:szCs w:val="24"/>
              </w:rPr>
            </w:pPr>
          </w:p>
        </w:tc>
        <w:tc>
          <w:tcPr>
            <w:tcW w:w="1350" w:type="dxa"/>
            <w:vAlign w:val="center"/>
          </w:tcPr>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通</w:t>
            </w:r>
            <w:r>
              <w:rPr>
                <w:rFonts w:hint="eastAsia" w:ascii="宋体" w:hAnsi="宋体"/>
                <w:sz w:val="24"/>
                <w:szCs w:val="24"/>
              </w:rPr>
              <w:t xml:space="preserve">  </w:t>
            </w:r>
            <w:r>
              <w:rPr>
                <w:rFonts w:ascii="宋体" w:hAnsi="宋体"/>
                <w:sz w:val="24"/>
                <w:szCs w:val="24"/>
              </w:rPr>
              <w:t>过</w:t>
            </w:r>
          </w:p>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不通过</w:t>
            </w:r>
          </w:p>
        </w:tc>
        <w:tc>
          <w:tcPr>
            <w:tcW w:w="1487" w:type="dxa"/>
            <w:vAlign w:val="center"/>
          </w:tcPr>
          <w:p>
            <w:pPr>
              <w:autoSpaceDE w:val="0"/>
              <w:autoSpaceDN w:val="0"/>
              <w:spacing w:line="360" w:lineRule="auto"/>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3</w:t>
            </w:r>
          </w:p>
        </w:tc>
        <w:tc>
          <w:tcPr>
            <w:tcW w:w="5449" w:type="dxa"/>
            <w:vAlign w:val="center"/>
          </w:tcPr>
          <w:p>
            <w:pPr>
              <w:autoSpaceDE w:val="0"/>
              <w:autoSpaceDN w:val="0"/>
              <w:spacing w:line="360" w:lineRule="auto"/>
              <w:rPr>
                <w:rFonts w:ascii="宋体" w:hAnsi="宋体"/>
                <w:sz w:val="24"/>
                <w:szCs w:val="24"/>
              </w:rPr>
            </w:pPr>
          </w:p>
        </w:tc>
        <w:tc>
          <w:tcPr>
            <w:tcW w:w="1350" w:type="dxa"/>
            <w:vAlign w:val="center"/>
          </w:tcPr>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通</w:t>
            </w:r>
            <w:r>
              <w:rPr>
                <w:rFonts w:hint="eastAsia" w:ascii="宋体" w:hAnsi="宋体"/>
                <w:sz w:val="24"/>
                <w:szCs w:val="24"/>
              </w:rPr>
              <w:t xml:space="preserve">  </w:t>
            </w:r>
            <w:r>
              <w:rPr>
                <w:rFonts w:ascii="宋体" w:hAnsi="宋体"/>
                <w:sz w:val="24"/>
                <w:szCs w:val="24"/>
              </w:rPr>
              <w:t>过</w:t>
            </w:r>
          </w:p>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不通过</w:t>
            </w:r>
          </w:p>
        </w:tc>
        <w:tc>
          <w:tcPr>
            <w:tcW w:w="1487" w:type="dxa"/>
            <w:vAlign w:val="center"/>
          </w:tcPr>
          <w:p>
            <w:pPr>
              <w:autoSpaceDE w:val="0"/>
              <w:autoSpaceDN w:val="0"/>
              <w:spacing w:line="360" w:lineRule="auto"/>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w:t>
            </w:r>
          </w:p>
        </w:tc>
        <w:tc>
          <w:tcPr>
            <w:tcW w:w="5449" w:type="dxa"/>
            <w:vAlign w:val="center"/>
          </w:tcPr>
          <w:p>
            <w:pPr>
              <w:autoSpaceDE w:val="0"/>
              <w:autoSpaceDN w:val="0"/>
              <w:spacing w:line="360" w:lineRule="auto"/>
              <w:rPr>
                <w:rFonts w:ascii="宋体" w:hAnsi="宋体"/>
                <w:sz w:val="24"/>
                <w:szCs w:val="24"/>
              </w:rPr>
            </w:pPr>
            <w:r>
              <w:rPr>
                <w:rFonts w:hint="eastAsia" w:ascii="宋体" w:hAnsi="宋体"/>
                <w:sz w:val="24"/>
                <w:szCs w:val="24"/>
              </w:rPr>
              <w:t>......</w:t>
            </w:r>
          </w:p>
        </w:tc>
        <w:tc>
          <w:tcPr>
            <w:tcW w:w="1350" w:type="dxa"/>
            <w:vAlign w:val="center"/>
          </w:tcPr>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通</w:t>
            </w:r>
            <w:r>
              <w:rPr>
                <w:rFonts w:hint="eastAsia" w:ascii="宋体" w:hAnsi="宋体"/>
                <w:sz w:val="24"/>
                <w:szCs w:val="24"/>
              </w:rPr>
              <w:t xml:space="preserve">  </w:t>
            </w:r>
            <w:r>
              <w:rPr>
                <w:rFonts w:ascii="宋体" w:hAnsi="宋体"/>
                <w:sz w:val="24"/>
                <w:szCs w:val="24"/>
              </w:rPr>
              <w:t>过</w:t>
            </w:r>
          </w:p>
          <w:p>
            <w:pPr>
              <w:autoSpaceDE w:val="0"/>
              <w:autoSpaceDN w:val="0"/>
              <w:spacing w:line="360" w:lineRule="auto"/>
              <w:jc w:val="center"/>
              <w:rPr>
                <w:rFonts w:ascii="宋体" w:hAnsi="宋体"/>
                <w:sz w:val="24"/>
                <w:szCs w:val="24"/>
              </w:rPr>
            </w:pPr>
            <w:r>
              <w:rPr>
                <w:rFonts w:ascii="宋体" w:hAnsi="宋体" w:cs="Arial"/>
                <w:sz w:val="24"/>
                <w:szCs w:val="24"/>
              </w:rPr>
              <w:t>□</w:t>
            </w:r>
            <w:r>
              <w:rPr>
                <w:rFonts w:ascii="宋体" w:hAnsi="宋体"/>
                <w:sz w:val="24"/>
                <w:szCs w:val="24"/>
              </w:rPr>
              <w:t>不通过</w:t>
            </w:r>
          </w:p>
        </w:tc>
        <w:tc>
          <w:tcPr>
            <w:tcW w:w="1487" w:type="dxa"/>
            <w:vAlign w:val="center"/>
          </w:tcPr>
          <w:p>
            <w:pPr>
              <w:autoSpaceDE w:val="0"/>
              <w:autoSpaceDN w:val="0"/>
              <w:spacing w:line="360" w:lineRule="auto"/>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bl>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1.以上材料将作为投标人有效性审核的重要内容之一，投标人应当严格按照其内容及序列要求在投标文件中对应如实提供，对符合性证明文件的任何缺漏和不符合项将会直接导致无效投标！</w:t>
      </w:r>
    </w:p>
    <w:p>
      <w:pPr>
        <w:autoSpaceDE w:val="0"/>
        <w:autoSpaceDN w:val="0"/>
        <w:ind w:firstLine="480" w:firstLineChars="200"/>
        <w:rPr>
          <w:rFonts w:ascii="宋体" w:hAnsi="宋体"/>
          <w:sz w:val="24"/>
          <w:szCs w:val="24"/>
        </w:rPr>
      </w:pPr>
      <w:r>
        <w:rPr>
          <w:rFonts w:hint="eastAsia" w:ascii="宋体" w:hAnsi="宋体"/>
          <w:sz w:val="24"/>
          <w:szCs w:val="24"/>
        </w:rPr>
        <w:t>2.请根据自身响应情况勾选（在□内打√）“自查结论”栏目相应结论。</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5"/>
        <w:tabs>
          <w:tab w:val="left" w:pos="945"/>
        </w:tabs>
        <w:ind w:left="0" w:firstLine="0"/>
        <w:rPr>
          <w:rFonts w:ascii="宋体" w:hAnsi="宋体"/>
          <w:szCs w:val="24"/>
        </w:rPr>
      </w:pPr>
      <w:bookmarkStart w:id="379" w:name="_Toc22806194"/>
      <w:r>
        <w:rPr>
          <w:rFonts w:ascii="宋体" w:hAnsi="宋体"/>
          <w:szCs w:val="24"/>
        </w:rPr>
        <w:br w:type="page"/>
      </w:r>
      <w:r>
        <w:rPr>
          <w:rFonts w:hint="eastAsia" w:ascii="宋体" w:hAnsi="宋体"/>
          <w:szCs w:val="24"/>
        </w:rPr>
        <w:t>1.3实质性条款响应自查表</w:t>
      </w:r>
      <w:bookmarkEnd w:id="379"/>
      <w:r>
        <w:rPr>
          <w:rFonts w:hint="eastAsia" w:ascii="宋体" w:hAnsi="宋体"/>
          <w:szCs w:val="24"/>
        </w:rPr>
        <w:t>（实质性响应一览表）</w:t>
      </w:r>
    </w:p>
    <w:p>
      <w:pPr>
        <w:autoSpaceDE w:val="0"/>
        <w:autoSpaceDN w:val="0"/>
        <w:spacing w:line="360" w:lineRule="auto"/>
        <w:jc w:val="center"/>
        <w:rPr>
          <w:rFonts w:ascii="宋体" w:hAnsi="宋体"/>
          <w:b/>
          <w:sz w:val="32"/>
          <w:szCs w:val="32"/>
        </w:rPr>
      </w:pPr>
      <w:r>
        <w:rPr>
          <w:rFonts w:hint="eastAsia" w:ascii="宋体" w:hAnsi="宋体"/>
          <w:b/>
          <w:sz w:val="32"/>
          <w:szCs w:val="32"/>
        </w:rPr>
        <w:t>实质性条款响应自查表（实质性响应一览表）</w:t>
      </w:r>
    </w:p>
    <w:p>
      <w:pPr>
        <w:autoSpaceDE w:val="0"/>
        <w:autoSpaceDN w:val="0"/>
        <w:spacing w:line="360" w:lineRule="auto"/>
        <w:rPr>
          <w:rFonts w:ascii="宋体" w:hAnsi="宋体"/>
          <w:sz w:val="24"/>
          <w:szCs w:val="24"/>
        </w:rPr>
      </w:pPr>
      <w:r>
        <w:rPr>
          <w:rFonts w:hint="eastAsia" w:ascii="宋体" w:hAnsi="宋体"/>
          <w:sz w:val="24"/>
          <w:szCs w:val="24"/>
        </w:rPr>
        <w:t xml:space="preserve">采购项目名称：西门瓮城遗址保护利用规划编制项目 </w:t>
      </w:r>
    </w:p>
    <w:p>
      <w:pPr>
        <w:autoSpaceDE w:val="0"/>
        <w:autoSpaceDN w:val="0"/>
        <w:spacing w:line="360" w:lineRule="auto"/>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159"/>
        <w:gridCol w:w="1561"/>
        <w:gridCol w:w="1187"/>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序号</w:t>
            </w:r>
          </w:p>
        </w:tc>
        <w:tc>
          <w:tcPr>
            <w:tcW w:w="41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lang w:val="en-GB"/>
              </w:rPr>
              <w:t>实质性</w:t>
            </w:r>
            <w:r>
              <w:rPr>
                <w:rFonts w:hint="eastAsia" w:ascii="宋体" w:hAnsi="宋体"/>
                <w:b/>
                <w:bCs/>
                <w:sz w:val="24"/>
                <w:szCs w:val="24"/>
              </w:rPr>
              <w:t>条款要求</w:t>
            </w:r>
          </w:p>
        </w:tc>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实质性条款响应情况</w:t>
            </w: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自查结论</w:t>
            </w:r>
          </w:p>
        </w:tc>
        <w:tc>
          <w:tcPr>
            <w:tcW w:w="14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szCs w:val="24"/>
              </w:rPr>
            </w:pPr>
            <w:r>
              <w:rPr>
                <w:rFonts w:hint="eastAsia" w:ascii="宋体" w:hAnsi="宋体"/>
                <w:b/>
                <w:bCs/>
                <w:sz w:val="24"/>
                <w:szCs w:val="24"/>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65"/>
              </w:numPr>
              <w:jc w:val="center"/>
              <w:rPr>
                <w:rFonts w:ascii="宋体" w:hAnsi="宋体"/>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服务期</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□正偏离</w:t>
            </w:r>
          </w:p>
          <w:p>
            <w:pPr>
              <w:jc w:val="center"/>
              <w:rPr>
                <w:rFonts w:ascii="宋体" w:hAnsi="宋体"/>
                <w:sz w:val="24"/>
                <w:szCs w:val="24"/>
              </w:rPr>
            </w:pPr>
            <w:r>
              <w:rPr>
                <w:rFonts w:hint="eastAsia" w:ascii="宋体" w:hAnsi="宋体"/>
                <w:sz w:val="24"/>
                <w:szCs w:val="24"/>
              </w:rPr>
              <w:t>□无偏离</w:t>
            </w:r>
          </w:p>
          <w:p>
            <w:pPr>
              <w:jc w:val="center"/>
              <w:rPr>
                <w:rFonts w:ascii="宋体" w:hAnsi="宋体"/>
                <w:sz w:val="24"/>
                <w:szCs w:val="24"/>
              </w:rPr>
            </w:pPr>
            <w:r>
              <w:rPr>
                <w:rFonts w:hint="eastAsia" w:ascii="宋体" w:hAnsi="宋体"/>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65"/>
              </w:numPr>
              <w:jc w:val="center"/>
              <w:rPr>
                <w:rFonts w:ascii="宋体" w:hAnsi="宋体"/>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付款方式</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□正偏离</w:t>
            </w:r>
          </w:p>
          <w:p>
            <w:pPr>
              <w:jc w:val="center"/>
              <w:rPr>
                <w:rFonts w:ascii="宋体" w:hAnsi="宋体"/>
                <w:sz w:val="24"/>
                <w:szCs w:val="24"/>
              </w:rPr>
            </w:pPr>
            <w:r>
              <w:rPr>
                <w:rFonts w:hint="eastAsia" w:ascii="宋体" w:hAnsi="宋体"/>
                <w:sz w:val="24"/>
                <w:szCs w:val="24"/>
              </w:rPr>
              <w:t>□无偏离</w:t>
            </w:r>
          </w:p>
          <w:p>
            <w:pPr>
              <w:jc w:val="center"/>
              <w:rPr>
                <w:rFonts w:ascii="宋体" w:hAnsi="宋体"/>
                <w:sz w:val="24"/>
                <w:szCs w:val="24"/>
              </w:rPr>
            </w:pPr>
            <w:r>
              <w:rPr>
                <w:rFonts w:hint="eastAsia" w:ascii="宋体" w:hAnsi="宋体"/>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65"/>
              </w:numPr>
              <w:jc w:val="center"/>
              <w:rPr>
                <w:rFonts w:ascii="宋体" w:hAnsi="宋体"/>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iCs/>
                <w:sz w:val="24"/>
                <w:szCs w:val="24"/>
              </w:rPr>
            </w:pPr>
            <w:r>
              <w:rPr>
                <w:rFonts w:hint="eastAsia" w:ascii="宋体" w:hAnsi="宋体"/>
                <w:sz w:val="24"/>
                <w:szCs w:val="24"/>
              </w:rPr>
              <w:t>招标文件中标记“★”号的要求（如有，请逐条填写）</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□正偏离</w:t>
            </w:r>
          </w:p>
          <w:p>
            <w:pPr>
              <w:jc w:val="center"/>
              <w:rPr>
                <w:rFonts w:ascii="宋体" w:hAnsi="宋体"/>
                <w:sz w:val="24"/>
                <w:szCs w:val="24"/>
              </w:rPr>
            </w:pPr>
            <w:r>
              <w:rPr>
                <w:rFonts w:hint="eastAsia" w:ascii="宋体" w:hAnsi="宋体"/>
                <w:sz w:val="24"/>
                <w:szCs w:val="24"/>
              </w:rPr>
              <w:t>□无偏离</w:t>
            </w:r>
          </w:p>
          <w:p>
            <w:pPr>
              <w:jc w:val="center"/>
              <w:rPr>
                <w:rFonts w:ascii="宋体" w:hAnsi="宋体"/>
                <w:sz w:val="24"/>
                <w:szCs w:val="24"/>
              </w:rPr>
            </w:pPr>
            <w:r>
              <w:rPr>
                <w:rFonts w:hint="eastAsia" w:ascii="宋体" w:hAnsi="宋体"/>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ind w:left="170"/>
              <w:rPr>
                <w:rFonts w:ascii="宋体" w:hAnsi="宋体"/>
                <w:sz w:val="24"/>
                <w:szCs w:val="24"/>
              </w:rPr>
            </w:pPr>
            <w:r>
              <w:rPr>
                <w:rFonts w:hint="eastAsia" w:ascii="宋体" w:hAnsi="宋体"/>
                <w:sz w:val="24"/>
                <w:szCs w:val="24"/>
              </w:rPr>
              <w:t>3.1</w:t>
            </w: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r>
              <w:rPr>
                <w:rFonts w:ascii="宋体" w:hAnsi="宋体"/>
                <w:sz w:val="24"/>
                <w:szCs w:val="24"/>
              </w:rPr>
              <w:t>……</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□正偏离</w:t>
            </w:r>
          </w:p>
          <w:p>
            <w:pPr>
              <w:jc w:val="center"/>
              <w:rPr>
                <w:rFonts w:ascii="宋体" w:hAnsi="宋体"/>
                <w:sz w:val="24"/>
                <w:szCs w:val="24"/>
              </w:rPr>
            </w:pPr>
            <w:r>
              <w:rPr>
                <w:rFonts w:hint="eastAsia" w:ascii="宋体" w:hAnsi="宋体"/>
                <w:sz w:val="24"/>
                <w:szCs w:val="24"/>
              </w:rPr>
              <w:t>□无偏离</w:t>
            </w:r>
          </w:p>
          <w:p>
            <w:pPr>
              <w:jc w:val="center"/>
              <w:rPr>
                <w:rFonts w:ascii="宋体" w:hAnsi="宋体"/>
                <w:sz w:val="24"/>
                <w:szCs w:val="24"/>
              </w:rPr>
            </w:pPr>
            <w:r>
              <w:rPr>
                <w:rFonts w:hint="eastAsia" w:ascii="宋体" w:hAnsi="宋体"/>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sz w:val="24"/>
                <w:szCs w:val="24"/>
              </w:rPr>
            </w:pPr>
            <w:r>
              <w:rPr>
                <w:rFonts w:ascii="宋体" w:hAnsi="宋体"/>
                <w:sz w:val="24"/>
                <w:szCs w:val="24"/>
              </w:rPr>
              <w:t>第（</w:t>
            </w:r>
            <w:r>
              <w:rPr>
                <w:rFonts w:hint="eastAsia" w:ascii="宋体" w:hAnsi="宋体"/>
                <w:sz w:val="24"/>
                <w:szCs w:val="24"/>
              </w:rPr>
              <w:t xml:space="preserve">  </w:t>
            </w:r>
            <w:r>
              <w:rPr>
                <w:rFonts w:ascii="宋体" w:hAnsi="宋体"/>
                <w:sz w:val="24"/>
                <w:szCs w:val="24"/>
              </w:rPr>
              <w:t>）页</w:t>
            </w:r>
          </w:p>
        </w:tc>
      </w:tr>
    </w:tbl>
    <w:p>
      <w:pPr>
        <w:autoSpaceDE w:val="0"/>
        <w:autoSpaceDN w:val="0"/>
        <w:spacing w:line="312"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12"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12"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p>
    <w:p>
      <w:pPr>
        <w:autoSpaceDE w:val="0"/>
        <w:autoSpaceDN w:val="0"/>
        <w:rPr>
          <w:rFonts w:ascii="宋体" w:hAnsi="宋体"/>
          <w:sz w:val="24"/>
          <w:szCs w:val="24"/>
        </w:rPr>
      </w:pPr>
      <w:r>
        <w:rPr>
          <w:rFonts w:hint="eastAsia" w:ascii="宋体" w:hAnsi="宋体"/>
          <w:b/>
          <w:sz w:val="24"/>
          <w:szCs w:val="24"/>
        </w:rPr>
        <w:t>备注：</w:t>
      </w:r>
      <w:r>
        <w:rPr>
          <w:rFonts w:hint="eastAsia" w:ascii="宋体" w:hAnsi="宋体"/>
          <w:sz w:val="24"/>
          <w:szCs w:val="24"/>
        </w:rPr>
        <w:t>1.此表内容应当与投标文件中其他部分描述的内容保持一致。</w:t>
      </w:r>
    </w:p>
    <w:p>
      <w:pPr>
        <w:autoSpaceDE w:val="0"/>
        <w:autoSpaceDN w:val="0"/>
        <w:ind w:firstLine="480" w:firstLineChars="200"/>
        <w:rPr>
          <w:rFonts w:ascii="宋体" w:hAnsi="宋体"/>
          <w:sz w:val="24"/>
          <w:szCs w:val="24"/>
        </w:rPr>
      </w:pPr>
      <w:r>
        <w:rPr>
          <w:rFonts w:hint="eastAsia" w:ascii="宋体" w:hAnsi="宋体"/>
          <w:sz w:val="24"/>
          <w:szCs w:val="24"/>
        </w:rPr>
        <w:t>2.请根据自身响应情况勾选（在□内打√）“自查结论”栏目相应结论。</w:t>
      </w:r>
    </w:p>
    <w:p>
      <w:pPr>
        <w:autoSpaceDE w:val="0"/>
        <w:autoSpaceDN w:val="0"/>
        <w:ind w:firstLine="480" w:firstLineChars="200"/>
        <w:rPr>
          <w:rFonts w:ascii="宋体" w:hAnsi="宋体"/>
          <w:sz w:val="24"/>
          <w:szCs w:val="24"/>
        </w:rPr>
      </w:pPr>
      <w:r>
        <w:rPr>
          <w:rFonts w:hint="eastAsia" w:ascii="宋体" w:hAnsi="宋体"/>
          <w:sz w:val="24"/>
          <w:szCs w:val="24"/>
        </w:rPr>
        <w:t>3.响应情况（含偏离内容）在“实质性条款响应情况”栏目中说明。</w:t>
      </w:r>
    </w:p>
    <w:p>
      <w:pPr>
        <w:pStyle w:val="4"/>
        <w:tabs>
          <w:tab w:val="left" w:pos="945"/>
        </w:tabs>
        <w:spacing w:before="0" w:after="0" w:line="360" w:lineRule="auto"/>
        <w:ind w:left="1285" w:hanging="1280" w:hangingChars="400"/>
        <w:rPr>
          <w:rFonts w:ascii="宋体" w:hAnsi="宋体"/>
          <w:sz w:val="24"/>
          <w:szCs w:val="24"/>
        </w:rPr>
      </w:pPr>
      <w:bookmarkStart w:id="380" w:name="_Toc22806196"/>
      <w:r>
        <w:rPr>
          <w:rFonts w:ascii="宋体" w:hAnsi="宋体"/>
          <w:szCs w:val="24"/>
        </w:rPr>
        <w:br w:type="page"/>
      </w:r>
      <w:bookmarkStart w:id="381" w:name="_Toc54335474"/>
      <w:bookmarkStart w:id="382" w:name="_Toc74057939"/>
      <w:r>
        <w:rPr>
          <w:rFonts w:hint="eastAsia" w:ascii="宋体" w:hAnsi="宋体"/>
          <w:sz w:val="24"/>
          <w:szCs w:val="24"/>
        </w:rPr>
        <w:t>2.自评表</w:t>
      </w:r>
      <w:bookmarkEnd w:id="381"/>
      <w:bookmarkEnd w:id="382"/>
    </w:p>
    <w:p>
      <w:pPr>
        <w:pStyle w:val="5"/>
        <w:tabs>
          <w:tab w:val="left" w:pos="945"/>
        </w:tabs>
        <w:ind w:left="0" w:firstLine="0"/>
        <w:rPr>
          <w:rFonts w:ascii="宋体" w:hAnsi="宋体"/>
          <w:szCs w:val="24"/>
        </w:rPr>
      </w:pPr>
      <w:r>
        <w:rPr>
          <w:rFonts w:hint="eastAsia" w:ascii="宋体" w:hAnsi="宋体"/>
          <w:szCs w:val="24"/>
        </w:rPr>
        <w:t>2.1技术得分自评表</w:t>
      </w:r>
      <w:bookmarkEnd w:id="380"/>
    </w:p>
    <w:p>
      <w:pPr>
        <w:autoSpaceDE w:val="0"/>
        <w:autoSpaceDN w:val="0"/>
        <w:spacing w:line="360" w:lineRule="auto"/>
        <w:jc w:val="center"/>
        <w:rPr>
          <w:rFonts w:ascii="宋体" w:hAnsi="宋体"/>
          <w:b/>
          <w:sz w:val="32"/>
          <w:szCs w:val="32"/>
        </w:rPr>
      </w:pPr>
      <w:r>
        <w:rPr>
          <w:rFonts w:hint="eastAsia" w:ascii="宋体" w:hAnsi="宋体"/>
          <w:b/>
          <w:sz w:val="32"/>
          <w:szCs w:val="32"/>
        </w:rPr>
        <w:t>技术得分自评表</w:t>
      </w:r>
    </w:p>
    <w:p>
      <w:pPr>
        <w:autoSpaceDE w:val="0"/>
        <w:autoSpaceDN w:val="0"/>
        <w:spacing w:line="360" w:lineRule="auto"/>
        <w:rPr>
          <w:rFonts w:ascii="宋体" w:hAnsi="宋体"/>
          <w:sz w:val="24"/>
          <w:szCs w:val="24"/>
        </w:rPr>
      </w:pPr>
      <w:r>
        <w:rPr>
          <w:rFonts w:hint="eastAsia" w:ascii="宋体" w:hAnsi="宋体"/>
          <w:sz w:val="24"/>
          <w:szCs w:val="24"/>
        </w:rPr>
        <w:t xml:space="preserve">采购项目名称：西门瓮城遗址保护利用规划编制项目 </w:t>
      </w:r>
    </w:p>
    <w:p>
      <w:pPr>
        <w:autoSpaceDE w:val="0"/>
        <w:autoSpaceDN w:val="0"/>
        <w:spacing w:line="360" w:lineRule="auto"/>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350"/>
        <w:gridCol w:w="2066"/>
        <w:gridCol w:w="2848"/>
        <w:gridCol w:w="852"/>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rPr>
                <w:rFonts w:ascii="宋体" w:hAnsi="宋体"/>
                <w:b/>
                <w:sz w:val="24"/>
                <w:szCs w:val="24"/>
              </w:rPr>
            </w:pPr>
            <w:r>
              <w:rPr>
                <w:rFonts w:hint="eastAsia" w:ascii="宋体" w:hAnsi="宋体"/>
                <w:b/>
                <w:sz w:val="24"/>
                <w:szCs w:val="24"/>
              </w:rPr>
              <w:t>序号</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评审因素</w:t>
            </w: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评审标准</w:t>
            </w: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投标人响应内容简述</w:t>
            </w:r>
          </w:p>
          <w:p>
            <w:pPr>
              <w:jc w:val="center"/>
              <w:rPr>
                <w:rFonts w:ascii="宋体" w:hAnsi="宋体"/>
                <w:b/>
                <w:sz w:val="24"/>
                <w:szCs w:val="24"/>
              </w:rPr>
            </w:pPr>
            <w:r>
              <w:rPr>
                <w:rFonts w:hint="eastAsia" w:ascii="宋体" w:hAnsi="宋体"/>
                <w:b/>
                <w:sz w:val="24"/>
                <w:szCs w:val="24"/>
              </w:rPr>
              <w:t>（可选）</w:t>
            </w: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自评得分</w:t>
            </w: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2</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1.此表内容应当根据招标文件要求及投标文件响应情况如实填写。</w:t>
      </w:r>
    </w:p>
    <w:p>
      <w:pPr>
        <w:autoSpaceDE w:val="0"/>
        <w:autoSpaceDN w:val="0"/>
        <w:ind w:firstLine="480" w:firstLineChars="200"/>
        <w:rPr>
          <w:rFonts w:ascii="宋体" w:hAnsi="宋体"/>
          <w:sz w:val="24"/>
          <w:szCs w:val="24"/>
        </w:rPr>
      </w:pPr>
      <w:r>
        <w:rPr>
          <w:rFonts w:hint="eastAsia" w:ascii="宋体" w:hAnsi="宋体"/>
          <w:sz w:val="24"/>
          <w:szCs w:val="24"/>
        </w:rPr>
        <w:t>2.此表评审因素和评审标准分别对应招标文件《评标办法》中相关包组《技术评审表》中相应栏目内容，并请逐一填写；投标人可以自行增减表格行数。</w:t>
      </w:r>
    </w:p>
    <w:p>
      <w:pPr>
        <w:autoSpaceDE w:val="0"/>
        <w:autoSpaceDN w:val="0"/>
        <w:ind w:firstLine="480" w:firstLineChars="200"/>
        <w:rPr>
          <w:rFonts w:ascii="宋体" w:hAnsi="宋体"/>
          <w:sz w:val="24"/>
          <w:szCs w:val="24"/>
        </w:rPr>
      </w:pPr>
      <w:r>
        <w:rPr>
          <w:rFonts w:hint="eastAsia" w:ascii="宋体" w:hAnsi="宋体"/>
          <w:sz w:val="24"/>
          <w:szCs w:val="24"/>
        </w:rPr>
        <w:t>3.请根据自身响应情况在自评得分栏目中填报自评得分值。</w:t>
      </w:r>
    </w:p>
    <w:p>
      <w:pPr>
        <w:autoSpaceDE w:val="0"/>
        <w:autoSpaceDN w:val="0"/>
        <w:ind w:firstLine="480" w:firstLineChars="200"/>
        <w:rPr>
          <w:rFonts w:ascii="宋体" w:hAnsi="宋体"/>
          <w:sz w:val="24"/>
          <w:szCs w:val="24"/>
        </w:rPr>
      </w:pPr>
    </w:p>
    <w:p>
      <w:pPr>
        <w:pStyle w:val="5"/>
        <w:tabs>
          <w:tab w:val="left" w:pos="945"/>
        </w:tabs>
        <w:ind w:left="0" w:firstLine="0"/>
        <w:rPr>
          <w:rFonts w:ascii="宋体" w:hAnsi="宋体"/>
          <w:szCs w:val="24"/>
        </w:rPr>
      </w:pPr>
      <w:bookmarkStart w:id="383" w:name="_Toc22806197"/>
      <w:r>
        <w:rPr>
          <w:rFonts w:hint="eastAsia" w:ascii="宋体" w:hAnsi="宋体"/>
          <w:szCs w:val="24"/>
        </w:rPr>
        <w:t>2.2商务得分自评表</w:t>
      </w:r>
      <w:bookmarkEnd w:id="383"/>
    </w:p>
    <w:p>
      <w:pPr>
        <w:autoSpaceDE w:val="0"/>
        <w:autoSpaceDN w:val="0"/>
        <w:spacing w:line="360" w:lineRule="auto"/>
        <w:jc w:val="center"/>
        <w:rPr>
          <w:rFonts w:ascii="宋体" w:hAnsi="宋体"/>
          <w:b/>
          <w:sz w:val="32"/>
          <w:szCs w:val="32"/>
        </w:rPr>
      </w:pPr>
      <w:r>
        <w:rPr>
          <w:rFonts w:hint="eastAsia" w:ascii="宋体" w:hAnsi="宋体"/>
          <w:b/>
          <w:sz w:val="32"/>
          <w:szCs w:val="32"/>
        </w:rPr>
        <w:t>商务得分自评表</w:t>
      </w:r>
    </w:p>
    <w:p>
      <w:pPr>
        <w:autoSpaceDE w:val="0"/>
        <w:autoSpaceDN w:val="0"/>
        <w:spacing w:line="360" w:lineRule="auto"/>
        <w:rPr>
          <w:rFonts w:ascii="宋体" w:hAnsi="宋体"/>
          <w:sz w:val="24"/>
          <w:szCs w:val="24"/>
        </w:rPr>
      </w:pPr>
      <w:r>
        <w:rPr>
          <w:rFonts w:hint="eastAsia" w:ascii="宋体" w:hAnsi="宋体"/>
          <w:sz w:val="24"/>
          <w:szCs w:val="24"/>
        </w:rPr>
        <w:t xml:space="preserve">采购项目名称：西门瓮城遗址保护利用规划编制项目 </w:t>
      </w:r>
    </w:p>
    <w:p>
      <w:pPr>
        <w:autoSpaceDE w:val="0"/>
        <w:autoSpaceDN w:val="0"/>
        <w:spacing w:line="360" w:lineRule="auto"/>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11"/>
        <w:gridCol w:w="2256"/>
        <w:gridCol w:w="2796"/>
        <w:gridCol w:w="850"/>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序号</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评审因素</w:t>
            </w: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评审标准</w:t>
            </w: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投标人响应内容简述</w:t>
            </w:r>
          </w:p>
          <w:p>
            <w:pPr>
              <w:jc w:val="center"/>
              <w:rPr>
                <w:rFonts w:ascii="宋体" w:hAnsi="宋体"/>
                <w:b/>
                <w:sz w:val="24"/>
                <w:szCs w:val="24"/>
              </w:rPr>
            </w:pPr>
            <w:r>
              <w:rPr>
                <w:rFonts w:hint="eastAsia" w:ascii="宋体" w:hAnsi="宋体"/>
                <w:b/>
                <w:sz w:val="24"/>
                <w:szCs w:val="24"/>
              </w:rPr>
              <w:t>（可选）</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自评得分</w:t>
            </w: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sz w:val="24"/>
                <w:szCs w:val="24"/>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2</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第（  ）页</w:t>
            </w: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1.此表内容应当根据招标文件要求及投标文件响应情况如实填写。</w:t>
      </w:r>
    </w:p>
    <w:p>
      <w:pPr>
        <w:autoSpaceDE w:val="0"/>
        <w:autoSpaceDN w:val="0"/>
        <w:ind w:firstLine="480" w:firstLineChars="200"/>
        <w:rPr>
          <w:rFonts w:ascii="宋体" w:hAnsi="宋体"/>
          <w:sz w:val="24"/>
          <w:szCs w:val="24"/>
        </w:rPr>
      </w:pPr>
      <w:r>
        <w:rPr>
          <w:rFonts w:hint="eastAsia" w:ascii="宋体" w:hAnsi="宋体"/>
          <w:sz w:val="24"/>
          <w:szCs w:val="24"/>
        </w:rPr>
        <w:t>2.此表评审因素和评审标准分别对应招标文件《评标办法》中相关包组《商务评审表》中相应栏目内容，并请逐一填写；投标人可以自行增减表格行数。</w:t>
      </w:r>
    </w:p>
    <w:p>
      <w:pPr>
        <w:autoSpaceDE w:val="0"/>
        <w:autoSpaceDN w:val="0"/>
        <w:ind w:firstLine="480" w:firstLineChars="200"/>
        <w:rPr>
          <w:rFonts w:ascii="宋体" w:hAnsi="宋体"/>
          <w:sz w:val="24"/>
          <w:szCs w:val="24"/>
        </w:rPr>
      </w:pPr>
      <w:r>
        <w:rPr>
          <w:rFonts w:hint="eastAsia" w:ascii="宋体" w:hAnsi="宋体"/>
          <w:sz w:val="24"/>
          <w:szCs w:val="24"/>
        </w:rPr>
        <w:t>3.请根据自身响应情况在自评得分栏目中填报自评得分值。</w:t>
      </w:r>
    </w:p>
    <w:p>
      <w:pPr>
        <w:pStyle w:val="3"/>
        <w:numPr>
          <w:ilvl w:val="0"/>
          <w:numId w:val="64"/>
        </w:numPr>
        <w:tabs>
          <w:tab w:val="left" w:pos="945"/>
        </w:tabs>
        <w:spacing w:before="0" w:after="0" w:line="360" w:lineRule="auto"/>
        <w:ind w:left="984" w:hanging="980" w:hangingChars="350"/>
        <w:rPr>
          <w:rFonts w:ascii="宋体" w:hAnsi="宋体"/>
          <w:sz w:val="28"/>
          <w:szCs w:val="28"/>
        </w:rPr>
      </w:pPr>
      <w:bookmarkStart w:id="384" w:name="_Toc54335475"/>
      <w:bookmarkStart w:id="385" w:name="_Toc22806198"/>
      <w:bookmarkStart w:id="386" w:name="_Toc74057940"/>
      <w:r>
        <w:rPr>
          <w:rFonts w:hint="eastAsia" w:ascii="宋体" w:hAnsi="宋体"/>
          <w:sz w:val="28"/>
          <w:szCs w:val="28"/>
        </w:rPr>
        <w:t>资格、资信证明文件</w:t>
      </w:r>
      <w:bookmarkEnd w:id="384"/>
      <w:bookmarkEnd w:id="385"/>
      <w:bookmarkEnd w:id="386"/>
    </w:p>
    <w:p>
      <w:pPr>
        <w:pStyle w:val="4"/>
        <w:numPr>
          <w:ilvl w:val="0"/>
          <w:numId w:val="66"/>
        </w:numPr>
        <w:tabs>
          <w:tab w:val="left" w:pos="945"/>
        </w:tabs>
        <w:spacing w:before="0" w:after="0" w:line="360" w:lineRule="auto"/>
        <w:rPr>
          <w:sz w:val="24"/>
          <w:szCs w:val="24"/>
        </w:rPr>
      </w:pPr>
      <w:bookmarkStart w:id="387" w:name="_Toc22806199"/>
      <w:bookmarkStart w:id="388" w:name="_Toc54335476"/>
      <w:bookmarkStart w:id="389" w:name="_Toc74057941"/>
      <w:r>
        <w:rPr>
          <w:rFonts w:hint="eastAsia"/>
          <w:sz w:val="24"/>
          <w:szCs w:val="24"/>
        </w:rPr>
        <w:t>投标函</w:t>
      </w:r>
      <w:bookmarkEnd w:id="387"/>
      <w:r>
        <w:rPr>
          <w:rFonts w:hint="eastAsia"/>
          <w:sz w:val="24"/>
          <w:szCs w:val="24"/>
        </w:rPr>
        <w:t>和供应商资格申明函</w:t>
      </w:r>
      <w:bookmarkEnd w:id="388"/>
      <w:bookmarkEnd w:id="389"/>
    </w:p>
    <w:p>
      <w:pPr>
        <w:pStyle w:val="5"/>
        <w:numPr>
          <w:ilvl w:val="1"/>
          <w:numId w:val="67"/>
        </w:numPr>
        <w:tabs>
          <w:tab w:val="left" w:pos="945"/>
        </w:tabs>
        <w:ind w:left="964" w:hanging="960" w:hangingChars="400"/>
        <w:rPr>
          <w:rFonts w:ascii="宋体" w:hAnsi="宋体"/>
          <w:szCs w:val="24"/>
        </w:rPr>
      </w:pPr>
      <w:r>
        <w:rPr>
          <w:rFonts w:hint="eastAsia" w:ascii="宋体" w:hAnsi="宋体"/>
          <w:szCs w:val="24"/>
        </w:rPr>
        <w:t>投标函</w:t>
      </w:r>
    </w:p>
    <w:p>
      <w:pPr>
        <w:pStyle w:val="13"/>
        <w:spacing w:line="360" w:lineRule="auto"/>
        <w:jc w:val="center"/>
        <w:rPr>
          <w:rFonts w:hAnsi="宋体"/>
          <w:b/>
          <w:sz w:val="32"/>
          <w:szCs w:val="32"/>
        </w:rPr>
      </w:pPr>
      <w:r>
        <w:rPr>
          <w:rFonts w:hint="eastAsia" w:hAnsi="宋体"/>
          <w:b/>
          <w:sz w:val="32"/>
          <w:szCs w:val="32"/>
        </w:rPr>
        <w:t>投标函</w:t>
      </w:r>
    </w:p>
    <w:p>
      <w:pPr>
        <w:spacing w:line="360" w:lineRule="auto"/>
        <w:rPr>
          <w:rFonts w:ascii="宋体" w:hAnsi="宋体"/>
          <w:b/>
          <w:sz w:val="24"/>
          <w:szCs w:val="24"/>
        </w:rPr>
      </w:pPr>
      <w:r>
        <w:rPr>
          <w:rFonts w:hint="eastAsia" w:ascii="宋体" w:hAnsi="宋体"/>
          <w:sz w:val="24"/>
          <w:szCs w:val="24"/>
        </w:rPr>
        <w:t>致：</w:t>
      </w:r>
      <w:r>
        <w:rPr>
          <w:rFonts w:hint="eastAsia" w:ascii="宋体" w:hAnsi="宋体"/>
          <w:b/>
          <w:sz w:val="24"/>
          <w:szCs w:val="24"/>
        </w:rPr>
        <w:t>广东华伦招标有限公司</w:t>
      </w:r>
    </w:p>
    <w:p>
      <w:pPr>
        <w:pStyle w:val="13"/>
        <w:spacing w:line="360" w:lineRule="auto"/>
        <w:ind w:firstLine="480" w:firstLineChars="200"/>
        <w:rPr>
          <w:rFonts w:hAnsi="宋体"/>
          <w:sz w:val="24"/>
          <w:szCs w:val="24"/>
        </w:rPr>
      </w:pPr>
      <w:r>
        <w:rPr>
          <w:rFonts w:hint="eastAsia" w:hAnsi="宋体"/>
          <w:sz w:val="24"/>
          <w:szCs w:val="24"/>
        </w:rPr>
        <w:t>我方确认收到贵方</w:t>
      </w:r>
      <w:r>
        <w:rPr>
          <w:rFonts w:hint="eastAsia" w:hAnsi="宋体"/>
          <w:sz w:val="24"/>
          <w:szCs w:val="24"/>
          <w:u w:val="single"/>
        </w:rPr>
        <w:t xml:space="preserve">西门瓮城遗址保护利用规划编制项目 </w:t>
      </w:r>
      <w:r>
        <w:rPr>
          <w:rFonts w:hint="eastAsia" w:hAnsi="宋体"/>
          <w:sz w:val="24"/>
          <w:szCs w:val="24"/>
        </w:rPr>
        <w:t>的招标文件[采购文件编号为：</w:t>
      </w:r>
      <w:r>
        <w:rPr>
          <w:rFonts w:hint="eastAsia" w:hAnsi="宋体"/>
          <w:sz w:val="24"/>
          <w:szCs w:val="24"/>
          <w:u w:val="single"/>
        </w:rPr>
        <w:t>0809-2140GZG35047</w:t>
      </w:r>
      <w:r>
        <w:rPr>
          <w:rFonts w:hint="eastAsia" w:hAnsi="宋体"/>
          <w:sz w:val="24"/>
          <w:szCs w:val="24"/>
        </w:rPr>
        <w:t>]的全部内容。我方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pPr>
        <w:pStyle w:val="13"/>
        <w:spacing w:line="360" w:lineRule="auto"/>
        <w:ind w:firstLine="480" w:firstLineChars="200"/>
        <w:rPr>
          <w:rFonts w:hAnsi="宋体"/>
          <w:sz w:val="24"/>
          <w:szCs w:val="24"/>
        </w:rPr>
      </w:pPr>
      <w:r>
        <w:rPr>
          <w:rFonts w:hint="eastAsia" w:hAnsi="宋体"/>
          <w:sz w:val="24"/>
          <w:szCs w:val="24"/>
        </w:rPr>
        <w:t>我方已完全明白招标文件的所有条款要求，自愿参加上述项目/包组号</w:t>
      </w:r>
      <w:r>
        <w:rPr>
          <w:rFonts w:hint="eastAsia" w:hAnsi="宋体"/>
          <w:i/>
          <w:sz w:val="24"/>
          <w:szCs w:val="24"/>
          <w:u w:val="single"/>
        </w:rPr>
        <w:t>（如有，填写投标包组号）</w:t>
      </w:r>
      <w:r>
        <w:rPr>
          <w:rFonts w:hint="eastAsia" w:hAnsi="宋体"/>
          <w:sz w:val="24"/>
          <w:szCs w:val="24"/>
        </w:rPr>
        <w:t>投标，并声明如下：</w:t>
      </w:r>
    </w:p>
    <w:p>
      <w:pPr>
        <w:pStyle w:val="13"/>
        <w:spacing w:line="360" w:lineRule="auto"/>
        <w:ind w:firstLine="480" w:firstLineChars="200"/>
        <w:rPr>
          <w:rFonts w:hAnsi="宋体"/>
          <w:sz w:val="24"/>
          <w:szCs w:val="24"/>
        </w:rPr>
      </w:pPr>
      <w:r>
        <w:rPr>
          <w:rFonts w:hint="eastAsia" w:hAnsi="宋体"/>
          <w:sz w:val="24"/>
          <w:szCs w:val="24"/>
        </w:rPr>
        <w:t>（一）按招标文件提供的全部标的的投标总价详见《开标一览表》。</w:t>
      </w:r>
    </w:p>
    <w:p>
      <w:pPr>
        <w:pStyle w:val="13"/>
        <w:spacing w:line="360" w:lineRule="auto"/>
        <w:ind w:firstLine="480" w:firstLineChars="200"/>
        <w:rPr>
          <w:rFonts w:hAnsi="宋体"/>
          <w:sz w:val="24"/>
          <w:szCs w:val="24"/>
        </w:rPr>
      </w:pPr>
      <w:r>
        <w:rPr>
          <w:rFonts w:hint="eastAsia" w:hAnsi="宋体"/>
          <w:sz w:val="24"/>
          <w:szCs w:val="24"/>
        </w:rPr>
        <w:t>（二）本投标文件的有效期为投标截止时间起</w:t>
      </w:r>
      <w:r>
        <w:rPr>
          <w:rFonts w:hint="eastAsia" w:hAnsi="宋体"/>
          <w:b/>
          <w:i/>
          <w:sz w:val="24"/>
          <w:szCs w:val="24"/>
          <w:u w:val="single"/>
        </w:rPr>
        <w:t>（投标有效期）</w:t>
      </w:r>
      <w:r>
        <w:rPr>
          <w:rFonts w:hint="eastAsia" w:hAnsi="宋体"/>
          <w:sz w:val="24"/>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pStyle w:val="13"/>
        <w:spacing w:line="360" w:lineRule="auto"/>
        <w:ind w:firstLine="480" w:firstLineChars="200"/>
        <w:rPr>
          <w:rFonts w:hAnsi="宋体"/>
          <w:sz w:val="24"/>
          <w:szCs w:val="24"/>
        </w:rPr>
      </w:pPr>
      <w:r>
        <w:rPr>
          <w:rFonts w:hint="eastAsia" w:hAnsi="宋体"/>
          <w:sz w:val="24"/>
          <w:szCs w:val="24"/>
        </w:rPr>
        <w:t>（三）我方明白并同意，在规定的开标日之后，投标有效期之内撤回投标或中标后不按规定与采购人签订合同或不提交履约保证金（如项目（包组）要求），则我方承担违约责任。</w:t>
      </w:r>
    </w:p>
    <w:p>
      <w:pPr>
        <w:pStyle w:val="13"/>
        <w:spacing w:line="360" w:lineRule="auto"/>
        <w:ind w:firstLine="480" w:firstLineChars="200"/>
        <w:rPr>
          <w:rFonts w:hAnsi="宋体"/>
          <w:sz w:val="24"/>
          <w:szCs w:val="24"/>
        </w:rPr>
      </w:pPr>
      <w:r>
        <w:rPr>
          <w:rFonts w:hint="eastAsia" w:hAnsi="宋体"/>
          <w:sz w:val="24"/>
          <w:szCs w:val="24"/>
        </w:rPr>
        <w:t>（四）我方同意按照贵方可能提出的要求而提供与投标有关的任何其它数据、信息或资料。</w:t>
      </w:r>
    </w:p>
    <w:p>
      <w:pPr>
        <w:pStyle w:val="13"/>
        <w:spacing w:line="360" w:lineRule="auto"/>
        <w:ind w:firstLine="480" w:firstLineChars="200"/>
        <w:rPr>
          <w:rFonts w:hAnsi="宋体"/>
          <w:sz w:val="24"/>
          <w:szCs w:val="24"/>
        </w:rPr>
      </w:pPr>
      <w:r>
        <w:rPr>
          <w:rFonts w:hint="eastAsia" w:hAnsi="宋体"/>
          <w:sz w:val="24"/>
          <w:szCs w:val="24"/>
        </w:rPr>
        <w:t>（五）我方理解贵方不一定接受最低投标价或任何贵方可能收到的投标。</w:t>
      </w:r>
    </w:p>
    <w:p>
      <w:pPr>
        <w:pStyle w:val="13"/>
        <w:spacing w:line="360" w:lineRule="auto"/>
        <w:ind w:firstLine="480" w:firstLineChars="200"/>
        <w:rPr>
          <w:rFonts w:hAnsi="宋体"/>
          <w:sz w:val="24"/>
          <w:szCs w:val="24"/>
        </w:rPr>
      </w:pPr>
      <w:r>
        <w:rPr>
          <w:rFonts w:hint="eastAsia" w:hAnsi="宋体"/>
          <w:sz w:val="24"/>
          <w:szCs w:val="24"/>
        </w:rPr>
        <w:t>（六）我方如果中标，将保证履行招标文件及其澄清、修改文件（如果有）中的全部责任和义务，按质、按量、按期完成《采购需求》及《合同文本》中的全部工作。</w:t>
      </w:r>
    </w:p>
    <w:p>
      <w:pPr>
        <w:pStyle w:val="13"/>
        <w:spacing w:line="360" w:lineRule="auto"/>
        <w:ind w:firstLine="480" w:firstLineChars="200"/>
        <w:rPr>
          <w:rFonts w:hAnsi="宋体"/>
          <w:sz w:val="24"/>
          <w:szCs w:val="24"/>
        </w:rPr>
      </w:pPr>
      <w:r>
        <w:rPr>
          <w:rFonts w:hint="eastAsia" w:hAnsi="宋体"/>
          <w:sz w:val="24"/>
          <w:szCs w:val="24"/>
        </w:rPr>
        <w:t>（七）如我方被授予合同，我方承诺按照招标文件的约定支付就本次采购应支付或将支付的采购代理服务费（详见按招标文件要求格式填写的《采购代理服务费支付承诺书》）。</w:t>
      </w:r>
    </w:p>
    <w:p>
      <w:pPr>
        <w:pStyle w:val="13"/>
        <w:spacing w:line="360" w:lineRule="auto"/>
        <w:ind w:firstLine="480" w:firstLineChars="200"/>
        <w:rPr>
          <w:rFonts w:hAnsi="宋体"/>
          <w:sz w:val="24"/>
          <w:szCs w:val="24"/>
        </w:rPr>
      </w:pPr>
      <w:r>
        <w:rPr>
          <w:rFonts w:hint="eastAsia" w:hAnsi="宋体"/>
          <w:sz w:val="24"/>
          <w:szCs w:val="24"/>
        </w:rPr>
        <w:t>（八）我方作为是在法律、财务和运作上独立于采购人、采购代理机构的投标供应商，在此保证所提交的所有文件和全部说明是真实的和正确的。</w:t>
      </w:r>
    </w:p>
    <w:p>
      <w:pPr>
        <w:pStyle w:val="13"/>
        <w:spacing w:line="360" w:lineRule="auto"/>
        <w:ind w:firstLine="480" w:firstLineChars="200"/>
        <w:rPr>
          <w:rFonts w:hAnsi="宋体"/>
          <w:sz w:val="24"/>
          <w:szCs w:val="24"/>
        </w:rPr>
      </w:pPr>
      <w:r>
        <w:rPr>
          <w:rFonts w:hint="eastAsia" w:hAnsi="宋体"/>
          <w:sz w:val="24"/>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spacing w:line="360" w:lineRule="auto"/>
        <w:ind w:firstLine="410" w:firstLineChars="171"/>
        <w:rPr>
          <w:rFonts w:ascii="宋体" w:hAnsi="宋体"/>
          <w:sz w:val="24"/>
          <w:szCs w:val="24"/>
        </w:rPr>
      </w:pPr>
      <w:r>
        <w:rPr>
          <w:rFonts w:hint="eastAsia" w:hAnsi="宋体"/>
          <w:sz w:val="24"/>
          <w:szCs w:val="24"/>
        </w:rPr>
        <w:t>（十）</w:t>
      </w:r>
      <w:r>
        <w:rPr>
          <w:rFonts w:hint="eastAsia" w:hAnsi="宋体"/>
          <w:sz w:val="24"/>
        </w:rPr>
        <w:t>如果我方未对招标文件全部要求作出实质性响应，则完全同意并接受按无效投标处理。</w:t>
      </w:r>
    </w:p>
    <w:p>
      <w:pPr>
        <w:pStyle w:val="13"/>
        <w:spacing w:line="360" w:lineRule="auto"/>
        <w:ind w:firstLine="480" w:firstLineChars="200"/>
        <w:rPr>
          <w:rFonts w:hAnsi="宋体"/>
          <w:sz w:val="24"/>
          <w:szCs w:val="24"/>
        </w:rPr>
      </w:pPr>
      <w:r>
        <w:rPr>
          <w:rFonts w:hint="eastAsia" w:hAnsi="宋体"/>
          <w:sz w:val="24"/>
          <w:szCs w:val="24"/>
        </w:rPr>
        <w:t>（十一）我方对在本函及投标文件中所作的所有承诺承担法律责任。</w:t>
      </w:r>
    </w:p>
    <w:p>
      <w:pPr>
        <w:pStyle w:val="13"/>
        <w:spacing w:line="360" w:lineRule="auto"/>
        <w:ind w:firstLine="480" w:firstLineChars="200"/>
        <w:rPr>
          <w:rFonts w:hAnsi="宋体"/>
          <w:sz w:val="24"/>
          <w:szCs w:val="24"/>
        </w:rPr>
      </w:pPr>
      <w:r>
        <w:rPr>
          <w:rFonts w:hint="eastAsia" w:hAnsi="宋体"/>
          <w:sz w:val="24"/>
          <w:szCs w:val="24"/>
        </w:rPr>
        <w:t>（十二）我方承诺中标后不将项目分包或转包给任何单位和个人（招标文件允许的分包除外），否则，采购人有权即刻终止合同，并由我方赔偿相应损失。</w:t>
      </w:r>
    </w:p>
    <w:p>
      <w:pPr>
        <w:pStyle w:val="13"/>
        <w:spacing w:line="360" w:lineRule="auto"/>
        <w:ind w:firstLine="480" w:firstLineChars="200"/>
        <w:rPr>
          <w:rFonts w:hAnsi="宋体"/>
          <w:sz w:val="24"/>
          <w:szCs w:val="24"/>
        </w:rPr>
      </w:pPr>
      <w:r>
        <w:rPr>
          <w:rFonts w:hint="eastAsia" w:hAnsi="宋体"/>
          <w:sz w:val="24"/>
          <w:szCs w:val="24"/>
        </w:rPr>
        <w:t>（十三）所有与本招标有关的函件请发往下列地址：</w:t>
      </w:r>
    </w:p>
    <w:p>
      <w:pPr>
        <w:pStyle w:val="13"/>
        <w:spacing w:line="360" w:lineRule="auto"/>
        <w:ind w:firstLine="480" w:firstLineChars="200"/>
        <w:rPr>
          <w:rFonts w:hAnsi="宋体"/>
          <w:sz w:val="24"/>
          <w:szCs w:val="24"/>
          <w:u w:val="single"/>
        </w:rPr>
      </w:pPr>
      <w:r>
        <w:rPr>
          <w:rFonts w:hint="eastAsia" w:hAnsi="宋体"/>
          <w:sz w:val="24"/>
          <w:szCs w:val="24"/>
        </w:rPr>
        <w:t>地    址：</w:t>
      </w:r>
      <w:r>
        <w:rPr>
          <w:rFonts w:hint="eastAsia" w:hAnsi="宋体"/>
          <w:sz w:val="24"/>
          <w:szCs w:val="24"/>
          <w:u w:val="single"/>
        </w:rPr>
        <w:t xml:space="preserve">                        </w:t>
      </w:r>
      <w:r>
        <w:rPr>
          <w:rFonts w:hint="eastAsia" w:hAnsi="宋体"/>
          <w:sz w:val="24"/>
          <w:szCs w:val="24"/>
        </w:rPr>
        <w:t>. 邮政编码：</w:t>
      </w:r>
      <w:r>
        <w:rPr>
          <w:rFonts w:hint="eastAsia" w:hAnsi="宋体"/>
          <w:sz w:val="24"/>
          <w:szCs w:val="24"/>
          <w:u w:val="single"/>
        </w:rPr>
        <w:t xml:space="preserve">                        </w:t>
      </w:r>
      <w:r>
        <w:rPr>
          <w:rFonts w:hint="eastAsia" w:hAnsi="宋体"/>
          <w:sz w:val="24"/>
          <w:szCs w:val="24"/>
        </w:rPr>
        <w:t>.</w:t>
      </w:r>
    </w:p>
    <w:p>
      <w:pPr>
        <w:pStyle w:val="13"/>
        <w:spacing w:line="360" w:lineRule="auto"/>
        <w:ind w:firstLine="480" w:firstLineChars="200"/>
        <w:rPr>
          <w:rFonts w:hAnsi="宋体"/>
          <w:sz w:val="24"/>
          <w:szCs w:val="24"/>
        </w:rPr>
      </w:pPr>
      <w:r>
        <w:rPr>
          <w:rFonts w:hint="eastAsia" w:hAnsi="宋体"/>
          <w:sz w:val="24"/>
          <w:szCs w:val="24"/>
        </w:rPr>
        <w:t>电    话：</w:t>
      </w:r>
      <w:r>
        <w:rPr>
          <w:rFonts w:hint="eastAsia" w:hAnsi="宋体"/>
          <w:sz w:val="24"/>
          <w:szCs w:val="24"/>
          <w:u w:val="single"/>
        </w:rPr>
        <w:t xml:space="preserve">                        </w:t>
      </w:r>
      <w:r>
        <w:rPr>
          <w:rFonts w:hint="eastAsia" w:hAnsi="宋体"/>
          <w:sz w:val="24"/>
          <w:szCs w:val="24"/>
        </w:rPr>
        <w:t>. 传    真：</w:t>
      </w:r>
      <w:r>
        <w:rPr>
          <w:rFonts w:hint="eastAsia" w:hAnsi="宋体"/>
          <w:sz w:val="24"/>
          <w:szCs w:val="24"/>
          <w:u w:val="single"/>
        </w:rPr>
        <w:t xml:space="preserve">                        </w:t>
      </w:r>
      <w:r>
        <w:rPr>
          <w:rFonts w:hint="eastAsia" w:hAnsi="宋体"/>
          <w:sz w:val="24"/>
          <w:szCs w:val="24"/>
        </w:rPr>
        <w:t>.</w:t>
      </w:r>
    </w:p>
    <w:p>
      <w:pPr>
        <w:pStyle w:val="13"/>
        <w:spacing w:line="360" w:lineRule="auto"/>
        <w:ind w:firstLine="480" w:firstLineChars="200"/>
        <w:rPr>
          <w:rFonts w:hAnsi="宋体"/>
          <w:sz w:val="24"/>
          <w:szCs w:val="24"/>
          <w:u w:val="single"/>
        </w:rPr>
      </w:pPr>
      <w:r>
        <w:rPr>
          <w:rFonts w:hint="eastAsia" w:hAnsi="宋体"/>
          <w:sz w:val="24"/>
          <w:szCs w:val="24"/>
        </w:rPr>
        <w:t>代表姓名：</w:t>
      </w:r>
      <w:r>
        <w:rPr>
          <w:rFonts w:hint="eastAsia" w:hAnsi="宋体"/>
          <w:sz w:val="24"/>
          <w:szCs w:val="24"/>
          <w:u w:val="single"/>
        </w:rPr>
        <w:t xml:space="preserve">                        </w:t>
      </w:r>
      <w:r>
        <w:rPr>
          <w:rFonts w:hint="eastAsia" w:hAnsi="宋体"/>
          <w:sz w:val="24"/>
          <w:szCs w:val="24"/>
        </w:rPr>
        <w:t>. 职    务：</w:t>
      </w:r>
      <w:r>
        <w:rPr>
          <w:rFonts w:hint="eastAsia" w:hAnsi="宋体"/>
          <w:sz w:val="24"/>
          <w:szCs w:val="24"/>
          <w:u w:val="single"/>
        </w:rPr>
        <w:t xml:space="preserve">                        </w:t>
      </w:r>
      <w:r>
        <w:rPr>
          <w:rFonts w:hint="eastAsia" w:hAnsi="宋体"/>
          <w:sz w:val="24"/>
          <w:szCs w:val="24"/>
        </w:rPr>
        <w:t>.</w:t>
      </w:r>
    </w:p>
    <w:p>
      <w:pPr>
        <w:autoSpaceDE w:val="0"/>
        <w:autoSpaceDN w:val="0"/>
        <w:spacing w:line="360" w:lineRule="auto"/>
        <w:ind w:firstLine="360" w:firstLineChars="150"/>
        <w:rPr>
          <w:rFonts w:ascii="宋体" w:hAnsi="宋体"/>
          <w:sz w:val="24"/>
          <w:szCs w:val="24"/>
        </w:rPr>
      </w:pPr>
      <w:r>
        <w:rPr>
          <w:rFonts w:hint="eastAsia" w:ascii="宋体" w:hAnsi="宋体"/>
          <w:sz w:val="24"/>
          <w:szCs w:val="24"/>
        </w:rPr>
        <w:t>以上内容如有虚假或与事实不符的，评审委员会可将我方做无效响应处理，我方愿意承担相应的法律责任。</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rPr>
      </w:pPr>
      <w:r>
        <w:rPr>
          <w:rFonts w:hint="eastAsia" w:ascii="宋体" w:hAnsi="宋体"/>
          <w:sz w:val="24"/>
          <w:szCs w:val="24"/>
        </w:rPr>
        <w:t>1.</w:t>
      </w:r>
      <w:r>
        <w:rPr>
          <w:rFonts w:hint="eastAsia" w:ascii="宋体" w:hAnsi="宋体"/>
          <w:sz w:val="24"/>
        </w:rPr>
        <w:t>本格式文件承诺的投标有效期应当不少于招标文件中载明的投标有效期，其他</w:t>
      </w:r>
      <w:r>
        <w:rPr>
          <w:rFonts w:hint="eastAsia" w:ascii="宋体" w:hAnsi="宋体"/>
          <w:sz w:val="24"/>
          <w:szCs w:val="24"/>
        </w:rPr>
        <w:t>内容不得擅自删改，</w:t>
      </w:r>
      <w:r>
        <w:rPr>
          <w:rFonts w:hint="eastAsia" w:ascii="宋体" w:hAnsi="宋体"/>
          <w:sz w:val="24"/>
        </w:rPr>
        <w:t>否则可能被视为</w:t>
      </w:r>
      <w:r>
        <w:rPr>
          <w:rFonts w:hint="eastAsia" w:ascii="宋体" w:hAnsi="宋体"/>
          <w:b/>
          <w:sz w:val="24"/>
        </w:rPr>
        <w:t>无效投标</w:t>
      </w:r>
      <w:r>
        <w:rPr>
          <w:rFonts w:hint="eastAsia" w:ascii="宋体" w:hAnsi="宋体"/>
          <w:sz w:val="24"/>
        </w:rPr>
        <w:t>。</w:t>
      </w:r>
    </w:p>
    <w:p>
      <w:pPr>
        <w:spacing w:line="360" w:lineRule="auto"/>
        <w:rPr>
          <w:rFonts w:ascii="宋体" w:hAnsi="宋体"/>
          <w:sz w:val="24"/>
          <w:szCs w:val="24"/>
        </w:rPr>
      </w:pPr>
      <w:bookmarkStart w:id="390" w:name="_Toc22806201"/>
    </w:p>
    <w:p>
      <w:pPr>
        <w:spacing w:line="360" w:lineRule="auto"/>
        <w:rPr>
          <w:rFonts w:ascii="宋体" w:hAnsi="宋体"/>
          <w:sz w:val="24"/>
          <w:szCs w:val="24"/>
        </w:rPr>
      </w:pPr>
    </w:p>
    <w:p/>
    <w:p/>
    <w:p/>
    <w:p/>
    <w:p/>
    <w:p/>
    <w:p/>
    <w:p/>
    <w:p/>
    <w:p/>
    <w:p>
      <w:pPr>
        <w:pStyle w:val="5"/>
        <w:numPr>
          <w:ilvl w:val="1"/>
          <w:numId w:val="67"/>
        </w:numPr>
        <w:tabs>
          <w:tab w:val="left" w:pos="945"/>
        </w:tabs>
        <w:ind w:left="964" w:hanging="960" w:hangingChars="400"/>
        <w:rPr>
          <w:rFonts w:ascii="宋体" w:hAnsi="宋体"/>
          <w:szCs w:val="24"/>
        </w:rPr>
      </w:pPr>
      <w:r>
        <w:rPr>
          <w:rFonts w:hint="eastAsia" w:ascii="宋体" w:hAnsi="宋体"/>
          <w:szCs w:val="24"/>
        </w:rPr>
        <w:t>供应商资格声明函</w:t>
      </w:r>
    </w:p>
    <w:p>
      <w:pPr>
        <w:pStyle w:val="13"/>
        <w:spacing w:line="360" w:lineRule="auto"/>
        <w:jc w:val="center"/>
        <w:rPr>
          <w:rFonts w:hAnsi="宋体"/>
          <w:b/>
          <w:sz w:val="32"/>
          <w:szCs w:val="32"/>
        </w:rPr>
      </w:pPr>
      <w:r>
        <w:rPr>
          <w:rFonts w:hint="eastAsia" w:hAnsi="宋体"/>
          <w:b/>
          <w:sz w:val="32"/>
          <w:szCs w:val="32"/>
        </w:rPr>
        <w:t>供应商资格声明函</w:t>
      </w:r>
    </w:p>
    <w:p>
      <w:pPr>
        <w:snapToGrid w:val="0"/>
        <w:spacing w:line="312" w:lineRule="auto"/>
        <w:rPr>
          <w:rFonts w:ascii="宋体" w:hAnsi="宋体"/>
          <w:b/>
          <w:sz w:val="24"/>
        </w:rPr>
      </w:pPr>
      <w:r>
        <w:rPr>
          <w:rFonts w:hint="eastAsia" w:ascii="宋体" w:hAnsi="宋体"/>
          <w:b/>
          <w:sz w:val="24"/>
        </w:rPr>
        <w:t>广东华伦招标有限公司：</w:t>
      </w:r>
    </w:p>
    <w:p>
      <w:pPr>
        <w:snapToGrid w:val="0"/>
        <w:spacing w:line="312" w:lineRule="auto"/>
        <w:ind w:firstLine="480" w:firstLineChars="200"/>
        <w:rPr>
          <w:rFonts w:ascii="宋体" w:hAnsi="宋体"/>
          <w:sz w:val="24"/>
        </w:rPr>
      </w:pPr>
      <w:r>
        <w:rPr>
          <w:rFonts w:hint="eastAsia" w:ascii="宋体" w:hAnsi="宋体"/>
          <w:sz w:val="24"/>
        </w:rPr>
        <w:t>关于贵方发布</w:t>
      </w:r>
      <w:r>
        <w:rPr>
          <w:rFonts w:hint="eastAsia" w:ascii="宋体" w:hAnsi="宋体"/>
          <w:sz w:val="24"/>
          <w:szCs w:val="24"/>
          <w:u w:val="single"/>
        </w:rPr>
        <w:t xml:space="preserve">西门瓮城遗址保护利用规划编制项目 </w:t>
      </w:r>
      <w:r>
        <w:rPr>
          <w:rFonts w:hint="eastAsia" w:ascii="宋体" w:hAnsi="宋体"/>
          <w:sz w:val="24"/>
        </w:rPr>
        <w:t>[采购文件编号：</w:t>
      </w:r>
      <w:r>
        <w:rPr>
          <w:rFonts w:hint="eastAsia" w:ascii="宋体" w:hAnsi="宋体"/>
          <w:sz w:val="24"/>
          <w:szCs w:val="24"/>
          <w:u w:val="single"/>
        </w:rPr>
        <w:t>0809-2140GZG35047]</w:t>
      </w:r>
      <w:r>
        <w:rPr>
          <w:rFonts w:hint="eastAsia" w:ascii="宋体" w:hAnsi="宋体"/>
          <w:sz w:val="24"/>
        </w:rPr>
        <w:t>的招标公告，本单位愿意参加上述项目</w:t>
      </w:r>
      <w:r>
        <w:rPr>
          <w:rFonts w:hint="eastAsia" w:hAnsi="宋体"/>
          <w:sz w:val="24"/>
          <w:szCs w:val="24"/>
        </w:rPr>
        <w:t>/包组号</w:t>
      </w:r>
      <w:r>
        <w:rPr>
          <w:rFonts w:hint="eastAsia" w:hAnsi="宋体"/>
          <w:i/>
          <w:sz w:val="24"/>
          <w:szCs w:val="24"/>
          <w:u w:val="single"/>
        </w:rPr>
        <w:t>（如有，填写投标包组号）</w:t>
      </w:r>
      <w:r>
        <w:rPr>
          <w:rFonts w:hint="eastAsia" w:ascii="宋体" w:hAnsi="宋体"/>
          <w:sz w:val="24"/>
        </w:rPr>
        <w:t>投标，并已清楚招标文件的要求及有关文件规定，声明如下：</w:t>
      </w:r>
    </w:p>
    <w:p>
      <w:pPr>
        <w:pStyle w:val="37"/>
        <w:tabs>
          <w:tab w:val="left" w:pos="993"/>
        </w:tabs>
        <w:snapToGrid w:val="0"/>
        <w:spacing w:line="312" w:lineRule="auto"/>
        <w:ind w:firstLine="480"/>
        <w:rPr>
          <w:rFonts w:ascii="宋体" w:hAnsi="宋体"/>
          <w:sz w:val="24"/>
        </w:rPr>
      </w:pPr>
      <w:r>
        <w:rPr>
          <w:rFonts w:hint="eastAsia" w:ascii="宋体" w:hAnsi="宋体"/>
          <w:sz w:val="24"/>
        </w:rPr>
        <w:t>（一）我方具备《中华人民共和国政府采购法》第二十二条所规定的条件：</w:t>
      </w:r>
    </w:p>
    <w:p>
      <w:pPr>
        <w:pStyle w:val="37"/>
        <w:tabs>
          <w:tab w:val="left" w:pos="993"/>
        </w:tabs>
        <w:snapToGrid w:val="0"/>
        <w:spacing w:line="312" w:lineRule="auto"/>
        <w:ind w:firstLine="480"/>
        <w:rPr>
          <w:rFonts w:ascii="宋体" w:hAnsi="宋体"/>
          <w:sz w:val="24"/>
          <w:szCs w:val="21"/>
        </w:rPr>
      </w:pPr>
      <w:r>
        <w:rPr>
          <w:rFonts w:hint="eastAsia" w:ascii="宋体" w:hAnsi="宋体"/>
          <w:sz w:val="24"/>
          <w:szCs w:val="21"/>
        </w:rPr>
        <w:t>（1）我方具有履行合同所必需的设备和专业技术能力；</w:t>
      </w:r>
    </w:p>
    <w:p>
      <w:pPr>
        <w:pStyle w:val="37"/>
        <w:tabs>
          <w:tab w:val="left" w:pos="993"/>
        </w:tabs>
        <w:snapToGrid w:val="0"/>
        <w:spacing w:line="312" w:lineRule="auto"/>
        <w:ind w:firstLine="480"/>
        <w:rPr>
          <w:rFonts w:ascii="宋体" w:hAnsi="宋体"/>
          <w:sz w:val="24"/>
          <w:szCs w:val="21"/>
        </w:rPr>
      </w:pPr>
      <w:r>
        <w:rPr>
          <w:rFonts w:hint="eastAsia" w:ascii="宋体" w:hAnsi="宋体"/>
          <w:sz w:val="24"/>
          <w:szCs w:val="21"/>
        </w:rPr>
        <w:t>（2）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pPr>
        <w:pStyle w:val="37"/>
        <w:tabs>
          <w:tab w:val="left" w:pos="993"/>
        </w:tabs>
        <w:snapToGrid w:val="0"/>
        <w:spacing w:line="312" w:lineRule="auto"/>
        <w:ind w:firstLine="480"/>
        <w:rPr>
          <w:rFonts w:ascii="宋体" w:hAnsi="宋体"/>
          <w:sz w:val="24"/>
          <w:szCs w:val="21"/>
        </w:rPr>
      </w:pPr>
      <w:r>
        <w:rPr>
          <w:rFonts w:hint="eastAsia" w:ascii="宋体" w:hAnsi="宋体"/>
          <w:sz w:val="24"/>
          <w:szCs w:val="21"/>
        </w:rPr>
        <w:t>（3）我方符合法律、行政法规规定的其他条件。</w:t>
      </w:r>
    </w:p>
    <w:p>
      <w:pPr>
        <w:pStyle w:val="37"/>
        <w:tabs>
          <w:tab w:val="left" w:pos="993"/>
        </w:tabs>
        <w:snapToGrid w:val="0"/>
        <w:spacing w:line="312" w:lineRule="auto"/>
        <w:ind w:firstLine="480"/>
        <w:rPr>
          <w:rFonts w:ascii="宋体" w:hAnsi="宋体"/>
          <w:sz w:val="24"/>
        </w:rPr>
      </w:pPr>
      <w:r>
        <w:rPr>
          <w:rFonts w:hint="eastAsia" w:ascii="宋体" w:hAnsi="宋体"/>
          <w:sz w:val="24"/>
        </w:rPr>
        <w:t>（二）我方不存在以下不得参加本项目（同一包组）投标的情形之一：</w:t>
      </w:r>
    </w:p>
    <w:p>
      <w:pPr>
        <w:pStyle w:val="37"/>
        <w:tabs>
          <w:tab w:val="left" w:pos="993"/>
        </w:tabs>
        <w:snapToGrid w:val="0"/>
        <w:spacing w:line="312" w:lineRule="auto"/>
        <w:ind w:firstLine="480"/>
        <w:rPr>
          <w:rFonts w:ascii="宋体" w:hAnsi="宋体"/>
          <w:sz w:val="24"/>
          <w:szCs w:val="21"/>
        </w:rPr>
      </w:pPr>
      <w:r>
        <w:rPr>
          <w:rFonts w:hint="eastAsia" w:ascii="宋体" w:hAnsi="宋体"/>
          <w:sz w:val="24"/>
          <w:szCs w:val="21"/>
        </w:rPr>
        <w:t>（1）不同供应商的单位负责人为同一人或者存在直接控股、管理关系；</w:t>
      </w:r>
    </w:p>
    <w:p>
      <w:pPr>
        <w:pStyle w:val="37"/>
        <w:tabs>
          <w:tab w:val="left" w:pos="993"/>
        </w:tabs>
        <w:snapToGrid w:val="0"/>
        <w:spacing w:line="312" w:lineRule="auto"/>
        <w:ind w:firstLine="480"/>
        <w:rPr>
          <w:rFonts w:ascii="宋体" w:hAnsi="宋体"/>
          <w:sz w:val="24"/>
          <w:szCs w:val="21"/>
        </w:rPr>
      </w:pPr>
      <w:r>
        <w:rPr>
          <w:rFonts w:hint="eastAsia" w:ascii="宋体" w:hAnsi="宋体"/>
          <w:sz w:val="24"/>
          <w:szCs w:val="21"/>
        </w:rPr>
        <w:t>（2）供应商为采购项目提供整体设计、规范编制或者项目管理、监理、检测等服务。</w:t>
      </w:r>
    </w:p>
    <w:p>
      <w:pPr>
        <w:pStyle w:val="37"/>
        <w:tabs>
          <w:tab w:val="left" w:pos="993"/>
        </w:tabs>
        <w:snapToGrid w:val="0"/>
        <w:spacing w:line="312" w:lineRule="auto"/>
        <w:ind w:firstLine="480"/>
        <w:rPr>
          <w:rFonts w:ascii="宋体" w:hAnsi="宋体"/>
          <w:sz w:val="24"/>
        </w:rPr>
      </w:pPr>
      <w:r>
        <w:rPr>
          <w:rFonts w:hint="eastAsia" w:ascii="宋体" w:hAnsi="宋体"/>
          <w:sz w:val="24"/>
        </w:rPr>
        <w:t>（三）我方已按招标公告及招标文件的规定获取了招标文件。</w:t>
      </w:r>
    </w:p>
    <w:p>
      <w:pPr>
        <w:pStyle w:val="37"/>
        <w:tabs>
          <w:tab w:val="left" w:pos="993"/>
        </w:tabs>
        <w:snapToGrid w:val="0"/>
        <w:spacing w:line="312" w:lineRule="auto"/>
        <w:ind w:firstLine="480"/>
        <w:rPr>
          <w:rFonts w:ascii="宋体" w:hAnsi="宋体"/>
          <w:sz w:val="24"/>
        </w:rPr>
      </w:pPr>
      <w:r>
        <w:rPr>
          <w:rFonts w:hint="eastAsia" w:ascii="宋体" w:hAnsi="宋体"/>
          <w:sz w:val="24"/>
        </w:rPr>
        <w:t>（四）</w:t>
      </w:r>
      <w:r>
        <w:rPr>
          <w:rFonts w:hint="eastAsia" w:ascii="宋体" w:hAnsi="宋体"/>
          <w:sz w:val="24"/>
        </w:rPr>
        <w:tab/>
      </w:r>
      <w:r>
        <w:rPr>
          <w:rFonts w:hint="eastAsia" w:ascii="宋体" w:hAnsi="宋体"/>
          <w:sz w:val="24"/>
        </w:rPr>
        <w:t>若本项目不接受联合体报价的，我方承诺以独立供应商名义即非联合体方式参加本项目的投标。</w:t>
      </w:r>
    </w:p>
    <w:p>
      <w:pPr>
        <w:snapToGrid w:val="0"/>
        <w:spacing w:line="312" w:lineRule="auto"/>
        <w:ind w:firstLine="484" w:firstLineChars="202"/>
        <w:rPr>
          <w:rFonts w:ascii="宋体" w:hAnsi="宋体"/>
          <w:sz w:val="24"/>
          <w:szCs w:val="24"/>
        </w:rPr>
      </w:pPr>
      <w:r>
        <w:rPr>
          <w:rFonts w:hint="eastAsia" w:ascii="宋体" w:hAnsi="宋体"/>
          <w:sz w:val="24"/>
          <w:szCs w:val="24"/>
        </w:rPr>
        <w:t>（五）我方郑重承诺公平竞争：我方保证所提交的相关资质文件和证明材料的真实性，有良好的历史诚信记录，并将依法参与本项目（包组）的公平竞争，不以任何不正当行为谋取不当利益，否则承担相应的法律责任。</w:t>
      </w:r>
    </w:p>
    <w:p>
      <w:pPr>
        <w:snapToGrid w:val="0"/>
        <w:spacing w:line="312" w:lineRule="auto"/>
        <w:ind w:firstLine="484" w:firstLineChars="202"/>
        <w:rPr>
          <w:rFonts w:ascii="宋体" w:hAnsi="宋体"/>
          <w:sz w:val="24"/>
        </w:rPr>
      </w:pPr>
      <w:r>
        <w:rPr>
          <w:rFonts w:hint="eastAsia" w:ascii="宋体" w:hAnsi="宋体"/>
          <w:sz w:val="24"/>
          <w:szCs w:val="24"/>
        </w:rPr>
        <w:t>以上内容如有虚假或与事实不符的，评标委员会可将我方做无效投标处理。我方</w:t>
      </w:r>
      <w:r>
        <w:rPr>
          <w:rFonts w:hint="eastAsia" w:ascii="宋体" w:hAnsi="宋体"/>
          <w:sz w:val="24"/>
        </w:rPr>
        <w:t>承诺在本次招标采购活动中，如有违法、违规、弄虚作假行为，所造成的损失、不良后果及法律责任，一律由我方承担。</w:t>
      </w:r>
    </w:p>
    <w:p>
      <w:pPr>
        <w:snapToGrid w:val="0"/>
        <w:spacing w:line="312" w:lineRule="auto"/>
        <w:ind w:firstLine="420"/>
        <w:rPr>
          <w:rFonts w:ascii="宋体" w:hAnsi="宋体"/>
          <w:sz w:val="24"/>
        </w:rPr>
      </w:pPr>
      <w:r>
        <w:rPr>
          <w:rFonts w:hint="eastAsia" w:ascii="宋体" w:hAnsi="宋体"/>
          <w:sz w:val="24"/>
        </w:rPr>
        <w:t>特此声明！</w:t>
      </w:r>
    </w:p>
    <w:p>
      <w:pPr>
        <w:snapToGrid w:val="0"/>
        <w:spacing w:line="312" w:lineRule="auto"/>
        <w:rPr>
          <w:rFonts w:ascii="宋体" w:hAnsi="宋体"/>
          <w:b/>
          <w:sz w:val="24"/>
        </w:rPr>
      </w:pPr>
    </w:p>
    <w:p>
      <w:pPr>
        <w:snapToGrid w:val="0"/>
        <w:spacing w:line="312" w:lineRule="auto"/>
        <w:rPr>
          <w:rFonts w:ascii="宋体" w:hAnsi="宋体"/>
          <w:sz w:val="24"/>
        </w:rPr>
      </w:pPr>
      <w:r>
        <w:rPr>
          <w:rFonts w:hint="eastAsia" w:ascii="宋体" w:hAnsi="宋体"/>
          <w:sz w:val="24"/>
        </w:rPr>
        <w:t>供应商名称（加盖公章）：</w:t>
      </w:r>
      <w:r>
        <w:rPr>
          <w:rFonts w:hint="eastAsia" w:ascii="宋体" w:hAnsi="宋体"/>
          <w:sz w:val="24"/>
          <w:szCs w:val="24"/>
          <w:u w:val="single"/>
        </w:rPr>
        <w:t xml:space="preserve">                                   </w:t>
      </w:r>
    </w:p>
    <w:p>
      <w:pPr>
        <w:snapToGrid w:val="0"/>
        <w:spacing w:line="312" w:lineRule="auto"/>
        <w:rPr>
          <w:rFonts w:ascii="宋体" w:hAnsi="宋体"/>
          <w:sz w:val="24"/>
        </w:rPr>
      </w:pPr>
      <w:r>
        <w:rPr>
          <w:rFonts w:hint="eastAsia" w:ascii="宋体" w:hAnsi="宋体"/>
          <w:sz w:val="24"/>
        </w:rPr>
        <w:t>供应商法定代表人或授权代表（签字或盖章）：</w:t>
      </w:r>
      <w:r>
        <w:rPr>
          <w:rFonts w:hint="eastAsia" w:ascii="宋体" w:hAnsi="宋体"/>
          <w:sz w:val="24"/>
          <w:szCs w:val="24"/>
          <w:u w:val="single"/>
        </w:rPr>
        <w:t xml:space="preserve">                          </w:t>
      </w:r>
    </w:p>
    <w:p>
      <w:pPr>
        <w:snapToGrid w:val="0"/>
        <w:spacing w:line="312" w:lineRule="auto"/>
        <w:rPr>
          <w:rFonts w:ascii="宋体" w:hAnsi="宋体"/>
          <w:b/>
          <w:sz w:val="24"/>
        </w:rPr>
      </w:pPr>
      <w:r>
        <w:rPr>
          <w:rFonts w:hint="eastAsia" w:ascii="宋体" w:hAnsi="宋体"/>
          <w:sz w:val="24"/>
        </w:rPr>
        <w:t>日期：</w:t>
      </w:r>
      <w:r>
        <w:rPr>
          <w:rFonts w:hint="eastAsia" w:ascii="宋体" w:hAnsi="宋体"/>
          <w:sz w:val="24"/>
          <w:szCs w:val="24"/>
          <w:u w:val="single"/>
        </w:rPr>
        <w:t xml:space="preserve">       </w:t>
      </w:r>
      <w:r>
        <w:rPr>
          <w:rFonts w:hint="eastAsia" w:ascii="宋体" w:hAnsi="宋体"/>
          <w:sz w:val="24"/>
        </w:rPr>
        <w:t>年</w:t>
      </w:r>
      <w:r>
        <w:rPr>
          <w:rFonts w:hint="eastAsia" w:ascii="宋体" w:hAnsi="宋体"/>
          <w:sz w:val="24"/>
          <w:szCs w:val="24"/>
          <w:u w:val="single"/>
        </w:rPr>
        <w:t xml:space="preserve">       </w:t>
      </w:r>
      <w:r>
        <w:rPr>
          <w:rFonts w:hint="eastAsia" w:ascii="宋体" w:hAnsi="宋体"/>
          <w:sz w:val="24"/>
        </w:rPr>
        <w:t>月</w:t>
      </w:r>
      <w:r>
        <w:rPr>
          <w:rFonts w:hint="eastAsia" w:ascii="宋体" w:hAnsi="宋体"/>
          <w:sz w:val="24"/>
          <w:szCs w:val="24"/>
          <w:u w:val="single"/>
        </w:rPr>
        <w:t xml:space="preserve">       </w:t>
      </w:r>
      <w:r>
        <w:rPr>
          <w:rFonts w:hint="eastAsia" w:ascii="宋体" w:hAnsi="宋体"/>
          <w:sz w:val="24"/>
        </w:rPr>
        <w:t>日</w:t>
      </w:r>
    </w:p>
    <w:p>
      <w:pPr>
        <w:snapToGrid w:val="0"/>
        <w:rPr>
          <w:rFonts w:ascii="宋体" w:hAnsi="宋体"/>
          <w:b/>
          <w:sz w:val="24"/>
        </w:rPr>
      </w:pPr>
    </w:p>
    <w:p>
      <w:pPr>
        <w:snapToGrid w:val="0"/>
        <w:rPr>
          <w:rFonts w:ascii="宋体" w:hAnsi="宋体"/>
          <w:b/>
          <w:sz w:val="24"/>
        </w:rPr>
      </w:pPr>
      <w:r>
        <w:rPr>
          <w:rFonts w:hint="eastAsia" w:ascii="宋体" w:hAnsi="宋体"/>
          <w:b/>
          <w:sz w:val="24"/>
        </w:rPr>
        <w:t>备注：</w:t>
      </w:r>
    </w:p>
    <w:p>
      <w:pPr>
        <w:numPr>
          <w:ilvl w:val="0"/>
          <w:numId w:val="68"/>
        </w:numPr>
        <w:autoSpaceDE w:val="0"/>
        <w:autoSpaceDN w:val="0"/>
        <w:adjustRightInd w:val="0"/>
        <w:snapToGrid w:val="0"/>
        <w:ind w:left="0" w:firstLine="480" w:firstLineChars="200"/>
        <w:jc w:val="left"/>
        <w:rPr>
          <w:rFonts w:ascii="宋体" w:hAnsi="宋体"/>
          <w:sz w:val="24"/>
          <w:szCs w:val="24"/>
        </w:rPr>
      </w:pPr>
      <w:r>
        <w:rPr>
          <w:rFonts w:hint="eastAsia" w:ascii="宋体" w:hAnsi="宋体"/>
          <w:sz w:val="24"/>
          <w:szCs w:val="24"/>
        </w:rPr>
        <w:t>本声明函必须提供且内容不得擅自删改，否则视为</w:t>
      </w:r>
      <w:r>
        <w:rPr>
          <w:rFonts w:hint="eastAsia" w:ascii="宋体" w:hAnsi="宋体"/>
          <w:b/>
          <w:bCs/>
          <w:sz w:val="24"/>
          <w:szCs w:val="24"/>
        </w:rPr>
        <w:t>无效投标</w:t>
      </w:r>
      <w:r>
        <w:rPr>
          <w:rFonts w:hint="eastAsia" w:ascii="宋体" w:hAnsi="宋体"/>
          <w:sz w:val="24"/>
          <w:szCs w:val="24"/>
        </w:rPr>
        <w:t>。</w:t>
      </w:r>
    </w:p>
    <w:p>
      <w:pPr>
        <w:numPr>
          <w:ilvl w:val="0"/>
          <w:numId w:val="68"/>
        </w:numPr>
        <w:autoSpaceDE w:val="0"/>
        <w:autoSpaceDN w:val="0"/>
        <w:adjustRightInd w:val="0"/>
        <w:snapToGrid w:val="0"/>
        <w:ind w:left="0" w:firstLine="480" w:firstLineChars="200"/>
        <w:jc w:val="left"/>
        <w:rPr>
          <w:rFonts w:ascii="宋体" w:hAnsi="宋体"/>
          <w:sz w:val="24"/>
          <w:szCs w:val="24"/>
        </w:rPr>
      </w:pPr>
      <w:r>
        <w:rPr>
          <w:rFonts w:hint="eastAsia" w:ascii="宋体" w:hAnsi="宋体"/>
          <w:sz w:val="24"/>
          <w:szCs w:val="24"/>
        </w:rPr>
        <w:t>本声明函如有虚假或与事实不符的，作</w:t>
      </w:r>
      <w:r>
        <w:rPr>
          <w:rFonts w:hint="eastAsia" w:ascii="宋体" w:hAnsi="宋体"/>
          <w:b/>
          <w:sz w:val="24"/>
          <w:szCs w:val="24"/>
        </w:rPr>
        <w:t>无效投标</w:t>
      </w:r>
      <w:r>
        <w:rPr>
          <w:rFonts w:hint="eastAsia" w:ascii="宋体" w:hAnsi="宋体"/>
          <w:sz w:val="24"/>
          <w:szCs w:val="24"/>
        </w:rPr>
        <w:t>处理。</w:t>
      </w:r>
    </w:p>
    <w:p>
      <w:pPr>
        <w:autoSpaceDE w:val="0"/>
        <w:autoSpaceDN w:val="0"/>
        <w:adjustRightInd w:val="0"/>
        <w:snapToGrid w:val="0"/>
        <w:ind w:left="480"/>
        <w:jc w:val="left"/>
        <w:rPr>
          <w:sz w:val="24"/>
          <w:szCs w:val="24"/>
        </w:rPr>
      </w:pPr>
    </w:p>
    <w:p>
      <w:pPr>
        <w:pStyle w:val="4"/>
        <w:numPr>
          <w:ilvl w:val="0"/>
          <w:numId w:val="66"/>
        </w:numPr>
        <w:tabs>
          <w:tab w:val="left" w:pos="945"/>
        </w:tabs>
        <w:spacing w:before="0" w:after="0" w:line="360" w:lineRule="auto"/>
        <w:ind w:left="1124" w:hanging="1120" w:hangingChars="400"/>
        <w:rPr>
          <w:sz w:val="24"/>
          <w:szCs w:val="24"/>
        </w:rPr>
      </w:pPr>
      <w:r>
        <w:rPr>
          <w:sz w:val="28"/>
          <w:szCs w:val="28"/>
        </w:rPr>
        <w:br w:type="page"/>
      </w:r>
      <w:bookmarkStart w:id="391" w:name="_Toc54335477"/>
      <w:bookmarkStart w:id="392" w:name="_Toc74057942"/>
      <w:r>
        <w:rPr>
          <w:rFonts w:hint="eastAsia"/>
          <w:sz w:val="24"/>
          <w:szCs w:val="24"/>
        </w:rPr>
        <w:t>资格、资信证明文件</w:t>
      </w:r>
      <w:bookmarkEnd w:id="391"/>
      <w:bookmarkEnd w:id="392"/>
    </w:p>
    <w:bookmarkEnd w:id="390"/>
    <w:p>
      <w:pPr>
        <w:rPr>
          <w:rFonts w:ascii="宋体" w:hAnsi="宋体"/>
          <w:b/>
          <w:sz w:val="24"/>
          <w:szCs w:val="24"/>
        </w:rPr>
      </w:pPr>
      <w:r>
        <w:rPr>
          <w:rFonts w:hint="eastAsia" w:ascii="宋体" w:hAnsi="宋体"/>
          <w:b/>
          <w:sz w:val="24"/>
          <w:szCs w:val="24"/>
        </w:rPr>
        <w:t>备注：</w:t>
      </w:r>
    </w:p>
    <w:p>
      <w:pPr>
        <w:ind w:firstLine="480" w:firstLineChars="200"/>
        <w:rPr>
          <w:rFonts w:ascii="宋体" w:hAnsi="宋体" w:cs="宋体"/>
          <w:sz w:val="24"/>
          <w:szCs w:val="24"/>
        </w:rPr>
      </w:pPr>
      <w:r>
        <w:rPr>
          <w:rFonts w:hint="eastAsia" w:ascii="宋体" w:hAnsi="宋体"/>
          <w:sz w:val="24"/>
          <w:szCs w:val="24"/>
        </w:rPr>
        <w:t>1.投标人须按照本文件《投标邀请》“二、供应商的资格要求”逐项提供有关资格、资信证明文件。</w:t>
      </w:r>
      <w:r>
        <w:rPr>
          <w:rFonts w:hint="eastAsia" w:ascii="宋体" w:hAnsi="宋体" w:cs="宋体"/>
          <w:sz w:val="24"/>
          <w:szCs w:val="24"/>
        </w:rPr>
        <w:t>招标公告和本文件《投标邀请》中对应供应商的资格要求，如有不一致的，以招标公告发布的内容为准。</w:t>
      </w:r>
    </w:p>
    <w:p>
      <w:pPr>
        <w:ind w:firstLine="480" w:firstLineChars="200"/>
        <w:rPr>
          <w:rFonts w:ascii="宋体" w:hAnsi="宋体"/>
          <w:sz w:val="24"/>
          <w:szCs w:val="24"/>
        </w:rPr>
      </w:pPr>
      <w:r>
        <w:rPr>
          <w:rFonts w:hint="eastAsia" w:ascii="宋体" w:hAnsi="宋体"/>
          <w:sz w:val="24"/>
          <w:szCs w:val="24"/>
        </w:rPr>
        <w:t>2.</w:t>
      </w:r>
      <w:r>
        <w:rPr>
          <w:rFonts w:hint="eastAsia" w:ascii="宋体" w:hAnsi="宋体"/>
          <w:b/>
          <w:sz w:val="24"/>
          <w:szCs w:val="24"/>
        </w:rPr>
        <w:t xml:space="preserve"> 关于落实政府采购政策需满足的资格要求证明材料：</w:t>
      </w:r>
      <w:r>
        <w:rPr>
          <w:rFonts w:hint="eastAsia" w:ascii="宋体" w:hAnsi="宋体"/>
          <w:sz w:val="24"/>
          <w:szCs w:val="24"/>
        </w:rPr>
        <w:t>如</w:t>
      </w:r>
      <w:r>
        <w:rPr>
          <w:rFonts w:hint="eastAsia" w:ascii="宋体" w:hAnsi="宋体"/>
          <w:iCs/>
          <w:sz w:val="24"/>
          <w:szCs w:val="24"/>
        </w:rPr>
        <w:t>本项目属于专门面向中小企业采购的项目,供应商应为中小微企业或监狱企业或残疾人福利性单位，须按本部分格式第7.条提供下列材料：《中小企业声明函》，或由省级以上监狱管理局、戒毒管理局（含新疆生产建设兵团）出具的属于监狱企业的证明文件，或《残疾人福利性单位声明函》；</w:t>
      </w:r>
      <w:r>
        <w:rPr>
          <w:rFonts w:hint="eastAsia" w:ascii="宋体" w:hAnsi="宋体"/>
          <w:sz w:val="24"/>
          <w:szCs w:val="24"/>
        </w:rPr>
        <w:t>如本项目不属于专门面向中小企业采购的项目，不要求供应商为中小微企业或监狱企业或残疾人福利性单位，可不提供上述资料。</w:t>
      </w:r>
    </w:p>
    <w:p>
      <w:pPr>
        <w:ind w:firstLine="480" w:firstLineChars="200"/>
        <w:rPr>
          <w:rFonts w:ascii="宋体" w:hAnsi="宋体"/>
          <w:sz w:val="24"/>
          <w:szCs w:val="24"/>
        </w:rPr>
      </w:pPr>
      <w:r>
        <w:rPr>
          <w:rFonts w:hint="eastAsia" w:ascii="宋体" w:hAnsi="宋体"/>
          <w:sz w:val="24"/>
          <w:szCs w:val="24"/>
        </w:rPr>
        <w:t>3.</w:t>
      </w:r>
      <w:r>
        <w:rPr>
          <w:rFonts w:hint="eastAsia" w:ascii="宋体" w:hAnsi="宋体"/>
          <w:b/>
          <w:sz w:val="24"/>
          <w:szCs w:val="24"/>
        </w:rPr>
        <w:t>可接受联合体投标的项目（包组）：</w:t>
      </w:r>
      <w:r>
        <w:rPr>
          <w:rFonts w:hint="eastAsia" w:ascii="宋体" w:hAnsi="宋体"/>
          <w:sz w:val="24"/>
          <w:szCs w:val="24"/>
        </w:rPr>
        <w:t>联合体投标的，联合体各方均需提供相应第4.1条、第4.2条、第4.3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pPr>
        <w:ind w:firstLine="480" w:firstLineChars="200"/>
        <w:rPr>
          <w:rFonts w:ascii="宋体" w:hAnsi="宋体"/>
          <w:sz w:val="24"/>
        </w:rPr>
      </w:pPr>
      <w:r>
        <w:rPr>
          <w:rFonts w:hint="eastAsia" w:ascii="宋体" w:hAnsi="宋体"/>
          <w:sz w:val="24"/>
          <w:szCs w:val="24"/>
        </w:rPr>
        <w:t>4.</w:t>
      </w:r>
      <w:r>
        <w:rPr>
          <w:rFonts w:hint="eastAsia" w:ascii="宋体" w:hAnsi="宋体"/>
          <w:b/>
          <w:sz w:val="24"/>
          <w:szCs w:val="24"/>
        </w:rPr>
        <w:t>可接受分支机构投标的项目（包组）：</w:t>
      </w:r>
      <w:r>
        <w:rPr>
          <w:rFonts w:hint="eastAsia" w:ascii="宋体" w:hAnsi="宋体"/>
          <w:sz w:val="24"/>
          <w:szCs w:val="24"/>
        </w:rPr>
        <w:t>分支机构投标的，总公司（总所）及分支机构均需提供相应第4.1条的（1）、（2）、（4）及第4.2条规定的证明文件，其余按照格式《供应商资格声明函》内容提供书面承诺，可以统一出具《供应商资格声明函》，该书面承诺不需要分别提供。除特别说明的格式外，均可以由总公司（总所）或分支机构加盖公章及签署。</w:t>
      </w:r>
    </w:p>
    <w:p>
      <w:pPr>
        <w:pStyle w:val="5"/>
        <w:numPr>
          <w:ilvl w:val="1"/>
          <w:numId w:val="69"/>
        </w:numPr>
        <w:tabs>
          <w:tab w:val="left" w:pos="945"/>
        </w:tabs>
        <w:ind w:left="964" w:hanging="960" w:hangingChars="400"/>
        <w:rPr>
          <w:rFonts w:ascii="宋体" w:hAnsi="宋体"/>
          <w:szCs w:val="24"/>
        </w:rPr>
      </w:pPr>
      <w:r>
        <w:rPr>
          <w:rFonts w:hint="eastAsia" w:ascii="宋体" w:hAnsi="宋体"/>
          <w:szCs w:val="24"/>
        </w:rPr>
        <w:t>投标人具备《政府采购法》第二十二条规定的条件的证明文件</w:t>
      </w:r>
    </w:p>
    <w:p>
      <w:pPr>
        <w:numPr>
          <w:ilvl w:val="0"/>
          <w:numId w:val="70"/>
        </w:numPr>
        <w:spacing w:line="360" w:lineRule="auto"/>
        <w:rPr>
          <w:rFonts w:ascii="宋体" w:hAnsi="宋体"/>
          <w:sz w:val="24"/>
          <w:szCs w:val="24"/>
        </w:rPr>
      </w:pPr>
      <w:r>
        <w:rPr>
          <w:rFonts w:hint="eastAsia" w:ascii="宋体" w:hAnsi="宋体"/>
          <w:b/>
          <w:sz w:val="24"/>
          <w:szCs w:val="24"/>
        </w:rPr>
        <w:t>具有独立承担民事责任的能力的证明文件</w:t>
      </w:r>
    </w:p>
    <w:p>
      <w:pPr>
        <w:spacing w:line="360" w:lineRule="auto"/>
        <w:ind w:firstLine="600" w:firstLineChars="250"/>
        <w:rPr>
          <w:rFonts w:ascii="宋体" w:hAnsi="宋体"/>
          <w:sz w:val="24"/>
          <w:szCs w:val="24"/>
        </w:rPr>
      </w:pPr>
      <w:r>
        <w:rPr>
          <w:rFonts w:hint="eastAsia" w:ascii="宋体" w:hAnsi="宋体"/>
          <w:sz w:val="24"/>
          <w:szCs w:val="24"/>
        </w:rPr>
        <w:t>按照本文件《投标邀请》“二、供应商的资格要求”提供。</w:t>
      </w:r>
      <w:r>
        <w:rPr>
          <w:rStyle w:val="41"/>
          <w:rFonts w:hint="eastAsia" w:hAnsi="宋体"/>
          <w:sz w:val="24"/>
          <w:szCs w:val="24"/>
        </w:rPr>
        <w:t>对可接受分支机构投标的项目，分支机构投标的，须提供分支机构的营业执</w:t>
      </w:r>
      <w:r>
        <w:rPr>
          <w:rStyle w:val="41"/>
          <w:rFonts w:hint="eastAsia"/>
          <w:sz w:val="24"/>
          <w:szCs w:val="24"/>
        </w:rPr>
        <w:t>照（执业许可证）复印件、</w:t>
      </w:r>
      <w:r>
        <w:rPr>
          <w:rFonts w:hint="eastAsia" w:ascii="宋体" w:hAnsi="宋体"/>
          <w:sz w:val="24"/>
          <w:szCs w:val="24"/>
        </w:rPr>
        <w:t>总公司（总所）的营业执照副本复印件</w:t>
      </w:r>
      <w:r>
        <w:rPr>
          <w:rStyle w:val="41"/>
          <w:rFonts w:hint="eastAsia"/>
          <w:sz w:val="24"/>
          <w:szCs w:val="24"/>
        </w:rPr>
        <w:t>及</w:t>
      </w:r>
      <w:r>
        <w:rPr>
          <w:rStyle w:val="41"/>
          <w:rFonts w:hint="eastAsia" w:hAnsi="宋体"/>
          <w:sz w:val="24"/>
          <w:szCs w:val="24"/>
        </w:rPr>
        <w:t>总公司（总所）出具给分支机构的</w:t>
      </w:r>
      <w:r>
        <w:rPr>
          <w:rStyle w:val="41"/>
          <w:rFonts w:hint="eastAsia"/>
          <w:sz w:val="24"/>
          <w:szCs w:val="24"/>
        </w:rPr>
        <w:t>授</w:t>
      </w:r>
      <w:r>
        <w:rPr>
          <w:rStyle w:val="41"/>
          <w:rFonts w:hint="eastAsia" w:hAnsi="宋体"/>
          <w:sz w:val="24"/>
          <w:szCs w:val="24"/>
        </w:rPr>
        <w:t>权书，</w:t>
      </w:r>
      <w:r>
        <w:rPr>
          <w:rStyle w:val="41"/>
          <w:rFonts w:hint="eastAsia" w:hAnsi="宋体"/>
          <w:b/>
          <w:sz w:val="24"/>
          <w:szCs w:val="24"/>
        </w:rPr>
        <w:t>授权书须加盖总公司（总所）公章</w:t>
      </w:r>
      <w:r>
        <w:rPr>
          <w:rStyle w:val="41"/>
          <w:rFonts w:hint="eastAsia" w:hAnsi="宋体"/>
          <w:sz w:val="24"/>
          <w:szCs w:val="24"/>
        </w:rPr>
        <w:t>。总公司（总所）可就本项目或此类项目在一定范围或时间内出具授权书。（授权书格式自定）</w:t>
      </w:r>
    </w:p>
    <w:p>
      <w:pPr>
        <w:numPr>
          <w:ilvl w:val="0"/>
          <w:numId w:val="70"/>
        </w:numPr>
        <w:spacing w:line="360" w:lineRule="auto"/>
        <w:rPr>
          <w:rFonts w:ascii="宋体" w:hAnsi="宋体"/>
          <w:b/>
          <w:sz w:val="24"/>
          <w:szCs w:val="24"/>
        </w:rPr>
      </w:pPr>
      <w:r>
        <w:rPr>
          <w:rFonts w:hint="eastAsia" w:ascii="宋体" w:hAnsi="宋体"/>
          <w:b/>
          <w:sz w:val="24"/>
          <w:szCs w:val="24"/>
        </w:rPr>
        <w:t>具有良好的商业信誉和健全的财务会计制度的证明文件</w:t>
      </w:r>
    </w:p>
    <w:p>
      <w:pPr>
        <w:spacing w:line="360" w:lineRule="auto"/>
        <w:ind w:firstLine="600" w:firstLineChars="250"/>
        <w:rPr>
          <w:rFonts w:ascii="宋体" w:hAnsi="宋体"/>
          <w:sz w:val="24"/>
          <w:szCs w:val="24"/>
        </w:rPr>
      </w:pPr>
      <w:r>
        <w:rPr>
          <w:rFonts w:hint="eastAsia" w:ascii="宋体" w:hAnsi="宋体"/>
          <w:sz w:val="24"/>
          <w:szCs w:val="24"/>
        </w:rPr>
        <w:t>按照本文件《投标邀请》“二、供应商的资格要求”提供。</w:t>
      </w:r>
    </w:p>
    <w:p>
      <w:pPr>
        <w:numPr>
          <w:ilvl w:val="0"/>
          <w:numId w:val="70"/>
        </w:numPr>
        <w:spacing w:line="360" w:lineRule="auto"/>
        <w:rPr>
          <w:rFonts w:ascii="宋体" w:hAnsi="宋体"/>
          <w:b/>
          <w:sz w:val="24"/>
          <w:szCs w:val="24"/>
        </w:rPr>
      </w:pPr>
      <w:r>
        <w:rPr>
          <w:rFonts w:hint="eastAsia" w:ascii="宋体" w:hAnsi="宋体"/>
          <w:b/>
          <w:sz w:val="24"/>
          <w:szCs w:val="24"/>
        </w:rPr>
        <w:t>具有履行合同所必需的设备和专业技术能力的证明文件</w:t>
      </w:r>
    </w:p>
    <w:p>
      <w:pPr>
        <w:spacing w:line="360" w:lineRule="auto"/>
        <w:ind w:firstLine="600" w:firstLineChars="250"/>
        <w:rPr>
          <w:rFonts w:ascii="宋体" w:hAnsi="宋体"/>
          <w:sz w:val="24"/>
          <w:szCs w:val="24"/>
        </w:rPr>
      </w:pPr>
      <w:r>
        <w:rPr>
          <w:rFonts w:hint="eastAsia" w:ascii="宋体" w:hAnsi="宋体"/>
          <w:sz w:val="24"/>
          <w:szCs w:val="24"/>
        </w:rPr>
        <w:t>提供参照如下投标文件格式填写的《设备及专业技术能力情况表》，或提供《供应商资格声明函》。</w:t>
      </w:r>
    </w:p>
    <w:p>
      <w:pPr>
        <w:spacing w:line="360" w:lineRule="auto"/>
        <w:ind w:left="945" w:leftChars="450" w:firstLine="1970" w:firstLineChars="821"/>
        <w:rPr>
          <w:rFonts w:ascii="宋体" w:hAnsi="宋体"/>
          <w:b/>
          <w:sz w:val="24"/>
          <w:szCs w:val="24"/>
        </w:rPr>
      </w:pPr>
      <w:r>
        <w:rPr>
          <w:rFonts w:hint="eastAsia" w:ascii="宋体" w:hAnsi="宋体"/>
          <w:b/>
          <w:sz w:val="24"/>
          <w:szCs w:val="24"/>
        </w:rPr>
        <w:t>设备及专业技术能力情况表</w:t>
      </w:r>
    </w:p>
    <w:tbl>
      <w:tblPr>
        <w:tblStyle w:val="29"/>
        <w:tblW w:w="0" w:type="auto"/>
        <w:tblInd w:w="9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395"/>
        <w:gridCol w:w="170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5" w:type="dxa"/>
            <w:gridSpan w:val="4"/>
          </w:tcPr>
          <w:p>
            <w:pPr>
              <w:spacing w:line="360" w:lineRule="auto"/>
              <w:rPr>
                <w:rFonts w:ascii="宋体" w:hAnsi="宋体"/>
                <w:sz w:val="24"/>
                <w:szCs w:val="24"/>
              </w:rPr>
            </w:pPr>
            <w:r>
              <w:rPr>
                <w:rFonts w:hint="eastAsia" w:ascii="宋体" w:hAnsi="宋体"/>
                <w:sz w:val="24"/>
                <w:szCs w:val="24"/>
              </w:rPr>
              <w:t>我方为本项目实施提供以下设备及专业技术人员：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jc w:val="center"/>
              <w:rPr>
                <w:rFonts w:ascii="宋体" w:hAnsi="宋体"/>
                <w:b/>
                <w:sz w:val="24"/>
                <w:szCs w:val="24"/>
              </w:rPr>
            </w:pPr>
            <w:r>
              <w:rPr>
                <w:rFonts w:hint="eastAsia" w:ascii="宋体" w:hAnsi="宋体"/>
                <w:b/>
                <w:sz w:val="24"/>
                <w:szCs w:val="24"/>
              </w:rPr>
              <w:t>序号</w:t>
            </w:r>
          </w:p>
        </w:tc>
        <w:tc>
          <w:tcPr>
            <w:tcW w:w="4395" w:type="dxa"/>
          </w:tcPr>
          <w:p>
            <w:pPr>
              <w:spacing w:line="360" w:lineRule="auto"/>
              <w:jc w:val="center"/>
              <w:rPr>
                <w:rFonts w:ascii="宋体" w:hAnsi="宋体"/>
                <w:b/>
                <w:sz w:val="24"/>
                <w:szCs w:val="24"/>
              </w:rPr>
            </w:pPr>
            <w:r>
              <w:rPr>
                <w:rFonts w:hint="eastAsia" w:ascii="宋体" w:hAnsi="宋体"/>
                <w:b/>
                <w:sz w:val="24"/>
                <w:szCs w:val="24"/>
              </w:rPr>
              <w:t>设备名称或专业技术人员</w:t>
            </w:r>
          </w:p>
        </w:tc>
        <w:tc>
          <w:tcPr>
            <w:tcW w:w="1701" w:type="dxa"/>
          </w:tcPr>
          <w:p>
            <w:pPr>
              <w:spacing w:line="360" w:lineRule="auto"/>
              <w:jc w:val="center"/>
              <w:rPr>
                <w:rFonts w:ascii="宋体" w:hAnsi="宋体"/>
                <w:b/>
                <w:sz w:val="24"/>
                <w:szCs w:val="24"/>
              </w:rPr>
            </w:pPr>
            <w:r>
              <w:rPr>
                <w:rFonts w:hint="eastAsia" w:ascii="宋体" w:hAnsi="宋体"/>
                <w:b/>
                <w:sz w:val="24"/>
                <w:szCs w:val="24"/>
              </w:rPr>
              <w:t>数量及单位</w:t>
            </w:r>
          </w:p>
        </w:tc>
        <w:tc>
          <w:tcPr>
            <w:tcW w:w="1275" w:type="dxa"/>
          </w:tcPr>
          <w:p>
            <w:pPr>
              <w:spacing w:line="360" w:lineRule="auto"/>
              <w:jc w:val="center"/>
              <w:rPr>
                <w:rFonts w:ascii="宋体" w:hAnsi="宋体"/>
                <w:b/>
                <w:sz w:val="24"/>
                <w:szCs w:val="24"/>
              </w:rPr>
            </w:pPr>
            <w:r>
              <w:rPr>
                <w:rFonts w:hint="eastAsia" w:ascii="宋体" w:hAnsi="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Pr>
          <w:p>
            <w:pPr>
              <w:spacing w:line="360" w:lineRule="auto"/>
              <w:jc w:val="center"/>
              <w:rPr>
                <w:rFonts w:ascii="宋体" w:hAnsi="宋体"/>
                <w:sz w:val="24"/>
                <w:szCs w:val="24"/>
              </w:rPr>
            </w:pPr>
            <w:r>
              <w:rPr>
                <w:rFonts w:hint="eastAsia" w:ascii="宋体" w:hAnsi="宋体"/>
                <w:sz w:val="24"/>
                <w:szCs w:val="24"/>
              </w:rPr>
              <w:t>1</w:t>
            </w:r>
          </w:p>
        </w:tc>
        <w:tc>
          <w:tcPr>
            <w:tcW w:w="4395" w:type="dxa"/>
          </w:tcPr>
          <w:p>
            <w:pPr>
              <w:spacing w:line="360" w:lineRule="auto"/>
              <w:rPr>
                <w:rFonts w:ascii="宋体" w:hAnsi="宋体"/>
                <w:sz w:val="24"/>
                <w:szCs w:val="24"/>
              </w:rPr>
            </w:pPr>
          </w:p>
        </w:tc>
        <w:tc>
          <w:tcPr>
            <w:tcW w:w="1701" w:type="dxa"/>
          </w:tcPr>
          <w:p>
            <w:pPr>
              <w:spacing w:line="360" w:lineRule="auto"/>
              <w:rPr>
                <w:rFonts w:ascii="宋体" w:hAnsi="宋体"/>
                <w:sz w:val="24"/>
                <w:szCs w:val="24"/>
              </w:rPr>
            </w:pPr>
          </w:p>
        </w:tc>
        <w:tc>
          <w:tcPr>
            <w:tcW w:w="1275" w:type="dxa"/>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jc w:val="center"/>
              <w:rPr>
                <w:rFonts w:ascii="宋体" w:hAnsi="宋体"/>
                <w:sz w:val="24"/>
                <w:szCs w:val="24"/>
              </w:rPr>
            </w:pPr>
            <w:r>
              <w:rPr>
                <w:rFonts w:hint="eastAsia" w:ascii="宋体" w:hAnsi="宋体"/>
                <w:sz w:val="24"/>
                <w:szCs w:val="24"/>
              </w:rPr>
              <w:t>2</w:t>
            </w:r>
          </w:p>
        </w:tc>
        <w:tc>
          <w:tcPr>
            <w:tcW w:w="4395" w:type="dxa"/>
          </w:tcPr>
          <w:p>
            <w:pPr>
              <w:spacing w:line="360" w:lineRule="auto"/>
              <w:rPr>
                <w:rFonts w:ascii="宋体" w:hAnsi="宋体"/>
                <w:sz w:val="24"/>
                <w:szCs w:val="24"/>
              </w:rPr>
            </w:pPr>
          </w:p>
        </w:tc>
        <w:tc>
          <w:tcPr>
            <w:tcW w:w="1701" w:type="dxa"/>
          </w:tcPr>
          <w:p>
            <w:pPr>
              <w:spacing w:line="360" w:lineRule="auto"/>
              <w:rPr>
                <w:rFonts w:ascii="宋体" w:hAnsi="宋体"/>
                <w:sz w:val="24"/>
                <w:szCs w:val="24"/>
              </w:rPr>
            </w:pPr>
          </w:p>
        </w:tc>
        <w:tc>
          <w:tcPr>
            <w:tcW w:w="1275" w:type="dxa"/>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Pr>
          <w:p>
            <w:pPr>
              <w:spacing w:line="360" w:lineRule="auto"/>
              <w:rPr>
                <w:rFonts w:ascii="宋体" w:hAnsi="宋体"/>
                <w:sz w:val="24"/>
                <w:szCs w:val="24"/>
              </w:rPr>
            </w:pPr>
            <w:r>
              <w:rPr>
                <w:rFonts w:ascii="宋体" w:hAnsi="宋体"/>
                <w:sz w:val="24"/>
                <w:szCs w:val="24"/>
              </w:rPr>
              <w:t>……</w:t>
            </w:r>
          </w:p>
        </w:tc>
        <w:tc>
          <w:tcPr>
            <w:tcW w:w="4395" w:type="dxa"/>
          </w:tcPr>
          <w:p>
            <w:pPr>
              <w:spacing w:line="360" w:lineRule="auto"/>
              <w:rPr>
                <w:rFonts w:ascii="宋体" w:hAnsi="宋体"/>
                <w:sz w:val="24"/>
                <w:szCs w:val="24"/>
              </w:rPr>
            </w:pPr>
          </w:p>
        </w:tc>
        <w:tc>
          <w:tcPr>
            <w:tcW w:w="1701" w:type="dxa"/>
          </w:tcPr>
          <w:p>
            <w:pPr>
              <w:spacing w:line="360" w:lineRule="auto"/>
              <w:rPr>
                <w:rFonts w:ascii="宋体" w:hAnsi="宋体"/>
                <w:sz w:val="24"/>
                <w:szCs w:val="24"/>
              </w:rPr>
            </w:pPr>
          </w:p>
        </w:tc>
        <w:tc>
          <w:tcPr>
            <w:tcW w:w="1275" w:type="dxa"/>
          </w:tcPr>
          <w:p>
            <w:pPr>
              <w:spacing w:line="360" w:lineRule="auto"/>
              <w:rPr>
                <w:rFonts w:ascii="宋体" w:hAnsi="宋体"/>
                <w:sz w:val="24"/>
                <w:szCs w:val="24"/>
              </w:rPr>
            </w:pPr>
          </w:p>
        </w:tc>
      </w:tr>
    </w:tbl>
    <w:p>
      <w:pPr>
        <w:spacing w:line="360" w:lineRule="auto"/>
        <w:ind w:left="720"/>
        <w:rPr>
          <w:rFonts w:ascii="宋体" w:hAnsi="宋体"/>
          <w:sz w:val="24"/>
          <w:szCs w:val="24"/>
        </w:rPr>
      </w:pPr>
    </w:p>
    <w:p>
      <w:pPr>
        <w:numPr>
          <w:ilvl w:val="0"/>
          <w:numId w:val="70"/>
        </w:numPr>
        <w:spacing w:line="360" w:lineRule="auto"/>
        <w:rPr>
          <w:rFonts w:ascii="宋体" w:hAnsi="宋体"/>
          <w:b/>
          <w:sz w:val="24"/>
          <w:szCs w:val="24"/>
        </w:rPr>
      </w:pPr>
      <w:r>
        <w:rPr>
          <w:rFonts w:hint="eastAsia" w:ascii="宋体" w:hAnsi="宋体"/>
          <w:b/>
          <w:sz w:val="24"/>
          <w:szCs w:val="24"/>
        </w:rPr>
        <w:t>有依法缴纳税收和社会保障资金的良好记录的证明文件</w:t>
      </w:r>
    </w:p>
    <w:p>
      <w:pPr>
        <w:spacing w:line="360" w:lineRule="auto"/>
        <w:ind w:firstLine="600" w:firstLineChars="250"/>
        <w:rPr>
          <w:rFonts w:ascii="宋体" w:hAnsi="宋体"/>
          <w:sz w:val="24"/>
          <w:szCs w:val="24"/>
        </w:rPr>
      </w:pPr>
      <w:r>
        <w:rPr>
          <w:rFonts w:hint="eastAsia" w:ascii="宋体" w:hAnsi="宋体"/>
          <w:sz w:val="24"/>
          <w:szCs w:val="24"/>
        </w:rPr>
        <w:t>按照本文件《投标邀请》“二、供应商的资格要求”提供。</w:t>
      </w:r>
    </w:p>
    <w:p>
      <w:pPr>
        <w:numPr>
          <w:ilvl w:val="0"/>
          <w:numId w:val="70"/>
        </w:numPr>
        <w:spacing w:line="360" w:lineRule="auto"/>
        <w:rPr>
          <w:rFonts w:ascii="宋体" w:hAnsi="宋体"/>
          <w:b/>
          <w:szCs w:val="21"/>
        </w:rPr>
      </w:pPr>
      <w:r>
        <w:rPr>
          <w:rFonts w:hint="eastAsia" w:ascii="宋体" w:hAnsi="宋体"/>
          <w:b/>
          <w:sz w:val="24"/>
          <w:szCs w:val="24"/>
        </w:rPr>
        <w:t>参加政府采购活动前三年内，在经营活动中没有重大违法记录的证明文件</w:t>
      </w:r>
    </w:p>
    <w:p>
      <w:pPr>
        <w:spacing w:line="360" w:lineRule="auto"/>
        <w:ind w:firstLine="600" w:firstLineChars="250"/>
        <w:rPr>
          <w:rFonts w:ascii="宋体" w:hAnsi="宋体"/>
          <w:sz w:val="24"/>
          <w:szCs w:val="24"/>
        </w:rPr>
      </w:pPr>
      <w:r>
        <w:rPr>
          <w:rFonts w:hint="eastAsia" w:ascii="宋体" w:hAnsi="宋体"/>
          <w:sz w:val="24"/>
          <w:szCs w:val="24"/>
        </w:rPr>
        <w:t>按照本文件《投标邀请》“二、供应商的资格要求”，提供参加政府采购活动前三年内，在经营活动中重大违法记录情况说明及相关证明材料，或没有重大违法记录的书面承诺（提供《供应商资格声明函》）。</w:t>
      </w:r>
    </w:p>
    <w:p>
      <w:pPr>
        <w:numPr>
          <w:ilvl w:val="0"/>
          <w:numId w:val="70"/>
        </w:numPr>
        <w:spacing w:line="360" w:lineRule="auto"/>
        <w:rPr>
          <w:rFonts w:ascii="宋体" w:hAnsi="宋体"/>
          <w:b/>
          <w:sz w:val="24"/>
          <w:szCs w:val="24"/>
        </w:rPr>
      </w:pPr>
      <w:r>
        <w:rPr>
          <w:rFonts w:hint="eastAsia" w:ascii="宋体" w:hAnsi="宋体"/>
          <w:b/>
          <w:sz w:val="24"/>
          <w:szCs w:val="24"/>
        </w:rPr>
        <w:t>法律、行政法规规定的其他条件的证明文件</w:t>
      </w:r>
    </w:p>
    <w:p>
      <w:pPr>
        <w:spacing w:line="360" w:lineRule="auto"/>
        <w:ind w:firstLine="600" w:firstLineChars="250"/>
        <w:rPr>
          <w:rFonts w:ascii="宋体" w:hAnsi="宋体"/>
          <w:sz w:val="24"/>
          <w:szCs w:val="24"/>
        </w:rPr>
      </w:pPr>
      <w:r>
        <w:rPr>
          <w:rFonts w:hint="eastAsia" w:ascii="宋体" w:hAnsi="宋体"/>
          <w:sz w:val="24"/>
          <w:szCs w:val="24"/>
        </w:rPr>
        <w:t>提供《供应商资格声明函》。</w:t>
      </w:r>
    </w:p>
    <w:p>
      <w:pPr>
        <w:pStyle w:val="5"/>
        <w:numPr>
          <w:ilvl w:val="1"/>
          <w:numId w:val="69"/>
        </w:numPr>
        <w:tabs>
          <w:tab w:val="left" w:pos="945"/>
        </w:tabs>
        <w:ind w:left="964" w:hanging="960" w:hangingChars="400"/>
        <w:rPr>
          <w:rFonts w:ascii="宋体" w:hAnsi="宋体"/>
          <w:szCs w:val="24"/>
        </w:rPr>
      </w:pPr>
      <w:bookmarkStart w:id="393" w:name="_Toc22806202"/>
      <w:r>
        <w:rPr>
          <w:rFonts w:hint="eastAsia" w:ascii="宋体" w:hAnsi="宋体"/>
          <w:szCs w:val="24"/>
        </w:rPr>
        <w:t>未被列入“记录失信被执行人”和“重大税收违法案件当事人名单”和“政府采购严重违法失信行为”记录名单、“政府采购严重违法失信行为信息记录”</w:t>
      </w:r>
    </w:p>
    <w:p>
      <w:pPr>
        <w:spacing w:line="360" w:lineRule="auto"/>
        <w:ind w:firstLine="600" w:firstLineChars="250"/>
        <w:rPr>
          <w:rFonts w:ascii="宋体" w:hAnsi="宋体"/>
          <w:sz w:val="24"/>
          <w:szCs w:val="24"/>
        </w:rPr>
      </w:pPr>
      <w:r>
        <w:rPr>
          <w:rFonts w:hint="eastAsia" w:ascii="宋体" w:hAnsi="宋体"/>
          <w:sz w:val="24"/>
          <w:szCs w:val="24"/>
        </w:rPr>
        <w:t>投标人可提供其在投标截止前任何一天自行查询的</w:t>
      </w:r>
      <w:bookmarkEnd w:id="393"/>
      <w:r>
        <w:rPr>
          <w:rStyle w:val="34"/>
          <w:rFonts w:hint="eastAsia" w:ascii="宋体" w:hAnsi="宋体"/>
          <w:color w:val="auto"/>
          <w:sz w:val="24"/>
          <w:szCs w:val="24"/>
          <w:u w:val="none"/>
        </w:rPr>
        <w:t>“信用中国”网站（</w:t>
      </w:r>
      <w:r>
        <w:rPr>
          <w:rStyle w:val="34"/>
          <w:rFonts w:ascii="宋体" w:hAnsi="宋体"/>
          <w:color w:val="auto"/>
          <w:sz w:val="24"/>
          <w:szCs w:val="24"/>
          <w:u w:val="none"/>
        </w:rPr>
        <w:t>www.creditchina.gov.cn</w:t>
      </w:r>
      <w:r>
        <w:rPr>
          <w:rStyle w:val="34"/>
          <w:rFonts w:hint="eastAsia" w:ascii="宋体" w:hAnsi="宋体"/>
          <w:color w:val="auto"/>
          <w:sz w:val="24"/>
          <w:szCs w:val="24"/>
          <w:u w:val="none"/>
        </w:rPr>
        <w:t>）中</w:t>
      </w:r>
      <w:r>
        <w:rPr>
          <w:rStyle w:val="34"/>
          <w:rFonts w:hint="eastAsia" w:ascii="宋体" w:hAnsi="宋体"/>
          <w:color w:val="auto"/>
          <w:sz w:val="24"/>
          <w:u w:val="none"/>
        </w:rPr>
        <w:t>①</w:t>
      </w:r>
      <w:r>
        <w:rPr>
          <w:rStyle w:val="34"/>
          <w:rFonts w:hint="eastAsia" w:ascii="宋体" w:hAnsi="宋体"/>
          <w:color w:val="auto"/>
          <w:sz w:val="24"/>
          <w:szCs w:val="24"/>
          <w:u w:val="none"/>
        </w:rPr>
        <w:t>“记录失信被执行人</w:t>
      </w:r>
      <w:r>
        <w:rPr>
          <w:rStyle w:val="34"/>
          <w:rFonts w:ascii="宋体" w:hAnsi="宋体"/>
          <w:color w:val="auto"/>
          <w:sz w:val="24"/>
          <w:szCs w:val="24"/>
          <w:u w:val="none"/>
        </w:rPr>
        <w:t>”</w:t>
      </w:r>
      <w:r>
        <w:rPr>
          <w:rStyle w:val="34"/>
          <w:rFonts w:hint="eastAsia" w:ascii="宋体" w:hAnsi="宋体"/>
          <w:color w:val="auto"/>
          <w:sz w:val="24"/>
          <w:szCs w:val="24"/>
          <w:u w:val="none"/>
        </w:rPr>
        <w:t>和</w:t>
      </w:r>
      <w:r>
        <w:rPr>
          <w:rFonts w:hint="eastAsia" w:ascii="宋体" w:hAnsi="宋体"/>
          <w:sz w:val="24"/>
        </w:rPr>
        <w:t>②</w:t>
      </w:r>
      <w:r>
        <w:rPr>
          <w:rStyle w:val="34"/>
          <w:rFonts w:hint="eastAsia" w:ascii="宋体" w:hAnsi="宋体"/>
          <w:color w:val="auto"/>
          <w:sz w:val="24"/>
          <w:szCs w:val="24"/>
          <w:u w:val="none"/>
        </w:rPr>
        <w:t>“重大税收违法案件当事人名单”和</w:t>
      </w:r>
      <w:r>
        <w:rPr>
          <w:rFonts w:hint="eastAsia" w:ascii="宋体" w:hAnsi="宋体"/>
          <w:sz w:val="24"/>
        </w:rPr>
        <w:t>③</w:t>
      </w:r>
      <w:r>
        <w:rPr>
          <w:rStyle w:val="34"/>
          <w:rFonts w:hint="eastAsia" w:ascii="宋体" w:hAnsi="宋体"/>
          <w:color w:val="auto"/>
          <w:sz w:val="24"/>
          <w:szCs w:val="24"/>
          <w:u w:val="none"/>
        </w:rPr>
        <w:t>“政府采购严重违法失信行为”记录名单，中国政府采购网（</w:t>
      </w:r>
      <w:r>
        <w:rPr>
          <w:rStyle w:val="34"/>
          <w:rFonts w:ascii="宋体" w:hAnsi="宋体"/>
          <w:color w:val="auto"/>
          <w:sz w:val="24"/>
          <w:szCs w:val="24"/>
          <w:u w:val="none"/>
        </w:rPr>
        <w:t>www.ccgp.gov.cn</w:t>
      </w:r>
      <w:r>
        <w:rPr>
          <w:rStyle w:val="34"/>
          <w:rFonts w:hint="eastAsia" w:ascii="宋体" w:hAnsi="宋体"/>
          <w:color w:val="auto"/>
          <w:sz w:val="24"/>
          <w:szCs w:val="24"/>
          <w:u w:val="none"/>
        </w:rPr>
        <w:t>）“政府采购严重违法失信行为信息记录”查询结果</w:t>
      </w:r>
      <w:r>
        <w:rPr>
          <w:rFonts w:hint="eastAsia" w:ascii="宋体" w:hAnsi="宋体"/>
          <w:sz w:val="24"/>
          <w:szCs w:val="24"/>
        </w:rPr>
        <w:t>。如相关失信记录已失效，供应商需提供相关证明材料。</w:t>
      </w:r>
    </w:p>
    <w:p>
      <w:pPr>
        <w:spacing w:line="360" w:lineRule="auto"/>
        <w:ind w:firstLine="600" w:firstLineChars="250"/>
        <w:rPr>
          <w:rFonts w:ascii="宋体" w:hAnsi="宋体"/>
          <w:sz w:val="24"/>
          <w:szCs w:val="24"/>
        </w:rPr>
      </w:pPr>
      <w:r>
        <w:rPr>
          <w:rFonts w:ascii="宋体" w:hAnsi="宋体"/>
          <w:sz w:val="24"/>
        </w:rPr>
        <w:t>（</w:t>
      </w:r>
      <w:r>
        <w:rPr>
          <w:rFonts w:hint="eastAsia" w:ascii="宋体" w:hAnsi="宋体" w:cs="宋体"/>
          <w:sz w:val="24"/>
        </w:rPr>
        <w:t>说明：</w:t>
      </w:r>
      <w:r>
        <w:rPr>
          <w:rFonts w:hint="eastAsia" w:ascii="宋体" w:hAnsi="宋体"/>
          <w:sz w:val="24"/>
        </w:rPr>
        <w:t>①由采购人、采购代理机构</w:t>
      </w:r>
      <w:r>
        <w:rPr>
          <w:rFonts w:ascii="宋体" w:hAnsi="宋体"/>
          <w:sz w:val="24"/>
        </w:rPr>
        <w:t>于</w:t>
      </w:r>
      <w:r>
        <w:rPr>
          <w:rFonts w:hint="eastAsia" w:ascii="宋体" w:hAnsi="宋体"/>
          <w:sz w:val="24"/>
        </w:rPr>
        <w:t>投标截止日</w:t>
      </w:r>
      <w:r>
        <w:rPr>
          <w:rFonts w:ascii="宋体" w:hAnsi="宋体"/>
          <w:sz w:val="24"/>
        </w:rPr>
        <w:t>在“信用中国”网站（www.creditchina.gov.cn）及中国政府采购网(www.ccgp.gov.cn)查询结果为准</w:t>
      </w:r>
      <w:r>
        <w:rPr>
          <w:rFonts w:hint="eastAsia" w:ascii="宋体" w:hAnsi="宋体"/>
          <w:sz w:val="24"/>
        </w:rPr>
        <w:t>，</w:t>
      </w:r>
      <w:r>
        <w:rPr>
          <w:rFonts w:ascii="宋体" w:hAnsi="宋体"/>
          <w:sz w:val="24"/>
        </w:rPr>
        <w:t>如在上述网站查询结果均显示没有相关记录，视为</w:t>
      </w:r>
      <w:r>
        <w:rPr>
          <w:rFonts w:hint="eastAsia" w:ascii="宋体" w:hAnsi="宋体"/>
          <w:sz w:val="24"/>
        </w:rPr>
        <w:t>不存在</w:t>
      </w:r>
      <w:r>
        <w:rPr>
          <w:rFonts w:ascii="宋体" w:hAnsi="宋体"/>
          <w:sz w:val="24"/>
        </w:rPr>
        <w:t>上述不良信用记录。</w:t>
      </w:r>
      <w:r>
        <w:rPr>
          <w:rFonts w:hint="eastAsia" w:ascii="宋体" w:hAnsi="宋体"/>
          <w:sz w:val="24"/>
        </w:rPr>
        <w:t>②</w:t>
      </w:r>
      <w:r>
        <w:rPr>
          <w:rFonts w:hint="eastAsia" w:ascii="宋体" w:hAnsi="宋体" w:cs="宋体"/>
          <w:sz w:val="24"/>
        </w:rPr>
        <w:t>采购代理机构同时对信用信息查询记录和证据截图或下载存档</w:t>
      </w:r>
      <w:r>
        <w:rPr>
          <w:rFonts w:hint="eastAsia" w:ascii="宋体" w:hAnsi="宋体"/>
          <w:sz w:val="24"/>
        </w:rPr>
        <w:t>；③投标人为分支机构或联合体有成员为分支机构的，同时对该分支机构所属</w:t>
      </w:r>
      <w:r>
        <w:rPr>
          <w:rFonts w:hint="eastAsia" w:ascii="宋体" w:hAnsi="宋体" w:cs="黑体"/>
          <w:sz w:val="24"/>
        </w:rPr>
        <w:t>总公司</w:t>
      </w:r>
      <w:r>
        <w:rPr>
          <w:rStyle w:val="41"/>
          <w:rFonts w:hint="eastAsia" w:hAnsi="宋体"/>
          <w:sz w:val="24"/>
          <w:szCs w:val="24"/>
        </w:rPr>
        <w:t>（总所）进行信用记录查询，</w:t>
      </w:r>
      <w:r>
        <w:rPr>
          <w:rFonts w:hint="eastAsia" w:ascii="宋体" w:hAnsi="宋体"/>
          <w:sz w:val="24"/>
        </w:rPr>
        <w:t>该分支机构所属</w:t>
      </w:r>
      <w:r>
        <w:rPr>
          <w:rFonts w:hint="eastAsia" w:ascii="宋体" w:hAnsi="宋体" w:cs="黑体"/>
          <w:sz w:val="24"/>
        </w:rPr>
        <w:t>总公司</w:t>
      </w:r>
      <w:r>
        <w:rPr>
          <w:rStyle w:val="41"/>
          <w:rFonts w:hint="eastAsia" w:hAnsi="宋体"/>
          <w:sz w:val="24"/>
          <w:szCs w:val="24"/>
        </w:rPr>
        <w:t>（总所）</w:t>
      </w:r>
      <w:r>
        <w:rPr>
          <w:rFonts w:ascii="宋体" w:hAnsi="宋体"/>
          <w:sz w:val="24"/>
        </w:rPr>
        <w:t>存在</w:t>
      </w:r>
      <w:r>
        <w:rPr>
          <w:rFonts w:hint="eastAsia" w:ascii="宋体" w:hAnsi="宋体"/>
          <w:sz w:val="24"/>
        </w:rPr>
        <w:t>不良信用</w:t>
      </w:r>
      <w:r>
        <w:rPr>
          <w:rFonts w:ascii="宋体" w:hAnsi="宋体"/>
          <w:sz w:val="24"/>
        </w:rPr>
        <w:t>记录的</w:t>
      </w:r>
      <w:r>
        <w:rPr>
          <w:rFonts w:hint="eastAsia" w:ascii="宋体" w:hAnsi="宋体"/>
          <w:sz w:val="24"/>
        </w:rPr>
        <w:t>，视同供应商（联合体）存在不良信用记录</w:t>
      </w:r>
      <w:r>
        <w:rPr>
          <w:rFonts w:ascii="宋体" w:hAnsi="宋体"/>
          <w:sz w:val="24"/>
        </w:rPr>
        <w:t>。</w:t>
      </w:r>
      <w:r>
        <w:rPr>
          <w:rFonts w:hint="eastAsia" w:ascii="宋体" w:hAnsi="宋体"/>
          <w:sz w:val="24"/>
        </w:rPr>
        <w:t>）</w:t>
      </w:r>
    </w:p>
    <w:p>
      <w:pPr>
        <w:pStyle w:val="5"/>
        <w:numPr>
          <w:ilvl w:val="1"/>
          <w:numId w:val="69"/>
        </w:numPr>
        <w:tabs>
          <w:tab w:val="left" w:pos="945"/>
        </w:tabs>
        <w:ind w:left="964" w:hanging="960" w:hangingChars="400"/>
        <w:rPr>
          <w:rFonts w:ascii="宋体" w:hAnsi="宋体"/>
          <w:szCs w:val="24"/>
        </w:rPr>
      </w:pPr>
      <w:r>
        <w:rPr>
          <w:rFonts w:hint="eastAsia" w:ascii="宋体" w:hAnsi="宋体"/>
          <w:szCs w:val="24"/>
        </w:rPr>
        <w:t>不存在不得参加投标的情形的证明文件</w:t>
      </w:r>
    </w:p>
    <w:p>
      <w:pPr>
        <w:spacing w:line="360" w:lineRule="auto"/>
        <w:ind w:firstLine="600" w:firstLineChars="250"/>
        <w:rPr>
          <w:rFonts w:ascii="宋体" w:hAnsi="宋体"/>
          <w:sz w:val="24"/>
          <w:szCs w:val="24"/>
        </w:rPr>
      </w:pPr>
      <w:r>
        <w:rPr>
          <w:rFonts w:hint="eastAsia" w:ascii="宋体" w:hAnsi="宋体"/>
          <w:sz w:val="24"/>
          <w:szCs w:val="24"/>
        </w:rPr>
        <w:t>供应商有以下情形之一的，不得参加本项目（同一包组）的投标：</w:t>
      </w:r>
    </w:p>
    <w:p>
      <w:pPr>
        <w:spacing w:line="360" w:lineRule="auto"/>
        <w:ind w:firstLine="600" w:firstLineChars="250"/>
        <w:rPr>
          <w:rFonts w:ascii="宋体" w:hAnsi="宋体"/>
          <w:sz w:val="24"/>
          <w:szCs w:val="24"/>
        </w:rPr>
      </w:pPr>
      <w:r>
        <w:rPr>
          <w:rFonts w:hint="eastAsia" w:ascii="宋体" w:hAnsi="宋体"/>
          <w:sz w:val="24"/>
          <w:szCs w:val="24"/>
        </w:rPr>
        <w:t>1）不同供应商的单位负责人为同一人或者存在直接控股、管理关系；</w:t>
      </w:r>
    </w:p>
    <w:p>
      <w:pPr>
        <w:spacing w:line="360" w:lineRule="auto"/>
        <w:ind w:firstLine="600" w:firstLineChars="250"/>
        <w:rPr>
          <w:rFonts w:ascii="宋体" w:hAnsi="宋体"/>
          <w:sz w:val="24"/>
          <w:szCs w:val="24"/>
        </w:rPr>
      </w:pPr>
      <w:r>
        <w:rPr>
          <w:rFonts w:hint="eastAsia" w:ascii="宋体" w:hAnsi="宋体"/>
          <w:sz w:val="24"/>
          <w:szCs w:val="24"/>
        </w:rPr>
        <w:t>2）供应商为采购项目提供整体设计、规范编制或者项目管理、监理、检测等服务。</w:t>
      </w:r>
    </w:p>
    <w:p>
      <w:pPr>
        <w:spacing w:line="360" w:lineRule="auto"/>
        <w:ind w:firstLine="600" w:firstLineChars="250"/>
        <w:rPr>
          <w:rFonts w:ascii="宋体" w:hAnsi="宋体"/>
          <w:sz w:val="24"/>
          <w:szCs w:val="24"/>
        </w:rPr>
      </w:pPr>
      <w:r>
        <w:rPr>
          <w:rFonts w:hint="eastAsia" w:ascii="宋体" w:hAnsi="宋体"/>
          <w:b/>
          <w:sz w:val="24"/>
          <w:szCs w:val="24"/>
        </w:rPr>
        <w:t>备注：</w:t>
      </w:r>
      <w:r>
        <w:rPr>
          <w:rFonts w:hint="eastAsia" w:ascii="宋体" w:hAnsi="宋体"/>
          <w:sz w:val="24"/>
          <w:szCs w:val="24"/>
        </w:rPr>
        <w:t>提供《供应商资格声明函》。</w:t>
      </w:r>
    </w:p>
    <w:p>
      <w:pPr>
        <w:pStyle w:val="5"/>
        <w:numPr>
          <w:ilvl w:val="1"/>
          <w:numId w:val="69"/>
        </w:numPr>
        <w:tabs>
          <w:tab w:val="left" w:pos="945"/>
        </w:tabs>
        <w:ind w:left="964" w:hanging="960" w:hangingChars="400"/>
        <w:rPr>
          <w:rFonts w:ascii="宋体" w:hAnsi="宋体"/>
          <w:szCs w:val="24"/>
        </w:rPr>
      </w:pPr>
      <w:r>
        <w:rPr>
          <w:rFonts w:hint="eastAsia" w:ascii="宋体" w:hAnsi="宋体"/>
          <w:szCs w:val="24"/>
        </w:rPr>
        <w:tab/>
      </w:r>
      <w:r>
        <w:rPr>
          <w:rFonts w:hint="eastAsia" w:ascii="宋体" w:hAnsi="宋体"/>
          <w:szCs w:val="24"/>
        </w:rPr>
        <w:t>已按招标公告及招标文件的规定获取了招标文件</w:t>
      </w:r>
    </w:p>
    <w:p>
      <w:pPr>
        <w:spacing w:line="360" w:lineRule="auto"/>
        <w:ind w:firstLine="600" w:firstLineChars="250"/>
        <w:rPr>
          <w:rFonts w:ascii="宋体" w:hAnsi="宋体"/>
          <w:sz w:val="24"/>
          <w:szCs w:val="24"/>
        </w:rPr>
      </w:pPr>
      <w:r>
        <w:rPr>
          <w:rFonts w:hint="eastAsia" w:ascii="宋体" w:hAnsi="宋体"/>
          <w:sz w:val="24"/>
          <w:szCs w:val="24"/>
        </w:rPr>
        <w:t>提供《供应商资格声明函》。最终以采购代理机构的记录为准。</w:t>
      </w:r>
    </w:p>
    <w:p>
      <w:pPr>
        <w:pStyle w:val="5"/>
        <w:numPr>
          <w:ilvl w:val="1"/>
          <w:numId w:val="69"/>
        </w:numPr>
        <w:tabs>
          <w:tab w:val="left" w:pos="945"/>
        </w:tabs>
        <w:ind w:left="964" w:hanging="960" w:hangingChars="400"/>
        <w:rPr>
          <w:rFonts w:ascii="宋体" w:hAnsi="宋体"/>
          <w:szCs w:val="24"/>
        </w:rPr>
      </w:pPr>
      <w:r>
        <w:rPr>
          <w:rFonts w:hint="eastAsia" w:ascii="宋体" w:hAnsi="宋体"/>
          <w:iCs/>
          <w:szCs w:val="24"/>
        </w:rPr>
        <w:t>供应商应当具备的其他资格条件的证明文件（如要求）</w:t>
      </w:r>
    </w:p>
    <w:p>
      <w:pPr>
        <w:spacing w:line="360" w:lineRule="auto"/>
        <w:ind w:left="630" w:leftChars="300" w:firstLine="150" w:firstLineChars="50"/>
        <w:jc w:val="center"/>
        <w:rPr>
          <w:rFonts w:ascii="宋体" w:hAnsi="宋体"/>
          <w:b/>
          <w:sz w:val="30"/>
          <w:szCs w:val="30"/>
        </w:rPr>
      </w:pPr>
      <w:r>
        <w:rPr>
          <w:rFonts w:hint="eastAsia" w:ascii="宋体" w:hAnsi="宋体"/>
          <w:b/>
          <w:sz w:val="30"/>
          <w:szCs w:val="30"/>
        </w:rPr>
        <w:t>供应商应当具备的其他资格条件的证明文件</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证明材料名称</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spacing w:line="360" w:lineRule="auto"/>
        <w:ind w:left="945" w:leftChars="450" w:firstLine="410" w:firstLineChars="171"/>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ind w:left="945" w:leftChars="450" w:firstLine="410" w:firstLineChars="171"/>
        <w:rPr>
          <w:rFonts w:ascii="宋体" w:hAnsi="宋体"/>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1.如</w:t>
      </w:r>
      <w:r>
        <w:rPr>
          <w:rFonts w:hint="eastAsia" w:ascii="宋体" w:hAnsi="宋体"/>
          <w:iCs/>
          <w:sz w:val="24"/>
          <w:szCs w:val="24"/>
        </w:rPr>
        <w:t>本文件《投标邀请》的“二、供应商的资格要求”有</w:t>
      </w:r>
      <w:r>
        <w:rPr>
          <w:rFonts w:hint="eastAsia" w:ascii="宋体" w:hAnsi="宋体"/>
          <w:sz w:val="24"/>
          <w:szCs w:val="24"/>
        </w:rPr>
        <w:t>要求“供应商应当具备其他资格条件”的</w:t>
      </w:r>
      <w:r>
        <w:rPr>
          <w:rFonts w:hint="eastAsia" w:ascii="宋体" w:hAnsi="宋体"/>
          <w:b/>
          <w:sz w:val="24"/>
          <w:szCs w:val="24"/>
        </w:rPr>
        <w:t>（由投标人自行查阅</w:t>
      </w:r>
      <w:r>
        <w:rPr>
          <w:rFonts w:hint="eastAsia" w:ascii="宋体" w:hAnsi="宋体"/>
          <w:b/>
          <w:iCs/>
          <w:sz w:val="24"/>
          <w:szCs w:val="24"/>
        </w:rPr>
        <w:t>本文件《投标邀请》的“二、供应商的资格要求”</w:t>
      </w:r>
      <w:r>
        <w:rPr>
          <w:rFonts w:hint="eastAsia" w:ascii="宋体" w:hAnsi="宋体"/>
          <w:b/>
          <w:sz w:val="24"/>
          <w:szCs w:val="24"/>
        </w:rPr>
        <w:t>）</w:t>
      </w:r>
      <w:r>
        <w:rPr>
          <w:rFonts w:hint="eastAsia" w:ascii="宋体" w:hAnsi="宋体"/>
          <w:sz w:val="24"/>
          <w:szCs w:val="24"/>
        </w:rPr>
        <w:t>，投标人须按招标文件的规定提供证明文件（填写上表并在表后附相关证明材料）。</w:t>
      </w:r>
    </w:p>
    <w:p>
      <w:pPr>
        <w:ind w:firstLine="480" w:firstLineChars="200"/>
        <w:rPr>
          <w:rFonts w:ascii="宋体" w:hAnsi="宋体"/>
          <w:sz w:val="24"/>
          <w:szCs w:val="24"/>
        </w:rPr>
      </w:pPr>
      <w:r>
        <w:rPr>
          <w:rFonts w:hint="eastAsia" w:ascii="宋体" w:hAnsi="宋体"/>
          <w:sz w:val="24"/>
          <w:szCs w:val="24"/>
        </w:rPr>
        <w:t>2.联合体投标的，涉及各成员方的证明材料分别提供。各成员提供的自身独立的证明材料（如有）均可以由《联合协议》约定的方式加盖公章及签署。</w:t>
      </w:r>
    </w:p>
    <w:p>
      <w:pPr>
        <w:spacing w:line="360" w:lineRule="auto"/>
        <w:ind w:firstLine="600" w:firstLineChars="250"/>
        <w:rPr>
          <w:rFonts w:ascii="宋体" w:hAnsi="宋体"/>
          <w:sz w:val="24"/>
          <w:szCs w:val="24"/>
        </w:rPr>
      </w:pPr>
    </w:p>
    <w:p>
      <w:pPr>
        <w:pStyle w:val="5"/>
        <w:numPr>
          <w:ilvl w:val="1"/>
          <w:numId w:val="69"/>
        </w:numPr>
        <w:tabs>
          <w:tab w:val="left" w:pos="945"/>
        </w:tabs>
        <w:ind w:left="964" w:hanging="960" w:hangingChars="400"/>
        <w:rPr>
          <w:rFonts w:ascii="宋体" w:hAnsi="宋体"/>
          <w:szCs w:val="24"/>
        </w:rPr>
      </w:pPr>
      <w:r>
        <w:rPr>
          <w:rFonts w:hint="eastAsia" w:ascii="宋体" w:hAnsi="宋体"/>
          <w:szCs w:val="24"/>
        </w:rPr>
        <w:t>关于联合体投标</w:t>
      </w:r>
    </w:p>
    <w:p>
      <w:pPr>
        <w:ind w:firstLine="600" w:firstLineChars="250"/>
        <w:rPr>
          <w:rFonts w:ascii="宋体" w:hAnsi="宋体"/>
          <w:sz w:val="24"/>
          <w:szCs w:val="24"/>
        </w:rPr>
      </w:pPr>
      <w:r>
        <w:rPr>
          <w:rFonts w:hint="eastAsia" w:ascii="宋体" w:hAnsi="宋体"/>
          <w:b/>
          <w:sz w:val="24"/>
          <w:szCs w:val="24"/>
        </w:rPr>
        <w:t>备注：</w:t>
      </w:r>
      <w:r>
        <w:rPr>
          <w:rFonts w:hint="eastAsia" w:ascii="宋体" w:hAnsi="宋体"/>
          <w:sz w:val="24"/>
          <w:szCs w:val="24"/>
        </w:rPr>
        <w:t>不接受联合体投标的项目（包组），以按规定获取招标文件供应商的名单情况为准。供应商也可以提供《供应商资格声明函》，也可以不作声明。接受联合体投标的项目（包组），且供应商为联合体投标时，参考下列格式提供《联合协议》。</w:t>
      </w:r>
    </w:p>
    <w:p>
      <w:pPr>
        <w:spacing w:line="360" w:lineRule="auto"/>
        <w:ind w:left="945" w:leftChars="450" w:firstLine="410" w:firstLineChars="171"/>
        <w:rPr>
          <w:rFonts w:ascii="宋体" w:hAnsi="宋体"/>
          <w:sz w:val="24"/>
          <w:szCs w:val="24"/>
        </w:rPr>
      </w:pPr>
    </w:p>
    <w:p>
      <w:pPr>
        <w:pStyle w:val="5"/>
        <w:tabs>
          <w:tab w:val="left" w:pos="945"/>
        </w:tabs>
        <w:ind w:left="964" w:firstLine="0"/>
        <w:rPr>
          <w:rFonts w:ascii="宋体" w:hAnsi="宋体"/>
          <w:szCs w:val="24"/>
        </w:rPr>
      </w:pPr>
      <w:bookmarkStart w:id="394" w:name="_Toc22806205"/>
      <w:r>
        <w:rPr>
          <w:rFonts w:hint="eastAsia" w:ascii="宋体" w:hAnsi="宋体"/>
          <w:szCs w:val="24"/>
        </w:rPr>
        <w:t>联合协议</w:t>
      </w:r>
      <w:bookmarkEnd w:id="394"/>
    </w:p>
    <w:p>
      <w:pPr>
        <w:spacing w:line="360" w:lineRule="auto"/>
        <w:jc w:val="center"/>
        <w:rPr>
          <w:rFonts w:ascii="宋体" w:hAnsi="宋体"/>
          <w:b/>
          <w:sz w:val="30"/>
          <w:szCs w:val="30"/>
        </w:rPr>
      </w:pPr>
      <w:r>
        <w:rPr>
          <w:rFonts w:hint="eastAsia" w:ascii="宋体" w:hAnsi="宋体"/>
          <w:b/>
          <w:sz w:val="30"/>
          <w:szCs w:val="30"/>
        </w:rPr>
        <w:t>联合协议</w:t>
      </w:r>
    </w:p>
    <w:p>
      <w:pPr>
        <w:spacing w:line="360" w:lineRule="auto"/>
        <w:rPr>
          <w:rFonts w:ascii="宋体" w:hAnsi="宋体"/>
          <w:sz w:val="24"/>
          <w:szCs w:val="24"/>
          <w:u w:val="single"/>
        </w:rPr>
      </w:pPr>
      <w:r>
        <w:rPr>
          <w:rFonts w:hint="eastAsia" w:ascii="宋体" w:hAnsi="宋体"/>
          <w:kern w:val="10"/>
          <w:sz w:val="24"/>
          <w:szCs w:val="24"/>
        </w:rPr>
        <w:t>立约方：</w:t>
      </w:r>
      <w:r>
        <w:rPr>
          <w:rFonts w:hint="eastAsia" w:ascii="宋体" w:hAnsi="宋体"/>
          <w:i/>
          <w:sz w:val="24"/>
          <w:szCs w:val="24"/>
          <w:u w:val="single"/>
        </w:rPr>
        <w:t>（成员1全称）</w:t>
      </w:r>
      <w:r>
        <w:rPr>
          <w:rFonts w:hint="eastAsia" w:ascii="宋体" w:hAnsi="宋体"/>
          <w:sz w:val="24"/>
          <w:szCs w:val="24"/>
        </w:rPr>
        <w:t>、</w:t>
      </w:r>
      <w:r>
        <w:rPr>
          <w:rFonts w:hint="eastAsia" w:ascii="宋体" w:hAnsi="宋体"/>
          <w:i/>
          <w:sz w:val="24"/>
          <w:szCs w:val="24"/>
          <w:u w:val="single"/>
        </w:rPr>
        <w:t>（成员2全称）</w:t>
      </w:r>
      <w:r>
        <w:rPr>
          <w:rFonts w:hint="eastAsia" w:ascii="宋体" w:hAnsi="宋体"/>
          <w:sz w:val="24"/>
          <w:szCs w:val="24"/>
        </w:rPr>
        <w:t>、</w:t>
      </w:r>
      <w:r>
        <w:rPr>
          <w:rFonts w:ascii="宋体" w:hAnsi="宋体"/>
          <w:sz w:val="24"/>
          <w:szCs w:val="24"/>
          <w:u w:val="single"/>
        </w:rPr>
        <w:t>……</w:t>
      </w:r>
      <w:r>
        <w:rPr>
          <w:rFonts w:hint="eastAsia" w:ascii="宋体" w:hAnsi="宋体"/>
          <w:i/>
          <w:sz w:val="24"/>
          <w:szCs w:val="24"/>
          <w:u w:val="single"/>
        </w:rPr>
        <w:t>（成员……全称）</w:t>
      </w:r>
    </w:p>
    <w:p>
      <w:pPr>
        <w:spacing w:line="360" w:lineRule="auto"/>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i/>
          <w:sz w:val="24"/>
          <w:szCs w:val="24"/>
          <w:u w:val="single"/>
        </w:rPr>
        <w:t>（成员1全称）</w:t>
      </w:r>
      <w:r>
        <w:rPr>
          <w:rFonts w:hint="eastAsia" w:ascii="宋体" w:hAnsi="宋体"/>
          <w:sz w:val="24"/>
          <w:szCs w:val="24"/>
        </w:rPr>
        <w:t>、</w:t>
      </w:r>
      <w:r>
        <w:rPr>
          <w:rFonts w:hint="eastAsia" w:ascii="宋体" w:hAnsi="宋体"/>
          <w:i/>
          <w:sz w:val="24"/>
          <w:szCs w:val="24"/>
          <w:u w:val="single"/>
        </w:rPr>
        <w:t>（成员2全称）</w:t>
      </w:r>
      <w:r>
        <w:rPr>
          <w:rFonts w:hint="eastAsia" w:ascii="宋体" w:hAnsi="宋体"/>
          <w:sz w:val="24"/>
          <w:szCs w:val="24"/>
        </w:rPr>
        <w:t>、</w:t>
      </w:r>
      <w:r>
        <w:rPr>
          <w:rFonts w:ascii="宋体" w:hAnsi="宋体"/>
          <w:sz w:val="24"/>
          <w:szCs w:val="24"/>
          <w:u w:val="single"/>
        </w:rPr>
        <w:t>……</w:t>
      </w:r>
      <w:r>
        <w:rPr>
          <w:rFonts w:hint="eastAsia" w:ascii="宋体" w:hAnsi="宋体"/>
          <w:i/>
          <w:sz w:val="24"/>
          <w:szCs w:val="24"/>
          <w:u w:val="single"/>
        </w:rPr>
        <w:t>（成员……全称）</w:t>
      </w:r>
      <w:r>
        <w:rPr>
          <w:rFonts w:hint="eastAsia" w:ascii="宋体" w:hAnsi="宋体"/>
          <w:sz w:val="24"/>
          <w:szCs w:val="24"/>
        </w:rPr>
        <w:t>经各方充分协商一致，</w:t>
      </w:r>
      <w:r>
        <w:rPr>
          <w:rFonts w:hint="eastAsia" w:ascii="宋体" w:hAnsi="宋体"/>
          <w:kern w:val="0"/>
          <w:sz w:val="24"/>
          <w:szCs w:val="24"/>
        </w:rPr>
        <w:t>自愿组成联合体</w:t>
      </w:r>
      <w:r>
        <w:rPr>
          <w:rFonts w:hint="eastAsia" w:ascii="宋体" w:hAnsi="宋体"/>
          <w:sz w:val="24"/>
          <w:szCs w:val="24"/>
        </w:rPr>
        <w:t>就</w:t>
      </w:r>
      <w:r>
        <w:rPr>
          <w:rFonts w:hint="eastAsia" w:ascii="宋体" w:hAnsi="宋体"/>
          <w:kern w:val="10"/>
          <w:sz w:val="24"/>
          <w:szCs w:val="24"/>
        </w:rPr>
        <w:t>项目的投标和合同实施阶段的有关事务协商一致</w:t>
      </w:r>
      <w:r>
        <w:rPr>
          <w:rFonts w:hint="eastAsia" w:ascii="宋体" w:hAnsi="宋体"/>
          <w:kern w:val="0"/>
          <w:sz w:val="24"/>
          <w:szCs w:val="24"/>
        </w:rPr>
        <w:t>订立协议如下</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一、联合体各方关系</w:t>
      </w:r>
    </w:p>
    <w:p>
      <w:pPr>
        <w:spacing w:line="360" w:lineRule="auto"/>
        <w:ind w:firstLine="480" w:firstLineChars="200"/>
        <w:rPr>
          <w:rFonts w:ascii="宋体" w:hAnsi="宋体"/>
          <w:sz w:val="24"/>
          <w:szCs w:val="24"/>
        </w:rPr>
      </w:pPr>
      <w:r>
        <w:rPr>
          <w:rFonts w:hint="eastAsia" w:ascii="宋体" w:hAnsi="宋体"/>
          <w:sz w:val="24"/>
          <w:szCs w:val="24"/>
        </w:rPr>
        <w:t>1.</w:t>
      </w:r>
      <w:r>
        <w:rPr>
          <w:rFonts w:hint="eastAsia" w:ascii="宋体" w:hAnsi="宋体"/>
          <w:i/>
          <w:sz w:val="24"/>
          <w:szCs w:val="24"/>
          <w:u w:val="single"/>
        </w:rPr>
        <w:t>（成员1全称）</w:t>
      </w:r>
      <w:r>
        <w:rPr>
          <w:rFonts w:hint="eastAsia" w:ascii="宋体" w:hAnsi="宋体"/>
          <w:sz w:val="24"/>
          <w:szCs w:val="24"/>
        </w:rPr>
        <w:t>、</w:t>
      </w:r>
      <w:r>
        <w:rPr>
          <w:rFonts w:hint="eastAsia" w:ascii="宋体" w:hAnsi="宋体"/>
          <w:i/>
          <w:sz w:val="24"/>
          <w:szCs w:val="24"/>
          <w:u w:val="single"/>
        </w:rPr>
        <w:t>（成员2全称）</w:t>
      </w:r>
      <w:r>
        <w:rPr>
          <w:rFonts w:hint="eastAsia" w:ascii="宋体" w:hAnsi="宋体"/>
          <w:sz w:val="24"/>
          <w:szCs w:val="24"/>
        </w:rPr>
        <w:t>、</w:t>
      </w:r>
      <w:r>
        <w:rPr>
          <w:rFonts w:ascii="宋体" w:hAnsi="宋体"/>
          <w:sz w:val="24"/>
          <w:szCs w:val="24"/>
          <w:u w:val="single"/>
        </w:rPr>
        <w:t>……</w:t>
      </w:r>
      <w:r>
        <w:rPr>
          <w:rFonts w:hint="eastAsia" w:ascii="宋体" w:hAnsi="宋体"/>
          <w:i/>
          <w:sz w:val="24"/>
          <w:szCs w:val="24"/>
          <w:u w:val="single"/>
        </w:rPr>
        <w:t>（成员……全称）</w:t>
      </w:r>
      <w:r>
        <w:rPr>
          <w:rFonts w:hint="eastAsia" w:ascii="宋体" w:hAnsi="宋体"/>
          <w:sz w:val="24"/>
          <w:szCs w:val="24"/>
        </w:rPr>
        <w:t>共同组成一个联合体，以一个投标人的身份共同参加</w:t>
      </w:r>
      <w:r>
        <w:rPr>
          <w:rFonts w:hint="eastAsia" w:ascii="宋体" w:hAnsi="宋体"/>
          <w:i/>
          <w:sz w:val="24"/>
          <w:szCs w:val="24"/>
          <w:u w:val="single"/>
        </w:rPr>
        <w:t xml:space="preserve">西门瓮城遗址保护利用规划编制项目 </w:t>
      </w:r>
      <w:r>
        <w:rPr>
          <w:rFonts w:hint="eastAsia" w:ascii="宋体" w:hAnsi="宋体"/>
          <w:sz w:val="24"/>
          <w:szCs w:val="24"/>
        </w:rPr>
        <w:t>（采购文件编号：</w:t>
      </w:r>
      <w:r>
        <w:rPr>
          <w:rFonts w:hint="eastAsia" w:ascii="宋体" w:hAnsi="宋体"/>
          <w:i/>
          <w:sz w:val="24"/>
          <w:szCs w:val="24"/>
          <w:u w:val="single"/>
        </w:rPr>
        <w:t>0809-2140GZG35047</w:t>
      </w:r>
      <w:r>
        <w:rPr>
          <w:rFonts w:hint="eastAsia" w:ascii="宋体" w:hAnsi="宋体"/>
          <w:sz w:val="24"/>
          <w:szCs w:val="24"/>
        </w:rPr>
        <w:t>）的投标。</w:t>
      </w:r>
      <w:r>
        <w:rPr>
          <w:rFonts w:hint="eastAsia" w:ascii="宋体" w:hAnsi="宋体"/>
          <w:kern w:val="0"/>
          <w:sz w:val="24"/>
          <w:szCs w:val="24"/>
        </w:rPr>
        <w:t>立约各方</w:t>
      </w:r>
      <w:r>
        <w:rPr>
          <w:rFonts w:hint="eastAsia" w:ascii="宋体" w:hAnsi="宋体"/>
          <w:sz w:val="24"/>
          <w:szCs w:val="24"/>
        </w:rPr>
        <w:t>作为联合体成员，若中标，联合体各方共同与</w:t>
      </w:r>
      <w:r>
        <w:rPr>
          <w:rFonts w:hint="eastAsia" w:ascii="宋体" w:hAnsi="宋体"/>
          <w:i/>
          <w:sz w:val="24"/>
          <w:szCs w:val="24"/>
          <w:u w:val="single"/>
        </w:rPr>
        <w:t>广州市文化广电旅游局</w:t>
      </w:r>
      <w:r>
        <w:rPr>
          <w:rFonts w:hint="eastAsia" w:ascii="宋体" w:hAnsi="宋体"/>
          <w:sz w:val="24"/>
          <w:szCs w:val="24"/>
        </w:rPr>
        <w:t>签订政府采购合同。</w:t>
      </w:r>
    </w:p>
    <w:p>
      <w:pPr>
        <w:spacing w:line="360" w:lineRule="auto"/>
        <w:ind w:firstLine="480" w:firstLineChars="200"/>
        <w:rPr>
          <w:rFonts w:ascii="宋体" w:hAnsi="宋体"/>
          <w:sz w:val="24"/>
        </w:rPr>
      </w:pPr>
      <w:r>
        <w:rPr>
          <w:rFonts w:hint="eastAsia" w:ascii="宋体" w:hAnsi="宋体"/>
          <w:sz w:val="24"/>
          <w:szCs w:val="24"/>
        </w:rPr>
        <w:t>2.联合体各方</w:t>
      </w:r>
      <w:r>
        <w:rPr>
          <w:rFonts w:hint="eastAsia" w:ascii="宋体" w:hAnsi="宋体"/>
          <w:sz w:val="24"/>
        </w:rPr>
        <w:t>承担的工作和义务为：</w:t>
      </w:r>
    </w:p>
    <w:p>
      <w:pPr>
        <w:spacing w:line="360" w:lineRule="auto"/>
        <w:ind w:firstLine="480" w:firstLineChars="200"/>
        <w:rPr>
          <w:rFonts w:ascii="宋体" w:hAnsi="宋体"/>
          <w:sz w:val="24"/>
        </w:rPr>
      </w:pPr>
      <w:r>
        <w:rPr>
          <w:rFonts w:hint="eastAsia" w:ascii="宋体" w:hAnsi="宋体"/>
          <w:i/>
          <w:sz w:val="24"/>
          <w:u w:val="single"/>
        </w:rPr>
        <w:t>（成员1全称）</w:t>
      </w:r>
      <w:r>
        <w:rPr>
          <w:rFonts w:hint="eastAsia" w:ascii="宋体" w:hAnsi="宋体"/>
          <w:sz w:val="24"/>
        </w:rPr>
        <w:t>承担</w:t>
      </w:r>
      <w:r>
        <w:rPr>
          <w:rFonts w:hint="eastAsia" w:ascii="宋体" w:hAnsi="宋体"/>
          <w:i/>
          <w:sz w:val="24"/>
          <w:u w:val="single"/>
        </w:rPr>
        <w:t>（工作内容）</w:t>
      </w:r>
      <w:r>
        <w:rPr>
          <w:rFonts w:hint="eastAsia" w:ascii="宋体" w:hAnsi="宋体"/>
          <w:sz w:val="24"/>
        </w:rPr>
        <w:t>工作和</w:t>
      </w:r>
      <w:r>
        <w:rPr>
          <w:rFonts w:hint="eastAsia" w:ascii="宋体" w:hAnsi="宋体"/>
          <w:i/>
          <w:sz w:val="24"/>
          <w:u w:val="single"/>
        </w:rPr>
        <w:t>（义务内容）</w:t>
      </w:r>
      <w:r>
        <w:rPr>
          <w:rFonts w:hint="eastAsia" w:ascii="宋体" w:hAnsi="宋体"/>
          <w:sz w:val="24"/>
        </w:rPr>
        <w:t>义务。</w:t>
      </w:r>
    </w:p>
    <w:p>
      <w:pPr>
        <w:spacing w:line="360" w:lineRule="auto"/>
        <w:ind w:firstLine="480" w:firstLineChars="200"/>
        <w:rPr>
          <w:rFonts w:ascii="宋体" w:hAnsi="宋体"/>
          <w:sz w:val="24"/>
        </w:rPr>
      </w:pPr>
      <w:r>
        <w:rPr>
          <w:rFonts w:hint="eastAsia" w:ascii="宋体" w:hAnsi="宋体"/>
          <w:i/>
          <w:sz w:val="24"/>
          <w:u w:val="single"/>
        </w:rPr>
        <w:t>（成员2全称）</w:t>
      </w:r>
      <w:r>
        <w:rPr>
          <w:rFonts w:hint="eastAsia" w:ascii="宋体" w:hAnsi="宋体"/>
          <w:sz w:val="24"/>
        </w:rPr>
        <w:t>承担</w:t>
      </w:r>
      <w:r>
        <w:rPr>
          <w:rFonts w:hint="eastAsia" w:ascii="宋体" w:hAnsi="宋体"/>
          <w:i/>
          <w:sz w:val="24"/>
          <w:u w:val="single"/>
        </w:rPr>
        <w:t>（工作内容）</w:t>
      </w:r>
      <w:r>
        <w:rPr>
          <w:rFonts w:hint="eastAsia" w:ascii="宋体" w:hAnsi="宋体"/>
          <w:sz w:val="24"/>
        </w:rPr>
        <w:t>工作和</w:t>
      </w:r>
      <w:r>
        <w:rPr>
          <w:rFonts w:hint="eastAsia" w:ascii="宋体" w:hAnsi="宋体"/>
          <w:i/>
          <w:sz w:val="24"/>
          <w:u w:val="single"/>
        </w:rPr>
        <w:t>（义务内容）</w:t>
      </w:r>
      <w:r>
        <w:rPr>
          <w:rFonts w:hint="eastAsia" w:ascii="宋体" w:hAnsi="宋体"/>
          <w:sz w:val="24"/>
        </w:rPr>
        <w:t>义务。</w:t>
      </w:r>
    </w:p>
    <w:p>
      <w:pPr>
        <w:spacing w:line="360" w:lineRule="auto"/>
        <w:ind w:firstLine="480" w:firstLineChars="200"/>
        <w:rPr>
          <w:rFonts w:ascii="宋体" w:hAnsi="宋体"/>
          <w:sz w:val="24"/>
        </w:rPr>
      </w:pPr>
      <w:r>
        <w:rPr>
          <w:rFonts w:ascii="宋体" w:hAnsi="宋体"/>
          <w:sz w:val="24"/>
        </w:rPr>
        <w:t>……</w:t>
      </w:r>
    </w:p>
    <w:p>
      <w:pPr>
        <w:spacing w:line="360" w:lineRule="auto"/>
        <w:ind w:firstLine="480" w:firstLineChars="200"/>
        <w:rPr>
          <w:rFonts w:ascii="宋体" w:hAnsi="宋体"/>
          <w:i/>
          <w:sz w:val="24"/>
        </w:rPr>
      </w:pPr>
      <w:r>
        <w:rPr>
          <w:rFonts w:hint="eastAsia" w:ascii="宋体" w:hAnsi="宋体"/>
          <w:i/>
          <w:sz w:val="24"/>
          <w:u w:val="single"/>
        </w:rPr>
        <w:t>其中：（某个成员</w:t>
      </w:r>
      <w:r>
        <w:rPr>
          <w:rFonts w:ascii="宋体" w:hAnsi="宋体"/>
          <w:i/>
          <w:sz w:val="24"/>
          <w:u w:val="single"/>
        </w:rPr>
        <w:t>……</w:t>
      </w:r>
      <w:r>
        <w:rPr>
          <w:rFonts w:hint="eastAsia" w:ascii="宋体" w:hAnsi="宋体"/>
          <w:i/>
          <w:sz w:val="24"/>
          <w:u w:val="single"/>
        </w:rPr>
        <w:t>全称）为本联合体的牵头人，联合体各成员授权牵头人代表联合体参加投标活动，签署文件，提交和接收相关的资料、信息及指示，进行合同谈判活动，负责合同实施阶段的组织和协调工作，以及处理与本招标项目有关的一切事宜。联合体牵头人在本项目中签署的一切文件和处理的一切事宜，联合体各成员均予以承认。联合体各成员将严格按照招标文件、投标文件和合同的要求全面履行义务，并向采购人承担连带责任。</w:t>
      </w:r>
      <w:r>
        <w:rPr>
          <w:rFonts w:hint="eastAsia" w:ascii="宋体" w:hAnsi="宋体"/>
          <w:b/>
          <w:i/>
          <w:sz w:val="24"/>
        </w:rPr>
        <w:t>（可选，如果招标文件有要求，联合体须明确牵头人）</w:t>
      </w:r>
    </w:p>
    <w:p>
      <w:pPr>
        <w:spacing w:line="360" w:lineRule="auto"/>
        <w:ind w:firstLine="480" w:firstLineChars="200"/>
        <w:rPr>
          <w:rFonts w:ascii="宋体" w:hAnsi="宋体"/>
          <w:b/>
          <w:sz w:val="24"/>
        </w:rPr>
      </w:pPr>
      <w:r>
        <w:rPr>
          <w:rFonts w:hint="eastAsia" w:ascii="宋体" w:hAnsi="宋体"/>
          <w:sz w:val="24"/>
        </w:rPr>
        <w:t>3.联合体相关文件的盖章、签署（</w:t>
      </w:r>
      <w:r>
        <w:rPr>
          <w:rFonts w:hint="eastAsia" w:ascii="宋体" w:hAnsi="宋体"/>
          <w:sz w:val="24"/>
          <w:szCs w:val="24"/>
        </w:rPr>
        <w:t>除招标文件有特别说明要求外</w:t>
      </w:r>
      <w:r>
        <w:rPr>
          <w:rFonts w:hint="eastAsia" w:ascii="宋体" w:hAnsi="宋体"/>
          <w:sz w:val="24"/>
        </w:rPr>
        <w:t>）</w:t>
      </w:r>
      <w:r>
        <w:rPr>
          <w:rFonts w:hint="eastAsia" w:ascii="宋体" w:hAnsi="宋体"/>
          <w:b/>
          <w:i/>
          <w:sz w:val="24"/>
        </w:rPr>
        <w:t>（以下两种方式选其一）</w:t>
      </w:r>
    </w:p>
    <w:p>
      <w:pPr>
        <w:spacing w:line="360" w:lineRule="auto"/>
        <w:ind w:firstLine="480" w:firstLineChars="200"/>
        <w:rPr>
          <w:rFonts w:ascii="宋体" w:hAnsi="宋体"/>
          <w:sz w:val="24"/>
          <w:szCs w:val="24"/>
        </w:rPr>
      </w:pPr>
      <w:r>
        <w:rPr>
          <w:rFonts w:hint="eastAsia" w:ascii="宋体" w:hAnsi="宋体"/>
          <w:i/>
          <w:sz w:val="24"/>
          <w:szCs w:val="24"/>
        </w:rPr>
        <w:t>（方式1）</w:t>
      </w:r>
      <w:r>
        <w:rPr>
          <w:rFonts w:hint="eastAsia" w:ascii="宋体" w:hAnsi="宋体"/>
          <w:sz w:val="24"/>
          <w:szCs w:val="24"/>
        </w:rPr>
        <w:t>联合体共同投标文件、合同及相关文件由联合体各方共同盖章、联合体各方法定代表人共同签字、共同推选的授权代表</w:t>
      </w:r>
      <w:r>
        <w:rPr>
          <w:rFonts w:hint="eastAsia" w:ascii="宋体" w:hAnsi="宋体"/>
          <w:i/>
          <w:sz w:val="24"/>
          <w:szCs w:val="24"/>
          <w:u w:val="single"/>
        </w:rPr>
        <w:t>（授权代表姓名）</w:t>
      </w:r>
      <w:r>
        <w:rPr>
          <w:rFonts w:hint="eastAsia" w:ascii="宋体" w:hAnsi="宋体"/>
          <w:sz w:val="24"/>
          <w:szCs w:val="24"/>
        </w:rPr>
        <w:t>签字。</w:t>
      </w:r>
    </w:p>
    <w:p>
      <w:pPr>
        <w:spacing w:line="360" w:lineRule="auto"/>
        <w:ind w:firstLine="480" w:firstLineChars="200"/>
        <w:rPr>
          <w:rFonts w:ascii="宋体" w:hAnsi="宋体"/>
          <w:i/>
          <w:sz w:val="24"/>
          <w:szCs w:val="24"/>
        </w:rPr>
      </w:pPr>
      <w:r>
        <w:rPr>
          <w:rFonts w:hint="eastAsia" w:ascii="宋体" w:hAnsi="宋体"/>
          <w:i/>
          <w:sz w:val="24"/>
          <w:szCs w:val="24"/>
        </w:rPr>
        <w:t>（方式2）</w:t>
      </w:r>
      <w:r>
        <w:rPr>
          <w:rFonts w:hint="eastAsia" w:ascii="宋体" w:hAnsi="宋体"/>
          <w:sz w:val="24"/>
          <w:szCs w:val="24"/>
        </w:rPr>
        <w:t>联合体共同投标文件、合同及相关文件约定由联合体其中成员</w:t>
      </w:r>
      <w:r>
        <w:rPr>
          <w:rFonts w:hint="eastAsia" w:ascii="宋体" w:hAnsi="宋体"/>
          <w:i/>
          <w:sz w:val="24"/>
          <w:szCs w:val="24"/>
          <w:u w:val="single"/>
        </w:rPr>
        <w:t>（一个或多个成员，列明全称）</w:t>
      </w:r>
      <w:r>
        <w:rPr>
          <w:rFonts w:hint="eastAsia" w:ascii="宋体" w:hAnsi="宋体"/>
          <w:sz w:val="24"/>
          <w:szCs w:val="24"/>
        </w:rPr>
        <w:t>盖章、成员</w:t>
      </w:r>
      <w:r>
        <w:rPr>
          <w:rFonts w:hint="eastAsia" w:ascii="宋体" w:hAnsi="宋体"/>
          <w:i/>
          <w:sz w:val="24"/>
          <w:szCs w:val="24"/>
          <w:u w:val="single"/>
        </w:rPr>
        <w:t>（一个或多个成员，列明全称）</w:t>
      </w:r>
      <w:r>
        <w:rPr>
          <w:rFonts w:hint="eastAsia" w:ascii="宋体" w:hAnsi="宋体"/>
          <w:sz w:val="24"/>
          <w:szCs w:val="24"/>
        </w:rPr>
        <w:t>法定代表人员签字、共同推选的授权代表</w:t>
      </w:r>
      <w:r>
        <w:rPr>
          <w:rFonts w:hint="eastAsia" w:ascii="宋体" w:hAnsi="宋体"/>
          <w:i/>
          <w:sz w:val="24"/>
          <w:szCs w:val="24"/>
          <w:u w:val="single"/>
        </w:rPr>
        <w:t>（授权代表姓名）</w:t>
      </w:r>
      <w:r>
        <w:rPr>
          <w:rFonts w:hint="eastAsia" w:ascii="宋体" w:hAnsi="宋体"/>
          <w:sz w:val="24"/>
          <w:szCs w:val="24"/>
        </w:rPr>
        <w:t>签字代表联合体各方的盖章和签署。</w:t>
      </w:r>
    </w:p>
    <w:p>
      <w:pPr>
        <w:spacing w:line="360" w:lineRule="auto"/>
        <w:ind w:firstLine="480" w:firstLineChars="200"/>
        <w:rPr>
          <w:rFonts w:ascii="宋体" w:hAnsi="宋体"/>
          <w:i/>
          <w:sz w:val="24"/>
        </w:rPr>
      </w:pPr>
      <w:r>
        <w:rPr>
          <w:rFonts w:hint="eastAsia" w:ascii="宋体" w:hAnsi="宋体"/>
          <w:i/>
          <w:sz w:val="24"/>
          <w:szCs w:val="24"/>
        </w:rPr>
        <w:t>4.联合体成员中</w:t>
      </w:r>
      <w:r>
        <w:rPr>
          <w:rFonts w:hint="eastAsia" w:ascii="宋体" w:hAnsi="宋体"/>
          <w:i/>
          <w:sz w:val="24"/>
          <w:u w:val="single"/>
        </w:rPr>
        <w:t>（某成员或部分成员</w:t>
      </w:r>
      <w:r>
        <w:rPr>
          <w:rFonts w:ascii="宋体" w:hAnsi="宋体"/>
          <w:i/>
          <w:sz w:val="24"/>
          <w:u w:val="single"/>
        </w:rPr>
        <w:t>……</w:t>
      </w:r>
      <w:r>
        <w:rPr>
          <w:rFonts w:hint="eastAsia" w:ascii="宋体" w:hAnsi="宋体"/>
          <w:i/>
          <w:sz w:val="24"/>
          <w:u w:val="single"/>
        </w:rPr>
        <w:t>全称）</w:t>
      </w:r>
      <w:r>
        <w:rPr>
          <w:rFonts w:hint="eastAsia" w:ascii="宋体" w:hAnsi="宋体"/>
          <w:i/>
          <w:sz w:val="24"/>
        </w:rPr>
        <w:t>为</w:t>
      </w:r>
      <w:r>
        <w:rPr>
          <w:rFonts w:hint="eastAsia" w:ascii="宋体" w:hAnsi="宋体"/>
          <w:i/>
          <w:sz w:val="24"/>
          <w:u w:val="single"/>
        </w:rPr>
        <w:t>（请填写：小型、微型）</w:t>
      </w:r>
      <w:r>
        <w:rPr>
          <w:rFonts w:hint="eastAsia" w:ascii="宋体" w:hAnsi="宋体"/>
          <w:i/>
          <w:sz w:val="24"/>
        </w:rPr>
        <w:t xml:space="preserve">企业。将承担合同总金额 </w:t>
      </w:r>
      <w:r>
        <w:rPr>
          <w:rFonts w:hint="eastAsia" w:ascii="宋体" w:hAnsi="宋体"/>
          <w:i/>
          <w:sz w:val="24"/>
          <w:u w:val="single"/>
        </w:rPr>
        <w:t xml:space="preserve">   %</w:t>
      </w:r>
      <w:r>
        <w:rPr>
          <w:rFonts w:hint="eastAsia" w:ascii="宋体" w:hAnsi="宋体"/>
          <w:i/>
          <w:sz w:val="24"/>
        </w:rPr>
        <w:t>的工作内容</w:t>
      </w:r>
      <w:r>
        <w:rPr>
          <w:rFonts w:hint="eastAsia" w:ascii="宋体" w:hAnsi="宋体"/>
          <w:b/>
          <w:i/>
          <w:sz w:val="24"/>
        </w:rPr>
        <w:t>（联合体成员中有小型、微型企业时选用）</w:t>
      </w:r>
      <w:r>
        <w:rPr>
          <w:rFonts w:hint="eastAsia" w:ascii="宋体" w:hAnsi="宋体"/>
          <w:i/>
          <w:sz w:val="24"/>
        </w:rPr>
        <w:t>。</w:t>
      </w:r>
    </w:p>
    <w:p>
      <w:pPr>
        <w:spacing w:line="360" w:lineRule="auto"/>
        <w:ind w:firstLine="480" w:firstLineChars="200"/>
        <w:rPr>
          <w:rFonts w:ascii="宋体" w:hAnsi="宋体"/>
          <w:sz w:val="24"/>
          <w:szCs w:val="24"/>
        </w:rPr>
      </w:pPr>
      <w:r>
        <w:rPr>
          <w:rFonts w:hint="eastAsia" w:ascii="宋体" w:hAnsi="宋体"/>
          <w:sz w:val="24"/>
          <w:szCs w:val="24"/>
        </w:rPr>
        <w:t>二、联合体内部有关事项约定如下：</w:t>
      </w:r>
    </w:p>
    <w:p>
      <w:pPr>
        <w:spacing w:line="360" w:lineRule="auto"/>
        <w:ind w:firstLine="480" w:firstLineChars="200"/>
        <w:rPr>
          <w:rFonts w:ascii="宋体" w:hAnsi="宋体"/>
          <w:sz w:val="24"/>
          <w:szCs w:val="24"/>
        </w:rPr>
      </w:pPr>
      <w:r>
        <w:rPr>
          <w:rFonts w:hint="eastAsia" w:ascii="宋体" w:hAnsi="宋体"/>
          <w:sz w:val="24"/>
          <w:szCs w:val="24"/>
        </w:rPr>
        <w:t>1.联合体由联合体共同授权的人员负责与采购人和采购代理机构联系。</w:t>
      </w:r>
    </w:p>
    <w:p>
      <w:pPr>
        <w:spacing w:line="360" w:lineRule="auto"/>
        <w:ind w:firstLine="480" w:firstLineChars="200"/>
        <w:rPr>
          <w:rFonts w:ascii="宋体" w:hAnsi="宋体"/>
          <w:sz w:val="24"/>
          <w:szCs w:val="24"/>
        </w:rPr>
      </w:pPr>
      <w:r>
        <w:rPr>
          <w:rFonts w:hint="eastAsia" w:ascii="宋体" w:hAnsi="宋体"/>
          <w:sz w:val="24"/>
          <w:szCs w:val="24"/>
        </w:rPr>
        <w:t>2.联合体投标工作由联合体共同负责，由联合体各方组成的投标小组具体实施。</w:t>
      </w:r>
    </w:p>
    <w:p>
      <w:pPr>
        <w:spacing w:line="360" w:lineRule="auto"/>
        <w:ind w:firstLine="480" w:firstLineChars="200"/>
        <w:rPr>
          <w:rFonts w:ascii="宋体" w:hAnsi="宋体"/>
          <w:sz w:val="24"/>
          <w:szCs w:val="24"/>
        </w:rPr>
      </w:pPr>
      <w:r>
        <w:rPr>
          <w:rFonts w:hint="eastAsia" w:ascii="宋体" w:hAnsi="宋体"/>
          <w:sz w:val="24"/>
          <w:szCs w:val="24"/>
        </w:rPr>
        <w:t>3.联合体将严格按照招标文件的各项要求，递交投标文件，切实执行一切合同文件，共同承担合同规定的一切义务和责任，同时按照内部职责的划分，承担自身所负的责任和风险，在法律在承担连带责任。</w:t>
      </w:r>
    </w:p>
    <w:p>
      <w:pPr>
        <w:spacing w:line="360" w:lineRule="auto"/>
        <w:ind w:firstLine="480" w:firstLineChars="200"/>
        <w:rPr>
          <w:rFonts w:ascii="宋体" w:hAnsi="宋体"/>
          <w:sz w:val="24"/>
          <w:szCs w:val="24"/>
        </w:rPr>
      </w:pPr>
      <w:r>
        <w:rPr>
          <w:rFonts w:hint="eastAsia" w:ascii="宋体" w:hAnsi="宋体"/>
          <w:sz w:val="24"/>
          <w:szCs w:val="24"/>
        </w:rPr>
        <w:t>4.如中标，联合体各方共同与</w:t>
      </w:r>
      <w:r>
        <w:rPr>
          <w:rFonts w:hint="eastAsia" w:ascii="宋体" w:hAnsi="宋体"/>
          <w:i/>
          <w:sz w:val="24"/>
          <w:szCs w:val="24"/>
          <w:u w:val="single"/>
        </w:rPr>
        <w:t>广州市文化广电旅游局</w:t>
      </w:r>
      <w:r>
        <w:rPr>
          <w:rFonts w:hint="eastAsia" w:ascii="宋体" w:hAnsi="宋体"/>
          <w:sz w:val="24"/>
          <w:szCs w:val="24"/>
        </w:rPr>
        <w:t>签订合同书，并就中标项目向采购人负责有连带的和各自的法律责任；</w:t>
      </w:r>
    </w:p>
    <w:p>
      <w:pPr>
        <w:spacing w:line="360" w:lineRule="auto"/>
        <w:ind w:firstLine="480" w:firstLineChars="200"/>
        <w:rPr>
          <w:rFonts w:ascii="宋体" w:hAnsi="宋体"/>
          <w:kern w:val="0"/>
          <w:sz w:val="24"/>
          <w:szCs w:val="24"/>
        </w:rPr>
      </w:pPr>
      <w:r>
        <w:rPr>
          <w:rFonts w:hint="eastAsia" w:ascii="宋体" w:hAnsi="宋体"/>
          <w:kern w:val="0"/>
          <w:sz w:val="24"/>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pPr>
        <w:spacing w:line="360" w:lineRule="auto"/>
        <w:ind w:firstLine="480" w:firstLineChars="200"/>
        <w:rPr>
          <w:rFonts w:ascii="宋体" w:hAnsi="宋体"/>
          <w:kern w:val="0"/>
          <w:sz w:val="24"/>
          <w:szCs w:val="24"/>
        </w:rPr>
      </w:pPr>
      <w:r>
        <w:rPr>
          <w:rFonts w:hint="eastAsia" w:ascii="宋体" w:hAnsi="宋体"/>
          <w:kern w:val="0"/>
          <w:sz w:val="24"/>
          <w:szCs w:val="24"/>
        </w:rPr>
        <w:t>四、联合体如因违约过失责任而导致采购人经济损失或被索赔时，本联合体任何一方均同意无条件优先清偿采购人的一切债务和经济赔偿。</w:t>
      </w:r>
    </w:p>
    <w:p>
      <w:pPr>
        <w:spacing w:line="360" w:lineRule="auto"/>
        <w:ind w:firstLine="480" w:firstLineChars="200"/>
        <w:rPr>
          <w:rFonts w:ascii="宋体" w:hAnsi="宋体"/>
          <w:sz w:val="24"/>
          <w:szCs w:val="24"/>
        </w:rPr>
      </w:pPr>
      <w:r>
        <w:rPr>
          <w:rFonts w:hint="eastAsia" w:ascii="宋体" w:hAnsi="宋体"/>
          <w:kern w:val="0"/>
          <w:sz w:val="24"/>
          <w:szCs w:val="24"/>
        </w:rPr>
        <w:t>五、</w:t>
      </w:r>
      <w:r>
        <w:rPr>
          <w:rFonts w:hint="eastAsia" w:ascii="宋体" w:hAnsi="宋体"/>
          <w:sz w:val="24"/>
          <w:szCs w:val="24"/>
        </w:rPr>
        <w:t>本协议在</w:t>
      </w:r>
      <w:r>
        <w:rPr>
          <w:rFonts w:hint="eastAsia" w:ascii="宋体" w:hAnsi="宋体"/>
          <w:kern w:val="0"/>
          <w:sz w:val="24"/>
          <w:szCs w:val="24"/>
        </w:rPr>
        <w:t>自签署之日起生效，</w:t>
      </w:r>
      <w:r>
        <w:rPr>
          <w:rFonts w:hint="eastAsia" w:ascii="宋体" w:hAnsi="宋体"/>
          <w:sz w:val="24"/>
          <w:szCs w:val="24"/>
        </w:rPr>
        <w:t>投标有效期内有效，如获中标资格，合同有效期延续至合同履行完毕之日。</w:t>
      </w:r>
    </w:p>
    <w:p>
      <w:pPr>
        <w:spacing w:line="360" w:lineRule="auto"/>
        <w:ind w:firstLine="480" w:firstLineChars="200"/>
        <w:rPr>
          <w:rFonts w:ascii="宋体" w:hAnsi="宋体"/>
          <w:kern w:val="0"/>
          <w:sz w:val="24"/>
          <w:szCs w:val="24"/>
        </w:rPr>
      </w:pPr>
      <w:r>
        <w:rPr>
          <w:rFonts w:hint="eastAsia" w:ascii="宋体" w:hAnsi="宋体"/>
          <w:kern w:val="0"/>
          <w:sz w:val="24"/>
          <w:szCs w:val="24"/>
        </w:rPr>
        <w:t>六、本协议书正本</w:t>
      </w:r>
      <w:r>
        <w:rPr>
          <w:rFonts w:hint="eastAsia" w:ascii="宋体" w:hAnsi="宋体"/>
          <w:sz w:val="24"/>
          <w:szCs w:val="24"/>
        </w:rPr>
        <w:t>一式</w:t>
      </w:r>
      <w:r>
        <w:rPr>
          <w:rFonts w:hint="eastAsia" w:ascii="宋体" w:hAnsi="宋体"/>
          <w:kern w:val="0"/>
          <w:sz w:val="24"/>
          <w:szCs w:val="24"/>
          <w:u w:val="single"/>
        </w:rPr>
        <w:t xml:space="preserve">   </w:t>
      </w:r>
      <w:r>
        <w:rPr>
          <w:rFonts w:hint="eastAsia" w:ascii="宋体" w:hAnsi="宋体"/>
          <w:kern w:val="0"/>
          <w:sz w:val="24"/>
          <w:szCs w:val="24"/>
        </w:rPr>
        <w:t>份，随投标文件装订</w:t>
      </w:r>
      <w:r>
        <w:rPr>
          <w:rFonts w:hint="eastAsia" w:ascii="宋体" w:hAnsi="宋体"/>
          <w:kern w:val="0"/>
          <w:sz w:val="24"/>
          <w:szCs w:val="24"/>
          <w:u w:val="single"/>
        </w:rPr>
        <w:t xml:space="preserve">   </w:t>
      </w:r>
      <w:r>
        <w:rPr>
          <w:rFonts w:hint="eastAsia" w:ascii="宋体" w:hAnsi="宋体"/>
          <w:kern w:val="0"/>
          <w:sz w:val="24"/>
          <w:szCs w:val="24"/>
        </w:rPr>
        <w:t>份，送采购人</w:t>
      </w:r>
      <w:r>
        <w:rPr>
          <w:rFonts w:hint="eastAsia" w:ascii="宋体" w:hAnsi="宋体"/>
          <w:kern w:val="0"/>
          <w:sz w:val="24"/>
          <w:szCs w:val="24"/>
          <w:u w:val="single"/>
        </w:rPr>
        <w:t xml:space="preserve">   </w:t>
      </w:r>
      <w:r>
        <w:rPr>
          <w:rFonts w:hint="eastAsia" w:ascii="宋体" w:hAnsi="宋体"/>
          <w:kern w:val="0"/>
          <w:sz w:val="24"/>
          <w:szCs w:val="24"/>
        </w:rPr>
        <w:t>份，联合体成员各一份；副本一式</w:t>
      </w:r>
      <w:r>
        <w:rPr>
          <w:rFonts w:hint="eastAsia" w:ascii="宋体" w:hAnsi="宋体"/>
          <w:kern w:val="0"/>
          <w:sz w:val="24"/>
          <w:szCs w:val="24"/>
          <w:u w:val="single"/>
        </w:rPr>
        <w:t xml:space="preserve">   </w:t>
      </w:r>
      <w:r>
        <w:rPr>
          <w:rFonts w:hint="eastAsia" w:ascii="宋体" w:hAnsi="宋体"/>
          <w:kern w:val="0"/>
          <w:sz w:val="24"/>
          <w:szCs w:val="24"/>
        </w:rPr>
        <w:t>份，联合体成员各执</w:t>
      </w:r>
      <w:r>
        <w:rPr>
          <w:rFonts w:hint="eastAsia" w:ascii="宋体" w:hAnsi="宋体"/>
          <w:kern w:val="0"/>
          <w:sz w:val="24"/>
          <w:szCs w:val="24"/>
          <w:u w:val="single"/>
        </w:rPr>
        <w:t xml:space="preserve">   </w:t>
      </w:r>
      <w:r>
        <w:rPr>
          <w:rFonts w:hint="eastAsia" w:ascii="宋体" w:hAnsi="宋体"/>
          <w:kern w:val="0"/>
          <w:sz w:val="24"/>
          <w:szCs w:val="24"/>
        </w:rPr>
        <w:t>份。</w:t>
      </w:r>
    </w:p>
    <w:p>
      <w:pPr>
        <w:widowControl/>
        <w:spacing w:line="360" w:lineRule="auto"/>
        <w:ind w:firstLine="480" w:firstLineChars="200"/>
        <w:jc w:val="left"/>
        <w:rPr>
          <w:rFonts w:ascii="宋体" w:hAnsi="宋体"/>
          <w:b/>
          <w:kern w:val="0"/>
          <w:sz w:val="24"/>
          <w:szCs w:val="24"/>
        </w:rPr>
      </w:pPr>
      <w:r>
        <w:rPr>
          <w:rFonts w:hint="eastAsia" w:ascii="宋体" w:hAnsi="宋体"/>
          <w:b/>
          <w:sz w:val="24"/>
          <w:szCs w:val="24"/>
        </w:rPr>
        <w:t>本《联合协议》同时作为各成员的法人证明书和法人授权委托书（附</w:t>
      </w:r>
      <w:r>
        <w:rPr>
          <w:rFonts w:hint="eastAsia" w:ascii="宋体" w:hAnsi="宋体"/>
          <w:b/>
          <w:bCs/>
          <w:sz w:val="24"/>
          <w:szCs w:val="24"/>
        </w:rPr>
        <w:t>各成员法定代表人（最高负责人）身份证明、共同推选的授权代表身份证明</w:t>
      </w:r>
      <w:r>
        <w:rPr>
          <w:rFonts w:hint="eastAsia" w:ascii="宋体" w:hAnsi="宋体"/>
          <w:b/>
          <w:sz w:val="24"/>
          <w:szCs w:val="24"/>
        </w:rPr>
        <w:t>）。</w:t>
      </w:r>
    </w:p>
    <w:p>
      <w:pPr>
        <w:widowControl/>
        <w:spacing w:line="360" w:lineRule="auto"/>
        <w:jc w:val="left"/>
        <w:rPr>
          <w:rFonts w:ascii="宋体" w:hAnsi="宋体"/>
          <w:kern w:val="0"/>
          <w:sz w:val="24"/>
          <w:szCs w:val="24"/>
          <w:u w:val="single"/>
        </w:rPr>
      </w:pPr>
      <w:r>
        <w:rPr>
          <w:rFonts w:hint="eastAsia" w:ascii="宋体" w:hAnsi="宋体"/>
          <w:kern w:val="0"/>
          <w:sz w:val="24"/>
          <w:szCs w:val="24"/>
        </w:rPr>
        <w:t>成员1全称（加盖公章）：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u w:val="single"/>
        </w:rPr>
      </w:pPr>
      <w:r>
        <w:rPr>
          <w:rFonts w:hint="eastAsia" w:ascii="宋体" w:hAnsi="宋体"/>
          <w:kern w:val="0"/>
          <w:sz w:val="24"/>
          <w:szCs w:val="24"/>
        </w:rPr>
        <w:t>法定代表人（签字或盖章）：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rPr>
      </w:pPr>
      <w:r>
        <w:rPr>
          <w:rFonts w:hint="eastAsia" w:ascii="宋体" w:hAnsi="宋体"/>
          <w:kern w:val="0"/>
          <w:sz w:val="24"/>
          <w:szCs w:val="24"/>
        </w:rPr>
        <w:t>签署日期：        年    月    日</w:t>
      </w:r>
    </w:p>
    <w:p>
      <w:pPr>
        <w:widowControl/>
        <w:spacing w:line="360" w:lineRule="auto"/>
        <w:jc w:val="left"/>
        <w:rPr>
          <w:rFonts w:ascii="宋体" w:hAnsi="宋体"/>
          <w:kern w:val="0"/>
          <w:sz w:val="24"/>
          <w:szCs w:val="24"/>
        </w:rPr>
      </w:pPr>
    </w:p>
    <w:p>
      <w:pPr>
        <w:widowControl/>
        <w:spacing w:line="360" w:lineRule="auto"/>
        <w:jc w:val="left"/>
        <w:rPr>
          <w:rFonts w:ascii="宋体" w:hAnsi="宋体"/>
          <w:kern w:val="0"/>
          <w:sz w:val="24"/>
          <w:szCs w:val="24"/>
          <w:u w:val="single"/>
        </w:rPr>
      </w:pPr>
      <w:r>
        <w:rPr>
          <w:rFonts w:hint="eastAsia" w:ascii="宋体" w:hAnsi="宋体"/>
          <w:kern w:val="0"/>
          <w:sz w:val="24"/>
          <w:szCs w:val="24"/>
        </w:rPr>
        <w:t>成员2全称（加盖公章）：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u w:val="single"/>
        </w:rPr>
      </w:pPr>
      <w:r>
        <w:rPr>
          <w:rFonts w:hint="eastAsia" w:ascii="宋体" w:hAnsi="宋体"/>
          <w:kern w:val="0"/>
          <w:sz w:val="24"/>
          <w:szCs w:val="24"/>
        </w:rPr>
        <w:t>法定代表人（签字或盖章）：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rPr>
      </w:pPr>
      <w:r>
        <w:rPr>
          <w:rFonts w:hint="eastAsia" w:ascii="宋体" w:hAnsi="宋体"/>
          <w:kern w:val="0"/>
          <w:sz w:val="24"/>
          <w:szCs w:val="24"/>
        </w:rPr>
        <w:t>签署日期：        年    月    日</w:t>
      </w:r>
    </w:p>
    <w:p>
      <w:pPr>
        <w:widowControl/>
        <w:spacing w:line="360" w:lineRule="auto"/>
        <w:jc w:val="left"/>
        <w:rPr>
          <w:rFonts w:ascii="宋体" w:hAnsi="宋体"/>
          <w:kern w:val="0"/>
          <w:sz w:val="24"/>
          <w:szCs w:val="24"/>
        </w:rPr>
      </w:pPr>
      <w:r>
        <w:rPr>
          <w:rFonts w:ascii="宋体" w:hAnsi="宋体"/>
          <w:kern w:val="0"/>
          <w:sz w:val="24"/>
          <w:szCs w:val="24"/>
        </w:rPr>
        <w:t>……</w:t>
      </w:r>
    </w:p>
    <w:p>
      <w:pPr>
        <w:widowControl/>
        <w:spacing w:line="360" w:lineRule="auto"/>
        <w:jc w:val="left"/>
        <w:rPr>
          <w:rFonts w:ascii="宋体" w:hAnsi="宋体"/>
          <w:kern w:val="0"/>
          <w:sz w:val="24"/>
          <w:szCs w:val="24"/>
          <w:u w:val="single"/>
        </w:rPr>
      </w:pPr>
      <w:r>
        <w:rPr>
          <w:rFonts w:hint="eastAsia" w:ascii="宋体" w:hAnsi="宋体"/>
          <w:kern w:val="0"/>
          <w:sz w:val="24"/>
          <w:szCs w:val="24"/>
        </w:rPr>
        <w:t>成员</w:t>
      </w:r>
      <w:r>
        <w:rPr>
          <w:rFonts w:ascii="宋体" w:hAnsi="宋体"/>
          <w:kern w:val="0"/>
          <w:sz w:val="24"/>
          <w:szCs w:val="24"/>
        </w:rPr>
        <w:t>……</w:t>
      </w:r>
      <w:r>
        <w:rPr>
          <w:rFonts w:hint="eastAsia" w:ascii="宋体" w:hAnsi="宋体"/>
          <w:kern w:val="0"/>
          <w:sz w:val="24"/>
          <w:szCs w:val="24"/>
        </w:rPr>
        <w:t>全称（加盖公章）：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u w:val="single"/>
        </w:rPr>
      </w:pPr>
      <w:r>
        <w:rPr>
          <w:rFonts w:hint="eastAsia" w:ascii="宋体" w:hAnsi="宋体"/>
          <w:kern w:val="0"/>
          <w:sz w:val="24"/>
          <w:szCs w:val="24"/>
        </w:rPr>
        <w:t>法定代表人（签字或盖章）：</w:t>
      </w:r>
      <w:r>
        <w:rPr>
          <w:rFonts w:hint="eastAsia" w:ascii="宋体" w:hAnsi="宋体"/>
          <w:kern w:val="0"/>
          <w:sz w:val="24"/>
          <w:szCs w:val="24"/>
          <w:u w:val="single"/>
        </w:rPr>
        <w:t xml:space="preserve">                  </w:t>
      </w:r>
    </w:p>
    <w:p>
      <w:pPr>
        <w:widowControl/>
        <w:spacing w:line="360" w:lineRule="auto"/>
        <w:jc w:val="left"/>
        <w:rPr>
          <w:rFonts w:ascii="宋体" w:hAnsi="宋体"/>
          <w:kern w:val="0"/>
          <w:sz w:val="24"/>
          <w:szCs w:val="24"/>
        </w:rPr>
      </w:pPr>
      <w:r>
        <w:rPr>
          <w:rFonts w:hint="eastAsia" w:ascii="宋体" w:hAnsi="宋体"/>
          <w:kern w:val="0"/>
          <w:sz w:val="24"/>
          <w:szCs w:val="24"/>
        </w:rPr>
        <w:t>签署日期：        年    月    日</w:t>
      </w:r>
    </w:p>
    <w:p>
      <w:pPr>
        <w:spacing w:line="360" w:lineRule="auto"/>
        <w:rPr>
          <w:rFonts w:ascii="宋体" w:hAnsi="宋体"/>
          <w:bCs/>
          <w:sz w:val="24"/>
          <w:szCs w:val="24"/>
        </w:rPr>
      </w:pPr>
      <w:r>
        <w:rPr>
          <w:rFonts w:hint="eastAsia" w:ascii="宋体" w:hAnsi="宋体"/>
          <w:bCs/>
          <w:sz w:val="24"/>
          <w:szCs w:val="24"/>
        </w:rPr>
        <w:t>附：各成员法定代表人（最高负责人）身份证件扫描件或复印件（分别提供）</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322" w:type="dxa"/>
            <w:vAlign w:val="center"/>
          </w:tcPr>
          <w:p>
            <w:pPr>
              <w:spacing w:line="360" w:lineRule="auto"/>
              <w:jc w:val="center"/>
              <w:rPr>
                <w:rFonts w:ascii="宋体" w:hAnsi="宋体"/>
                <w:bCs/>
                <w:sz w:val="24"/>
                <w:szCs w:val="24"/>
              </w:rPr>
            </w:pPr>
            <w:r>
              <w:rPr>
                <w:rFonts w:hint="eastAsia" w:ascii="宋体" w:hAnsi="宋体"/>
                <w:bCs/>
                <w:sz w:val="24"/>
                <w:szCs w:val="24"/>
              </w:rPr>
              <w:t>身份证件（正反面）扫描件或粘贴复印件</w:t>
            </w:r>
          </w:p>
        </w:tc>
      </w:tr>
    </w:tbl>
    <w:p>
      <w:pPr>
        <w:spacing w:line="360" w:lineRule="auto"/>
        <w:rPr>
          <w:rFonts w:ascii="宋体" w:hAnsi="宋体"/>
          <w:bCs/>
          <w:sz w:val="24"/>
          <w:szCs w:val="24"/>
        </w:rPr>
      </w:pPr>
      <w:r>
        <w:rPr>
          <w:rFonts w:hint="eastAsia" w:ascii="宋体" w:hAnsi="宋体"/>
          <w:bCs/>
          <w:sz w:val="24"/>
          <w:szCs w:val="24"/>
        </w:rPr>
        <w:t>附：联合体共同推选的授权代表（授权代表姓名）身份证件扫描件或复印件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322" w:type="dxa"/>
            <w:vAlign w:val="center"/>
          </w:tcPr>
          <w:p>
            <w:pPr>
              <w:spacing w:line="360" w:lineRule="auto"/>
              <w:jc w:val="center"/>
              <w:rPr>
                <w:rFonts w:ascii="宋体" w:hAnsi="宋体"/>
                <w:bCs/>
                <w:sz w:val="24"/>
                <w:szCs w:val="24"/>
              </w:rPr>
            </w:pPr>
            <w:r>
              <w:rPr>
                <w:rFonts w:hint="eastAsia" w:ascii="宋体" w:hAnsi="宋体"/>
                <w:bCs/>
                <w:sz w:val="24"/>
                <w:szCs w:val="24"/>
              </w:rPr>
              <w:t>身份证件（正反面）扫描件或粘贴复印件</w:t>
            </w:r>
          </w:p>
        </w:tc>
      </w:tr>
    </w:tbl>
    <w:p>
      <w:pPr>
        <w:ind w:left="708" w:hanging="705" w:hangingChars="294"/>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1.联合投标时需签本协议，联合体各方成员应在本协议上共同盖章、签署确认。</w:t>
      </w:r>
    </w:p>
    <w:p>
      <w:pPr>
        <w:ind w:firstLine="480" w:firstLineChars="200"/>
        <w:rPr>
          <w:rFonts w:ascii="宋体" w:hAnsi="宋体"/>
          <w:sz w:val="24"/>
          <w:szCs w:val="24"/>
        </w:rPr>
      </w:pPr>
      <w:r>
        <w:rPr>
          <w:rFonts w:hint="eastAsia" w:ascii="宋体" w:hAnsi="宋体"/>
          <w:sz w:val="24"/>
          <w:szCs w:val="24"/>
        </w:rPr>
        <w:t>2.本协议关键内容不得擅自修改。此协议将作为签订合同的附件之一。可选内容选定后可以删除多余内容。</w:t>
      </w:r>
    </w:p>
    <w:p>
      <w:pPr>
        <w:ind w:firstLine="480" w:firstLineChars="200"/>
        <w:rPr>
          <w:rFonts w:ascii="宋体" w:hAnsi="宋体"/>
          <w:sz w:val="24"/>
          <w:szCs w:val="24"/>
        </w:rPr>
      </w:pPr>
      <w:r>
        <w:rPr>
          <w:rFonts w:hint="eastAsia" w:ascii="宋体" w:hAnsi="宋体"/>
          <w:sz w:val="24"/>
          <w:szCs w:val="24"/>
        </w:rPr>
        <w:t>3.联合体投标文件除特别说明的格式及本《联合协议》外，均可以按本协议约定的方式进行盖章、签署。</w:t>
      </w:r>
    </w:p>
    <w:p>
      <w:pPr>
        <w:ind w:firstLine="480" w:firstLineChars="200"/>
        <w:rPr>
          <w:rFonts w:ascii="宋体" w:hAnsi="宋体"/>
          <w:sz w:val="24"/>
          <w:szCs w:val="24"/>
        </w:rPr>
      </w:pPr>
    </w:p>
    <w:p>
      <w:pPr>
        <w:pStyle w:val="5"/>
        <w:numPr>
          <w:ilvl w:val="1"/>
          <w:numId w:val="69"/>
        </w:numPr>
        <w:tabs>
          <w:tab w:val="left" w:pos="945"/>
        </w:tabs>
        <w:ind w:left="964" w:hanging="960" w:hangingChars="400"/>
        <w:rPr>
          <w:rFonts w:ascii="宋体" w:hAnsi="宋体"/>
          <w:szCs w:val="24"/>
        </w:rPr>
      </w:pPr>
      <w:bookmarkStart w:id="395" w:name="_Toc22806206"/>
      <w:r>
        <w:rPr>
          <w:rFonts w:hint="eastAsia" w:ascii="宋体" w:hAnsi="宋体"/>
          <w:szCs w:val="24"/>
        </w:rPr>
        <w:t>投标人认为有必要提供的其他资格、资信证明文件（如有）</w:t>
      </w:r>
      <w:bookmarkEnd w:id="395"/>
    </w:p>
    <w:p>
      <w:pPr>
        <w:spacing w:line="360" w:lineRule="auto"/>
        <w:ind w:left="630" w:leftChars="300" w:firstLine="150" w:firstLineChars="50"/>
        <w:jc w:val="center"/>
        <w:rPr>
          <w:rFonts w:ascii="宋体" w:hAnsi="宋体"/>
          <w:b/>
          <w:sz w:val="30"/>
          <w:szCs w:val="30"/>
        </w:rPr>
      </w:pPr>
      <w:r>
        <w:rPr>
          <w:rFonts w:hint="eastAsia" w:ascii="宋体" w:hAnsi="宋体"/>
          <w:b/>
          <w:sz w:val="30"/>
          <w:szCs w:val="30"/>
        </w:rPr>
        <w:t>投标人认为有必要提供的其他资格、资信证明文件</w:t>
      </w:r>
    </w:p>
    <w:p>
      <w:pPr>
        <w:autoSpaceDE w:val="0"/>
        <w:autoSpaceDN w:val="0"/>
        <w:spacing w:line="360" w:lineRule="auto"/>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其他资格、资信证明文件名称</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1.除上述4.1～4.6证明材料外，投标人可根据招标文件《投标邀请》的“二、供应商的资格要求”及招标文件的规定，对其认为有必要提供的其他资格、资信证明文件作出说明并在上表后附相关证明材料。</w:t>
      </w:r>
    </w:p>
    <w:p>
      <w:pPr>
        <w:autoSpaceDE w:val="0"/>
        <w:autoSpaceDN w:val="0"/>
        <w:ind w:firstLine="480" w:firstLineChars="200"/>
        <w:rPr>
          <w:rFonts w:ascii="宋体" w:hAnsi="宋体"/>
          <w:sz w:val="24"/>
          <w:szCs w:val="24"/>
        </w:rPr>
      </w:pPr>
      <w:r>
        <w:rPr>
          <w:rFonts w:hint="eastAsia" w:ascii="宋体" w:hAnsi="宋体"/>
          <w:sz w:val="24"/>
          <w:szCs w:val="24"/>
        </w:rPr>
        <w:t>2.如果投标人认为无其他资格、资信证明文件提供的，请在上表第一行填写“无其他资格、资信文件”</w:t>
      </w:r>
      <w:r>
        <w:rPr>
          <w:rFonts w:hint="eastAsia" w:ascii="宋体" w:hAnsi="宋体"/>
          <w:sz w:val="24"/>
          <w:szCs w:val="24"/>
        </w:rPr>
        <w:tab/>
      </w:r>
      <w:r>
        <w:rPr>
          <w:rFonts w:hint="eastAsia" w:ascii="宋体" w:hAnsi="宋体"/>
          <w:sz w:val="24"/>
          <w:szCs w:val="24"/>
        </w:rPr>
        <w:t>。</w:t>
      </w:r>
    </w:p>
    <w:p>
      <w:pPr>
        <w:autoSpaceDE w:val="0"/>
        <w:autoSpaceDN w:val="0"/>
        <w:ind w:firstLine="480" w:firstLineChars="200"/>
        <w:rPr>
          <w:rFonts w:ascii="宋体" w:hAnsi="宋体"/>
          <w:sz w:val="24"/>
          <w:szCs w:val="24"/>
        </w:rPr>
      </w:pPr>
      <w:r>
        <w:rPr>
          <w:rFonts w:hint="eastAsia" w:ascii="宋体" w:hAnsi="宋体"/>
          <w:sz w:val="24"/>
          <w:szCs w:val="24"/>
        </w:rPr>
        <w:t>3.联合体投标的，涉及各成员方的证明材料分别提供。各成员提供的自身独立的证明材料（如有）均可以由《联合协议》约定的方式加盖公章及签署。</w:t>
      </w:r>
    </w:p>
    <w:p>
      <w:pPr>
        <w:autoSpaceDE w:val="0"/>
        <w:autoSpaceDN w:val="0"/>
        <w:ind w:firstLine="480" w:firstLineChars="200"/>
        <w:rPr>
          <w:rFonts w:ascii="宋体" w:hAnsi="宋体"/>
          <w:sz w:val="24"/>
          <w:szCs w:val="24"/>
        </w:rPr>
      </w:pPr>
      <w:r>
        <w:rPr>
          <w:rFonts w:hint="eastAsia" w:ascii="宋体" w:hAnsi="宋体"/>
          <w:sz w:val="24"/>
          <w:szCs w:val="24"/>
        </w:rPr>
        <w:t>4.分支机构投标的，总公司（总所）、分支机构的证明材料分别提供，均可以由总公司（总所）或分支机构加盖公章及签署。</w:t>
      </w: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spacing w:line="360" w:lineRule="auto"/>
        <w:rPr>
          <w:rFonts w:ascii="宋体" w:hAnsi="宋体"/>
          <w:sz w:val="24"/>
          <w:szCs w:val="24"/>
        </w:rPr>
      </w:pPr>
    </w:p>
    <w:p>
      <w:pPr>
        <w:pStyle w:val="4"/>
        <w:numPr>
          <w:ilvl w:val="0"/>
          <w:numId w:val="71"/>
        </w:numPr>
        <w:tabs>
          <w:tab w:val="left" w:pos="945"/>
        </w:tabs>
        <w:spacing w:before="0" w:after="0" w:line="360" w:lineRule="auto"/>
        <w:ind w:left="0" w:firstLine="0"/>
        <w:rPr>
          <w:sz w:val="28"/>
          <w:szCs w:val="28"/>
        </w:rPr>
      </w:pPr>
      <w:bookmarkStart w:id="396" w:name="_Toc74057943"/>
      <w:bookmarkStart w:id="397" w:name="_Toc54335478"/>
      <w:bookmarkStart w:id="398" w:name="_Toc22806208"/>
      <w:r>
        <w:rPr>
          <w:rFonts w:hint="eastAsia"/>
          <w:sz w:val="28"/>
          <w:szCs w:val="28"/>
        </w:rPr>
        <w:t>法定代表人证明书及授权委托书</w:t>
      </w:r>
      <w:bookmarkEnd w:id="396"/>
      <w:bookmarkEnd w:id="397"/>
      <w:bookmarkEnd w:id="398"/>
    </w:p>
    <w:p>
      <w:pPr>
        <w:pStyle w:val="5"/>
        <w:numPr>
          <w:ilvl w:val="1"/>
          <w:numId w:val="71"/>
        </w:numPr>
        <w:tabs>
          <w:tab w:val="left" w:pos="945"/>
        </w:tabs>
        <w:ind w:left="0" w:firstLine="0"/>
        <w:rPr>
          <w:rFonts w:ascii="宋体" w:hAnsi="宋体"/>
          <w:szCs w:val="24"/>
        </w:rPr>
      </w:pPr>
      <w:bookmarkStart w:id="399" w:name="_Toc22806209"/>
      <w:r>
        <w:rPr>
          <w:rFonts w:hint="eastAsia" w:ascii="宋体" w:hAnsi="宋体"/>
          <w:szCs w:val="24"/>
        </w:rPr>
        <w:t>法定代表人证明书（适用于非自然人投标人）</w:t>
      </w:r>
      <w:bookmarkEnd w:id="399"/>
    </w:p>
    <w:p>
      <w:pPr>
        <w:spacing w:line="360" w:lineRule="auto"/>
        <w:jc w:val="center"/>
        <w:rPr>
          <w:rFonts w:ascii="宋体" w:hAnsi="宋体"/>
          <w:b/>
          <w:sz w:val="32"/>
          <w:szCs w:val="32"/>
        </w:rPr>
      </w:pPr>
      <w:r>
        <w:rPr>
          <w:rFonts w:hint="eastAsia" w:ascii="宋体" w:hAnsi="宋体"/>
          <w:b/>
          <w:sz w:val="32"/>
          <w:szCs w:val="32"/>
        </w:rPr>
        <w:t>法定代表人证明书</w:t>
      </w:r>
    </w:p>
    <w:p>
      <w:pPr>
        <w:spacing w:line="360" w:lineRule="auto"/>
        <w:rPr>
          <w:rFonts w:ascii="宋体" w:hAnsi="宋体"/>
          <w:bCs/>
          <w:sz w:val="24"/>
          <w:szCs w:val="24"/>
          <w:u w:val="single"/>
        </w:rPr>
      </w:pPr>
    </w:p>
    <w:p>
      <w:pPr>
        <w:spacing w:line="360" w:lineRule="auto"/>
        <w:ind w:firstLine="480" w:firstLineChars="200"/>
        <w:rPr>
          <w:rFonts w:ascii="宋体" w:hAnsi="宋体"/>
          <w:bCs/>
          <w:sz w:val="24"/>
          <w:szCs w:val="24"/>
        </w:rPr>
      </w:pPr>
      <w:r>
        <w:rPr>
          <w:rFonts w:hint="eastAsia" w:ascii="宋体" w:hAnsi="宋体"/>
          <w:bCs/>
          <w:i/>
          <w:sz w:val="24"/>
          <w:szCs w:val="24"/>
          <w:u w:val="single"/>
        </w:rPr>
        <w:t>（法定代表人姓名）</w:t>
      </w:r>
      <w:r>
        <w:rPr>
          <w:rFonts w:hint="eastAsia" w:ascii="宋体" w:hAnsi="宋体"/>
          <w:bCs/>
          <w:sz w:val="24"/>
          <w:szCs w:val="24"/>
        </w:rPr>
        <w:t>现任我单位</w:t>
      </w:r>
      <w:r>
        <w:rPr>
          <w:rFonts w:hint="eastAsia" w:ascii="宋体" w:hAnsi="宋体"/>
          <w:bCs/>
          <w:i/>
          <w:sz w:val="24"/>
          <w:szCs w:val="24"/>
          <w:u w:val="single"/>
        </w:rPr>
        <w:t>（法定代表人职务）</w:t>
      </w:r>
      <w:r>
        <w:rPr>
          <w:rFonts w:hint="eastAsia" w:ascii="宋体" w:hAnsi="宋体"/>
          <w:bCs/>
          <w:sz w:val="24"/>
          <w:szCs w:val="24"/>
        </w:rPr>
        <w:t>职务，为法定代表人，特此证明。</w:t>
      </w:r>
    </w:p>
    <w:p>
      <w:pPr>
        <w:spacing w:line="360" w:lineRule="auto"/>
        <w:ind w:firstLine="480" w:firstLineChars="200"/>
        <w:rPr>
          <w:rFonts w:ascii="宋体" w:hAnsi="宋体"/>
          <w:bCs/>
          <w:sz w:val="24"/>
          <w:szCs w:val="24"/>
        </w:rPr>
      </w:pPr>
      <w:r>
        <w:rPr>
          <w:rFonts w:hint="eastAsia" w:ascii="宋体" w:hAnsi="宋体"/>
          <w:bCs/>
          <w:sz w:val="24"/>
          <w:szCs w:val="24"/>
        </w:rPr>
        <w:t>本证明书自签发之日起生效，有效期与本公司投标文件中标注的投标有效期相同。</w:t>
      </w:r>
    </w:p>
    <w:p>
      <w:pPr>
        <w:spacing w:line="360" w:lineRule="auto"/>
        <w:rPr>
          <w:rFonts w:ascii="宋体" w:hAnsi="宋体"/>
          <w:bCs/>
          <w:sz w:val="24"/>
          <w:szCs w:val="24"/>
        </w:rPr>
      </w:pPr>
      <w:r>
        <w:rPr>
          <w:rFonts w:hint="eastAsia" w:ascii="宋体" w:hAnsi="宋体"/>
          <w:bCs/>
          <w:sz w:val="24"/>
          <w:szCs w:val="24"/>
        </w:rPr>
        <w:t>附：代表人性别：</w:t>
      </w:r>
      <w:r>
        <w:rPr>
          <w:rFonts w:hint="eastAsia" w:ascii="宋体" w:hAnsi="宋体"/>
          <w:bCs/>
          <w:sz w:val="24"/>
          <w:szCs w:val="24"/>
          <w:u w:val="single"/>
        </w:rPr>
        <w:t xml:space="preserve">  </w:t>
      </w:r>
      <w:r>
        <w:rPr>
          <w:rFonts w:hint="eastAsia" w:ascii="宋体" w:hAnsi="宋体"/>
          <w:bCs/>
          <w:sz w:val="24"/>
          <w:szCs w:val="24"/>
        </w:rPr>
        <w:t xml:space="preserve"> 年龄：</w:t>
      </w:r>
      <w:r>
        <w:rPr>
          <w:rFonts w:hint="eastAsia" w:ascii="宋体" w:hAnsi="宋体"/>
          <w:bCs/>
          <w:sz w:val="24"/>
          <w:szCs w:val="24"/>
          <w:u w:val="single"/>
        </w:rPr>
        <w:t xml:space="preserve">  </w:t>
      </w:r>
      <w:r>
        <w:rPr>
          <w:rFonts w:hint="eastAsia" w:ascii="宋体" w:hAnsi="宋体"/>
          <w:bCs/>
          <w:sz w:val="24"/>
          <w:szCs w:val="24"/>
        </w:rPr>
        <w:t>周岁 身份证件号码：</w:t>
      </w:r>
      <w:r>
        <w:rPr>
          <w:rFonts w:hint="eastAsia" w:ascii="宋体" w:hAnsi="宋体"/>
          <w:bCs/>
          <w:sz w:val="24"/>
          <w:szCs w:val="24"/>
          <w:u w:val="single"/>
        </w:rPr>
        <w:t xml:space="preserve">                             </w:t>
      </w:r>
    </w:p>
    <w:p>
      <w:pPr>
        <w:spacing w:line="360" w:lineRule="auto"/>
        <w:rPr>
          <w:rFonts w:ascii="宋体" w:hAnsi="宋体"/>
          <w:bCs/>
          <w:sz w:val="24"/>
          <w:szCs w:val="24"/>
        </w:rPr>
      </w:pPr>
      <w:r>
        <w:rPr>
          <w:rFonts w:hint="eastAsia" w:ascii="宋体" w:hAnsi="宋体"/>
          <w:bCs/>
          <w:sz w:val="24"/>
          <w:szCs w:val="24"/>
        </w:rPr>
        <w:t>注册或登记或证书号码：</w:t>
      </w:r>
      <w:r>
        <w:rPr>
          <w:rFonts w:hint="eastAsia" w:ascii="宋体" w:hAnsi="宋体"/>
          <w:bCs/>
          <w:sz w:val="24"/>
          <w:szCs w:val="24"/>
          <w:u w:val="single"/>
        </w:rPr>
        <w:t xml:space="preserve">                       </w:t>
      </w:r>
      <w:r>
        <w:rPr>
          <w:rFonts w:hint="eastAsia" w:ascii="宋体" w:hAnsi="宋体"/>
          <w:bCs/>
          <w:sz w:val="24"/>
          <w:szCs w:val="24"/>
        </w:rPr>
        <w:t xml:space="preserve"> 机构类型：</w:t>
      </w:r>
      <w:r>
        <w:rPr>
          <w:rFonts w:hint="eastAsia" w:ascii="宋体" w:hAnsi="宋体"/>
          <w:bCs/>
          <w:sz w:val="24"/>
          <w:szCs w:val="24"/>
          <w:u w:val="single"/>
        </w:rPr>
        <w:t xml:space="preserve">                   </w:t>
      </w:r>
    </w:p>
    <w:p>
      <w:pPr>
        <w:spacing w:line="360" w:lineRule="auto"/>
        <w:rPr>
          <w:rFonts w:ascii="宋体" w:hAnsi="宋体"/>
          <w:b/>
          <w:sz w:val="24"/>
          <w:szCs w:val="24"/>
          <w:u w:val="single"/>
        </w:rPr>
      </w:pPr>
      <w:r>
        <w:rPr>
          <w:rFonts w:hint="eastAsia" w:ascii="宋体" w:hAnsi="宋体"/>
          <w:bCs/>
          <w:sz w:val="24"/>
          <w:szCs w:val="24"/>
        </w:rPr>
        <w:t>经营/许可范围：</w:t>
      </w:r>
      <w:r>
        <w:rPr>
          <w:rFonts w:hint="eastAsia" w:ascii="宋体" w:hAnsi="宋体"/>
          <w:bCs/>
          <w:sz w:val="24"/>
          <w:szCs w:val="24"/>
          <w:u w:val="single"/>
        </w:rPr>
        <w:t xml:space="preserve">  </w:t>
      </w:r>
      <w:r>
        <w:rPr>
          <w:rFonts w:hint="eastAsia" w:ascii="宋体" w:hAnsi="宋体"/>
          <w:sz w:val="24"/>
          <w:szCs w:val="24"/>
          <w:u w:val="single"/>
        </w:rPr>
        <w:t xml:space="preserve">                                                          </w:t>
      </w:r>
      <w:r>
        <w:rPr>
          <w:rFonts w:hint="eastAsia" w:ascii="宋体" w:hAnsi="宋体"/>
          <w:sz w:val="24"/>
          <w:szCs w:val="24"/>
        </w:rPr>
        <w:t>。</w:t>
      </w:r>
    </w:p>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法定地址：</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bCs/>
          <w:sz w:val="24"/>
          <w:szCs w:val="24"/>
        </w:rPr>
      </w:pPr>
    </w:p>
    <w:p>
      <w:pPr>
        <w:spacing w:line="360" w:lineRule="auto"/>
        <w:rPr>
          <w:rFonts w:ascii="宋体" w:hAnsi="宋体"/>
          <w:bCs/>
          <w:sz w:val="24"/>
          <w:szCs w:val="24"/>
        </w:rPr>
      </w:pPr>
      <w:r>
        <w:rPr>
          <w:rFonts w:hint="eastAsia" w:ascii="宋体" w:hAnsi="宋体"/>
          <w:bCs/>
          <w:sz w:val="24"/>
          <w:szCs w:val="24"/>
        </w:rPr>
        <w:t>附：投标人法定代表人身份证件扫描件或复印件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9322" w:type="dxa"/>
            <w:vAlign w:val="center"/>
          </w:tcPr>
          <w:p>
            <w:pPr>
              <w:spacing w:line="360" w:lineRule="auto"/>
              <w:jc w:val="center"/>
              <w:rPr>
                <w:rFonts w:ascii="宋体" w:hAnsi="宋体"/>
                <w:bCs/>
                <w:sz w:val="24"/>
                <w:szCs w:val="24"/>
              </w:rPr>
            </w:pPr>
            <w:r>
              <w:rPr>
                <w:rFonts w:hint="eastAsia" w:ascii="宋体" w:hAnsi="宋体"/>
                <w:bCs/>
                <w:sz w:val="24"/>
                <w:szCs w:val="24"/>
              </w:rPr>
              <w:t>身份证件（正反面）扫描件或粘贴复印件</w:t>
            </w:r>
          </w:p>
        </w:tc>
      </w:tr>
    </w:tbl>
    <w:p>
      <w:pPr>
        <w:spacing w:line="360" w:lineRule="auto"/>
        <w:ind w:left="720" w:hanging="720" w:hangingChars="300"/>
        <w:rPr>
          <w:rFonts w:ascii="宋体" w:hAnsi="宋体"/>
          <w:bCs/>
          <w:sz w:val="24"/>
          <w:szCs w:val="24"/>
        </w:rPr>
      </w:pPr>
    </w:p>
    <w:p>
      <w:pPr>
        <w:ind w:left="723" w:hanging="720" w:hangingChars="300"/>
        <w:rPr>
          <w:rFonts w:ascii="宋体" w:hAnsi="宋体"/>
          <w:b/>
          <w:bCs/>
          <w:sz w:val="24"/>
          <w:szCs w:val="24"/>
        </w:rPr>
      </w:pPr>
      <w:r>
        <w:rPr>
          <w:rFonts w:hint="eastAsia" w:ascii="宋体" w:hAnsi="宋体"/>
          <w:b/>
          <w:bCs/>
          <w:sz w:val="24"/>
          <w:szCs w:val="24"/>
        </w:rPr>
        <w:t>备注：</w:t>
      </w:r>
    </w:p>
    <w:p>
      <w:pPr>
        <w:ind w:firstLine="480" w:firstLineChars="200"/>
        <w:rPr>
          <w:rFonts w:ascii="宋体" w:hAnsi="宋体"/>
          <w:bCs/>
          <w:sz w:val="24"/>
          <w:szCs w:val="24"/>
        </w:rPr>
      </w:pPr>
      <w:r>
        <w:rPr>
          <w:rFonts w:hint="eastAsia" w:ascii="宋体" w:hAnsi="宋体"/>
          <w:bCs/>
          <w:sz w:val="24"/>
          <w:szCs w:val="24"/>
        </w:rPr>
        <w:t>1.投标人可使用上述格式，也可使用政府行政管理部门统一印制的法定代表人证明书格式；</w:t>
      </w:r>
    </w:p>
    <w:p>
      <w:pPr>
        <w:ind w:firstLine="480" w:firstLineChars="200"/>
        <w:rPr>
          <w:rFonts w:ascii="宋体" w:hAnsi="宋体"/>
          <w:bCs/>
          <w:sz w:val="24"/>
          <w:szCs w:val="24"/>
        </w:rPr>
      </w:pPr>
      <w:r>
        <w:rPr>
          <w:rFonts w:hint="eastAsia" w:ascii="宋体" w:hAnsi="宋体"/>
          <w:bCs/>
          <w:sz w:val="24"/>
          <w:szCs w:val="24"/>
        </w:rPr>
        <w:t>2.如投标人机构无法定代表人，可以该机构最高负责人替代。</w:t>
      </w:r>
    </w:p>
    <w:p>
      <w:pPr>
        <w:ind w:firstLine="480" w:firstLineChars="200"/>
        <w:rPr>
          <w:rFonts w:ascii="宋体" w:hAnsi="宋体"/>
          <w:bCs/>
          <w:sz w:val="24"/>
          <w:szCs w:val="24"/>
        </w:rPr>
      </w:pPr>
      <w:r>
        <w:rPr>
          <w:rFonts w:hint="eastAsia" w:ascii="宋体" w:hAnsi="宋体"/>
          <w:bCs/>
          <w:sz w:val="24"/>
          <w:szCs w:val="24"/>
        </w:rPr>
        <w:t>3.联合体投标的，《联合协议》可以作为联合体各成员的法定代表人证明书，不需再重复提供。</w:t>
      </w:r>
    </w:p>
    <w:p>
      <w:pPr>
        <w:ind w:firstLine="480" w:firstLineChars="200"/>
        <w:rPr>
          <w:rFonts w:ascii="宋体" w:hAnsi="宋体"/>
          <w:bCs/>
          <w:sz w:val="24"/>
          <w:szCs w:val="24"/>
        </w:rPr>
      </w:pPr>
      <w:r>
        <w:rPr>
          <w:rFonts w:hint="eastAsia" w:ascii="宋体" w:hAnsi="宋体"/>
          <w:bCs/>
          <w:sz w:val="24"/>
          <w:szCs w:val="24"/>
        </w:rPr>
        <w:t>4.分支机构投标的，以该机构最高负责人替代。</w:t>
      </w:r>
    </w:p>
    <w:p>
      <w:pPr>
        <w:spacing w:line="360" w:lineRule="auto"/>
        <w:ind w:left="660" w:leftChars="200" w:hanging="240" w:hangingChars="100"/>
        <w:rPr>
          <w:rFonts w:ascii="宋体" w:hAnsi="宋体"/>
          <w:bCs/>
          <w:sz w:val="24"/>
          <w:szCs w:val="24"/>
        </w:rPr>
      </w:pPr>
    </w:p>
    <w:p>
      <w:pPr>
        <w:pStyle w:val="5"/>
        <w:numPr>
          <w:ilvl w:val="1"/>
          <w:numId w:val="71"/>
        </w:numPr>
        <w:tabs>
          <w:tab w:val="left" w:pos="945"/>
        </w:tabs>
        <w:ind w:left="0" w:firstLine="0"/>
        <w:rPr>
          <w:rFonts w:ascii="宋体" w:hAnsi="宋体"/>
          <w:szCs w:val="24"/>
        </w:rPr>
      </w:pPr>
      <w:bookmarkStart w:id="400" w:name="_Toc22806210"/>
      <w:r>
        <w:rPr>
          <w:rFonts w:hint="eastAsia" w:ascii="宋体" w:hAnsi="宋体"/>
          <w:szCs w:val="24"/>
        </w:rPr>
        <w:t>法定代表人授权委托书（如适用）</w:t>
      </w:r>
      <w:bookmarkEnd w:id="400"/>
    </w:p>
    <w:p>
      <w:pPr>
        <w:pStyle w:val="13"/>
        <w:spacing w:line="360" w:lineRule="auto"/>
        <w:jc w:val="center"/>
        <w:rPr>
          <w:rFonts w:hAnsi="宋体"/>
          <w:b/>
          <w:sz w:val="32"/>
          <w:szCs w:val="32"/>
        </w:rPr>
      </w:pPr>
      <w:r>
        <w:rPr>
          <w:rFonts w:hint="eastAsia" w:hAnsi="宋体"/>
          <w:b/>
          <w:sz w:val="32"/>
          <w:szCs w:val="32"/>
        </w:rPr>
        <w:t>法定代表人授权委托书</w:t>
      </w:r>
    </w:p>
    <w:p>
      <w:pPr>
        <w:pStyle w:val="13"/>
        <w:spacing w:line="360" w:lineRule="auto"/>
        <w:rPr>
          <w:rFonts w:hAnsi="宋体"/>
          <w:sz w:val="24"/>
          <w:szCs w:val="24"/>
        </w:rPr>
      </w:pPr>
    </w:p>
    <w:p>
      <w:pPr>
        <w:pStyle w:val="13"/>
        <w:spacing w:line="360" w:lineRule="auto"/>
        <w:rPr>
          <w:rFonts w:hAnsi="宋体"/>
          <w:b/>
          <w:sz w:val="24"/>
          <w:szCs w:val="24"/>
        </w:rPr>
      </w:pPr>
      <w:r>
        <w:rPr>
          <w:rFonts w:hint="eastAsia" w:hAnsi="宋体"/>
          <w:sz w:val="24"/>
          <w:szCs w:val="24"/>
        </w:rPr>
        <w:t>致：</w:t>
      </w:r>
      <w:r>
        <w:rPr>
          <w:rFonts w:hint="eastAsia" w:hAnsi="宋体"/>
          <w:b/>
          <w:sz w:val="24"/>
          <w:szCs w:val="24"/>
        </w:rPr>
        <w:t>广东华伦招标有限公司</w:t>
      </w:r>
    </w:p>
    <w:p>
      <w:pPr>
        <w:pStyle w:val="13"/>
        <w:spacing w:line="360" w:lineRule="auto"/>
        <w:ind w:firstLine="480" w:firstLineChars="200"/>
        <w:rPr>
          <w:rFonts w:hAnsi="宋体"/>
          <w:sz w:val="24"/>
          <w:szCs w:val="24"/>
        </w:rPr>
      </w:pPr>
      <w:r>
        <w:rPr>
          <w:rFonts w:hint="eastAsia" w:hAnsi="宋体"/>
          <w:sz w:val="24"/>
          <w:szCs w:val="24"/>
        </w:rPr>
        <w:t>本授权委托书声明：</w:t>
      </w:r>
      <w:r>
        <w:rPr>
          <w:rFonts w:hint="eastAsia" w:hAnsi="宋体"/>
          <w:i/>
          <w:sz w:val="24"/>
          <w:szCs w:val="24"/>
          <w:u w:val="single"/>
        </w:rPr>
        <w:t>（法定代表人姓名）</w:t>
      </w:r>
      <w:r>
        <w:rPr>
          <w:rFonts w:hint="eastAsia" w:hAnsi="宋体"/>
          <w:sz w:val="24"/>
          <w:szCs w:val="24"/>
        </w:rPr>
        <w:t>是注册于</w:t>
      </w:r>
      <w:r>
        <w:rPr>
          <w:rFonts w:hint="eastAsia" w:hAnsi="宋体"/>
          <w:i/>
          <w:sz w:val="24"/>
          <w:szCs w:val="24"/>
          <w:u w:val="single"/>
        </w:rPr>
        <w:t>（国家或地区）</w:t>
      </w:r>
      <w:r>
        <w:rPr>
          <w:rFonts w:hint="eastAsia" w:hAnsi="宋体"/>
          <w:sz w:val="24"/>
          <w:szCs w:val="24"/>
        </w:rPr>
        <w:t>的</w:t>
      </w:r>
      <w:r>
        <w:rPr>
          <w:rFonts w:hint="eastAsia" w:hAnsi="宋体"/>
          <w:i/>
          <w:sz w:val="24"/>
          <w:szCs w:val="24"/>
          <w:u w:val="single"/>
        </w:rPr>
        <w:t>（投标人名称）</w:t>
      </w:r>
      <w:r>
        <w:rPr>
          <w:rFonts w:hint="eastAsia" w:hAnsi="宋体"/>
          <w:sz w:val="24"/>
          <w:szCs w:val="24"/>
        </w:rPr>
        <w:t>的法定代表人，现授权</w:t>
      </w:r>
      <w:r>
        <w:rPr>
          <w:rFonts w:hint="eastAsia" w:hAnsi="宋体"/>
          <w:i/>
          <w:sz w:val="24"/>
          <w:szCs w:val="24"/>
          <w:u w:val="single"/>
        </w:rPr>
        <w:t>（授权代表姓名，职务）</w:t>
      </w:r>
      <w:r>
        <w:rPr>
          <w:rFonts w:hint="eastAsia" w:hAnsi="宋体"/>
          <w:sz w:val="24"/>
          <w:szCs w:val="24"/>
        </w:rPr>
        <w:t>作为我公司的全权代理人，就</w:t>
      </w:r>
      <w:r>
        <w:rPr>
          <w:rFonts w:hint="eastAsia" w:hAnsi="宋体"/>
          <w:sz w:val="24"/>
          <w:szCs w:val="24"/>
          <w:u w:val="single"/>
        </w:rPr>
        <w:t xml:space="preserve">西门瓮城遗址保护利用规划编制项目 </w:t>
      </w:r>
      <w:r>
        <w:rPr>
          <w:rFonts w:hint="eastAsia" w:hAnsi="宋体"/>
          <w:sz w:val="24"/>
          <w:szCs w:val="24"/>
        </w:rPr>
        <w:t>项目采购[采购文件编号为</w:t>
      </w:r>
      <w:r>
        <w:rPr>
          <w:rFonts w:hint="eastAsia" w:hAnsi="宋体"/>
          <w:sz w:val="24"/>
          <w:szCs w:val="24"/>
          <w:u w:val="single"/>
        </w:rPr>
        <w:t>0809-2140GZG35047</w:t>
      </w:r>
      <w:r>
        <w:rPr>
          <w:rFonts w:hint="eastAsia" w:hAnsi="宋体"/>
          <w:sz w:val="24"/>
          <w:szCs w:val="24"/>
        </w:rPr>
        <w:t>]的投标、合同签署和执行，以我方的名义处理与之相关的一切事宜。</w:t>
      </w:r>
    </w:p>
    <w:p>
      <w:pPr>
        <w:spacing w:line="360" w:lineRule="auto"/>
        <w:ind w:firstLine="480" w:firstLineChars="200"/>
        <w:rPr>
          <w:rFonts w:ascii="宋体" w:hAnsi="宋体"/>
          <w:sz w:val="24"/>
          <w:szCs w:val="24"/>
        </w:rPr>
      </w:pPr>
      <w:r>
        <w:rPr>
          <w:rFonts w:hint="eastAsia" w:ascii="宋体" w:hAnsi="宋体"/>
          <w:sz w:val="24"/>
          <w:szCs w:val="24"/>
        </w:rPr>
        <w:t>本授权书于</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日签字生效，有效期至投标截止日后</w:t>
      </w:r>
      <w:r>
        <w:rPr>
          <w:rFonts w:hint="eastAsia" w:ascii="宋体" w:hAnsi="宋体"/>
          <w:i/>
          <w:sz w:val="24"/>
          <w:szCs w:val="24"/>
          <w:u w:val="single"/>
        </w:rPr>
        <w:t>（投标有效期）</w:t>
      </w:r>
      <w:r>
        <w:rPr>
          <w:rFonts w:hint="eastAsia" w:ascii="宋体" w:hAnsi="宋体"/>
          <w:sz w:val="24"/>
          <w:szCs w:val="24"/>
        </w:rPr>
        <w:t>天。</w:t>
      </w:r>
    </w:p>
    <w:p>
      <w:pPr>
        <w:spacing w:line="360" w:lineRule="auto"/>
        <w:ind w:firstLine="480" w:firstLineChars="200"/>
        <w:rPr>
          <w:rFonts w:ascii="宋体" w:hAnsi="宋体"/>
          <w:sz w:val="24"/>
          <w:szCs w:val="24"/>
        </w:rPr>
      </w:pPr>
      <w:r>
        <w:rPr>
          <w:rFonts w:hint="eastAsia" w:ascii="宋体" w:hAnsi="宋体"/>
          <w:sz w:val="24"/>
          <w:szCs w:val="24"/>
        </w:rPr>
        <w:t>特此声明。</w:t>
      </w:r>
    </w:p>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法定地址：</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bCs/>
          <w:sz w:val="24"/>
          <w:szCs w:val="24"/>
        </w:rPr>
      </w:pPr>
      <w:r>
        <w:rPr>
          <w:rFonts w:hint="eastAsia" w:ascii="宋体" w:hAnsi="宋体"/>
          <w:bCs/>
          <w:sz w:val="24"/>
          <w:szCs w:val="24"/>
        </w:rPr>
        <w:t>附：投标人授权代表身份证件扫描件或复印件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9322" w:type="dxa"/>
            <w:vAlign w:val="center"/>
          </w:tcPr>
          <w:p>
            <w:pPr>
              <w:spacing w:line="360" w:lineRule="auto"/>
              <w:jc w:val="center"/>
              <w:rPr>
                <w:rFonts w:ascii="宋体" w:hAnsi="宋体"/>
                <w:bCs/>
                <w:sz w:val="24"/>
                <w:szCs w:val="24"/>
              </w:rPr>
            </w:pPr>
            <w:r>
              <w:rPr>
                <w:rFonts w:hint="eastAsia" w:ascii="宋体" w:hAnsi="宋体"/>
                <w:bCs/>
                <w:sz w:val="24"/>
                <w:szCs w:val="24"/>
              </w:rPr>
              <w:t>身份证件（正反面）扫描件或粘贴复印件</w:t>
            </w:r>
          </w:p>
        </w:tc>
      </w:tr>
    </w:tbl>
    <w:p>
      <w:pPr>
        <w:spacing w:line="360" w:lineRule="auto"/>
        <w:ind w:left="480" w:hanging="480" w:hangingChars="200"/>
        <w:rPr>
          <w:rFonts w:ascii="宋体" w:hAnsi="宋体"/>
          <w:bCs/>
          <w:sz w:val="24"/>
          <w:szCs w:val="24"/>
        </w:rPr>
      </w:pPr>
    </w:p>
    <w:p>
      <w:pPr>
        <w:ind w:left="482" w:hanging="480" w:hangingChars="200"/>
        <w:rPr>
          <w:rFonts w:ascii="宋体" w:hAnsi="宋体"/>
          <w:b/>
          <w:bCs/>
          <w:sz w:val="24"/>
          <w:szCs w:val="24"/>
        </w:rPr>
      </w:pPr>
      <w:r>
        <w:rPr>
          <w:rFonts w:hint="eastAsia" w:ascii="宋体" w:hAnsi="宋体"/>
          <w:b/>
          <w:bCs/>
          <w:sz w:val="24"/>
          <w:szCs w:val="24"/>
        </w:rPr>
        <w:t>备注：</w:t>
      </w:r>
    </w:p>
    <w:p>
      <w:pPr>
        <w:ind w:firstLine="480" w:firstLineChars="200"/>
        <w:rPr>
          <w:rFonts w:ascii="宋体" w:hAnsi="宋体"/>
          <w:bCs/>
          <w:sz w:val="24"/>
          <w:szCs w:val="24"/>
        </w:rPr>
      </w:pPr>
      <w:r>
        <w:rPr>
          <w:rFonts w:hint="eastAsia" w:ascii="宋体" w:hAnsi="宋体"/>
          <w:bCs/>
          <w:sz w:val="24"/>
          <w:szCs w:val="24"/>
        </w:rPr>
        <w:t>1.投标人可使用上述格式，也可使用政府行政管理部门统一印制的法定代表人授权委托书格式。</w:t>
      </w:r>
    </w:p>
    <w:p>
      <w:pPr>
        <w:ind w:firstLine="480" w:firstLineChars="200"/>
        <w:rPr>
          <w:rFonts w:ascii="宋体" w:hAnsi="宋体"/>
          <w:bCs/>
          <w:sz w:val="24"/>
          <w:szCs w:val="24"/>
        </w:rPr>
      </w:pPr>
      <w:r>
        <w:rPr>
          <w:rFonts w:hint="eastAsia" w:ascii="宋体" w:hAnsi="宋体"/>
          <w:bCs/>
          <w:sz w:val="24"/>
          <w:szCs w:val="24"/>
        </w:rPr>
        <w:t>2.联合体投标的，《联合协议》可以作为联合体全部成员的法定代表人授权委托书，不需再重复提供。</w:t>
      </w:r>
    </w:p>
    <w:p>
      <w:pPr>
        <w:spacing w:line="360" w:lineRule="auto"/>
        <w:ind w:left="480" w:hanging="480" w:hangingChars="200"/>
        <w:rPr>
          <w:rFonts w:ascii="宋体" w:hAnsi="宋体"/>
          <w:bCs/>
          <w:sz w:val="24"/>
          <w:szCs w:val="24"/>
        </w:rPr>
      </w:pPr>
    </w:p>
    <w:p>
      <w:pPr>
        <w:spacing w:line="360" w:lineRule="auto"/>
        <w:rPr>
          <w:rFonts w:ascii="宋体" w:hAnsi="宋体"/>
          <w:sz w:val="24"/>
          <w:szCs w:val="24"/>
        </w:rPr>
      </w:pPr>
    </w:p>
    <w:p>
      <w:pPr>
        <w:pStyle w:val="4"/>
        <w:numPr>
          <w:ilvl w:val="0"/>
          <w:numId w:val="71"/>
        </w:numPr>
        <w:tabs>
          <w:tab w:val="left" w:pos="945"/>
        </w:tabs>
        <w:spacing w:before="0" w:after="0" w:line="360" w:lineRule="auto"/>
        <w:ind w:left="0" w:firstLine="0"/>
        <w:rPr>
          <w:sz w:val="28"/>
          <w:szCs w:val="28"/>
        </w:rPr>
      </w:pPr>
      <w:bookmarkStart w:id="401" w:name="_Toc54335479"/>
      <w:bookmarkStart w:id="402" w:name="_Toc50460250"/>
      <w:bookmarkStart w:id="403" w:name="_Toc74057944"/>
      <w:r>
        <w:rPr>
          <w:rFonts w:hint="eastAsia"/>
          <w:sz w:val="28"/>
          <w:szCs w:val="28"/>
        </w:rPr>
        <w:t>供应商综合概况</w:t>
      </w:r>
      <w:bookmarkEnd w:id="401"/>
      <w:bookmarkEnd w:id="402"/>
      <w:bookmarkEnd w:id="403"/>
    </w:p>
    <w:p>
      <w:pPr>
        <w:autoSpaceDE w:val="0"/>
        <w:autoSpaceDN w:val="0"/>
        <w:spacing w:line="360" w:lineRule="auto"/>
        <w:jc w:val="center"/>
        <w:rPr>
          <w:rFonts w:ascii="宋体" w:hAnsi="宋体"/>
          <w:b/>
          <w:sz w:val="32"/>
          <w:szCs w:val="32"/>
        </w:rPr>
      </w:pPr>
      <w:r>
        <w:rPr>
          <w:rFonts w:hint="eastAsia" w:ascii="宋体" w:hAnsi="宋体"/>
          <w:b/>
          <w:sz w:val="32"/>
          <w:szCs w:val="32"/>
        </w:rPr>
        <w:t>供应商基本情况表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9"/>
        <w:gridCol w:w="1276"/>
        <w:gridCol w:w="783"/>
        <w:gridCol w:w="635"/>
        <w:gridCol w:w="985"/>
        <w:gridCol w:w="716"/>
        <w:gridCol w:w="976"/>
        <w:gridCol w:w="356"/>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单位名称</w:t>
            </w:r>
          </w:p>
        </w:tc>
        <w:tc>
          <w:tcPr>
            <w:tcW w:w="7376" w:type="dxa"/>
            <w:gridSpan w:val="8"/>
            <w:vAlign w:val="center"/>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注册地址</w:t>
            </w:r>
          </w:p>
        </w:tc>
        <w:tc>
          <w:tcPr>
            <w:tcW w:w="7376" w:type="dxa"/>
            <w:gridSpan w:val="8"/>
            <w:vAlign w:val="center"/>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办公地址</w:t>
            </w:r>
          </w:p>
        </w:tc>
        <w:tc>
          <w:tcPr>
            <w:tcW w:w="7376" w:type="dxa"/>
            <w:gridSpan w:val="8"/>
            <w:vAlign w:val="center"/>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统一信用代码</w:t>
            </w:r>
          </w:p>
        </w:tc>
        <w:tc>
          <w:tcPr>
            <w:tcW w:w="7376" w:type="dxa"/>
            <w:gridSpan w:val="8"/>
            <w:vAlign w:val="center"/>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法人（负责人）</w:t>
            </w:r>
          </w:p>
        </w:tc>
        <w:tc>
          <w:tcPr>
            <w:tcW w:w="1276" w:type="dxa"/>
            <w:vAlign w:val="center"/>
          </w:tcPr>
          <w:p>
            <w:pPr>
              <w:tabs>
                <w:tab w:val="left" w:pos="540"/>
              </w:tabs>
              <w:ind w:left="-132" w:leftChars="-64" w:right="-105" w:rightChars="-50" w:hanging="2"/>
              <w:jc w:val="center"/>
              <w:rPr>
                <w:rFonts w:ascii="宋体" w:hAnsi="宋体"/>
                <w:sz w:val="24"/>
                <w:szCs w:val="24"/>
              </w:rPr>
            </w:pPr>
          </w:p>
        </w:tc>
        <w:tc>
          <w:tcPr>
            <w:tcW w:w="1418"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职务</w:t>
            </w:r>
          </w:p>
        </w:tc>
        <w:tc>
          <w:tcPr>
            <w:tcW w:w="1701" w:type="dxa"/>
            <w:gridSpan w:val="2"/>
            <w:vAlign w:val="center"/>
          </w:tcPr>
          <w:p>
            <w:pPr>
              <w:tabs>
                <w:tab w:val="left" w:pos="540"/>
              </w:tabs>
              <w:ind w:left="-132" w:leftChars="-64" w:right="-105" w:rightChars="-50" w:hanging="2"/>
              <w:jc w:val="center"/>
              <w:rPr>
                <w:rFonts w:ascii="宋体" w:hAnsi="宋体"/>
                <w:sz w:val="24"/>
                <w:szCs w:val="24"/>
              </w:rPr>
            </w:pPr>
          </w:p>
        </w:tc>
        <w:tc>
          <w:tcPr>
            <w:tcW w:w="1332"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电话</w:t>
            </w:r>
          </w:p>
        </w:tc>
        <w:tc>
          <w:tcPr>
            <w:tcW w:w="1649" w:type="dxa"/>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联系人</w:t>
            </w:r>
          </w:p>
        </w:tc>
        <w:tc>
          <w:tcPr>
            <w:tcW w:w="1276" w:type="dxa"/>
            <w:vAlign w:val="center"/>
          </w:tcPr>
          <w:p>
            <w:pPr>
              <w:tabs>
                <w:tab w:val="left" w:pos="540"/>
              </w:tabs>
              <w:ind w:left="-132" w:leftChars="-64" w:right="-105" w:rightChars="-50" w:hanging="2"/>
              <w:jc w:val="center"/>
              <w:rPr>
                <w:rFonts w:ascii="宋体" w:hAnsi="宋体"/>
                <w:sz w:val="24"/>
                <w:szCs w:val="24"/>
              </w:rPr>
            </w:pPr>
          </w:p>
        </w:tc>
        <w:tc>
          <w:tcPr>
            <w:tcW w:w="1418"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职务</w:t>
            </w:r>
          </w:p>
        </w:tc>
        <w:tc>
          <w:tcPr>
            <w:tcW w:w="1701" w:type="dxa"/>
            <w:gridSpan w:val="2"/>
            <w:vAlign w:val="center"/>
          </w:tcPr>
          <w:p>
            <w:pPr>
              <w:tabs>
                <w:tab w:val="left" w:pos="540"/>
              </w:tabs>
              <w:ind w:left="-132" w:leftChars="-64" w:right="-105" w:rightChars="-50" w:hanging="2"/>
              <w:jc w:val="center"/>
              <w:rPr>
                <w:rFonts w:ascii="宋体" w:hAnsi="宋体"/>
                <w:sz w:val="24"/>
                <w:szCs w:val="24"/>
              </w:rPr>
            </w:pPr>
          </w:p>
        </w:tc>
        <w:tc>
          <w:tcPr>
            <w:tcW w:w="1332"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电话</w:t>
            </w:r>
          </w:p>
        </w:tc>
        <w:tc>
          <w:tcPr>
            <w:tcW w:w="1649" w:type="dxa"/>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邮编</w:t>
            </w:r>
          </w:p>
        </w:tc>
        <w:tc>
          <w:tcPr>
            <w:tcW w:w="1276" w:type="dxa"/>
            <w:vAlign w:val="center"/>
          </w:tcPr>
          <w:p>
            <w:pPr>
              <w:tabs>
                <w:tab w:val="left" w:pos="540"/>
              </w:tabs>
              <w:ind w:left="-132" w:leftChars="-64" w:right="-105" w:rightChars="-50" w:hanging="2"/>
              <w:jc w:val="center"/>
              <w:rPr>
                <w:rFonts w:ascii="宋体" w:hAnsi="宋体"/>
                <w:sz w:val="24"/>
                <w:szCs w:val="24"/>
              </w:rPr>
            </w:pPr>
          </w:p>
        </w:tc>
        <w:tc>
          <w:tcPr>
            <w:tcW w:w="1418"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电话</w:t>
            </w:r>
          </w:p>
        </w:tc>
        <w:tc>
          <w:tcPr>
            <w:tcW w:w="1701" w:type="dxa"/>
            <w:gridSpan w:val="2"/>
            <w:vAlign w:val="center"/>
          </w:tcPr>
          <w:p>
            <w:pPr>
              <w:tabs>
                <w:tab w:val="left" w:pos="540"/>
              </w:tabs>
              <w:ind w:left="-132" w:leftChars="-64" w:right="-105" w:rightChars="-50" w:hanging="2"/>
              <w:jc w:val="center"/>
              <w:rPr>
                <w:rFonts w:ascii="宋体" w:hAnsi="宋体"/>
                <w:sz w:val="24"/>
                <w:szCs w:val="24"/>
              </w:rPr>
            </w:pPr>
          </w:p>
        </w:tc>
        <w:tc>
          <w:tcPr>
            <w:tcW w:w="1332" w:type="dxa"/>
            <w:gridSpan w:val="2"/>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传真</w:t>
            </w:r>
          </w:p>
        </w:tc>
        <w:tc>
          <w:tcPr>
            <w:tcW w:w="1649" w:type="dxa"/>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单位简介及机构设置</w:t>
            </w:r>
          </w:p>
        </w:tc>
        <w:tc>
          <w:tcPr>
            <w:tcW w:w="7376" w:type="dxa"/>
            <w:gridSpan w:val="8"/>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pPr>
              <w:tabs>
                <w:tab w:val="left" w:pos="540"/>
              </w:tabs>
              <w:ind w:left="-134" w:leftChars="-64" w:right="-105" w:rightChars="-50"/>
              <w:jc w:val="center"/>
              <w:rPr>
                <w:rFonts w:ascii="宋体" w:hAnsi="宋体"/>
                <w:sz w:val="24"/>
                <w:szCs w:val="24"/>
              </w:rPr>
            </w:pPr>
            <w:r>
              <w:rPr>
                <w:rFonts w:hint="eastAsia" w:ascii="宋体" w:hAnsi="宋体"/>
                <w:sz w:val="24"/>
                <w:szCs w:val="24"/>
              </w:rPr>
              <w:t>投标人关联企业情况</w:t>
            </w:r>
          </w:p>
          <w:p>
            <w:pPr>
              <w:tabs>
                <w:tab w:val="left" w:pos="540"/>
              </w:tabs>
              <w:ind w:left="-134" w:leftChars="-64" w:right="-105" w:rightChars="-50"/>
              <w:jc w:val="center"/>
              <w:rPr>
                <w:rFonts w:ascii="宋体" w:hAnsi="宋体"/>
                <w:sz w:val="24"/>
                <w:szCs w:val="24"/>
              </w:rPr>
            </w:pPr>
            <w:r>
              <w:rPr>
                <w:rFonts w:hint="eastAsia" w:ascii="宋体" w:hAnsi="宋体"/>
                <w:sz w:val="24"/>
                <w:szCs w:val="24"/>
              </w:rPr>
              <w:t>（包括但不限于与投标人法定代表人（单位负责人）为同一人或者存在控股、管理关系的不同单位）</w:t>
            </w:r>
          </w:p>
        </w:tc>
        <w:tc>
          <w:tcPr>
            <w:tcW w:w="7376" w:type="dxa"/>
            <w:gridSpan w:val="8"/>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主营业务介绍</w:t>
            </w:r>
          </w:p>
        </w:tc>
        <w:tc>
          <w:tcPr>
            <w:tcW w:w="7376" w:type="dxa"/>
            <w:gridSpan w:val="8"/>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restart"/>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单位概况</w:t>
            </w:r>
          </w:p>
        </w:tc>
        <w:tc>
          <w:tcPr>
            <w:tcW w:w="12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注册资本</w:t>
            </w:r>
          </w:p>
        </w:tc>
        <w:tc>
          <w:tcPr>
            <w:tcW w:w="783" w:type="dxa"/>
          </w:tcPr>
          <w:p>
            <w:pPr>
              <w:tabs>
                <w:tab w:val="left" w:pos="540"/>
              </w:tabs>
              <w:ind w:left="-132" w:leftChars="-64" w:right="-105" w:rightChars="-50" w:hanging="2"/>
              <w:jc w:val="right"/>
              <w:rPr>
                <w:rFonts w:ascii="宋体" w:hAnsi="宋体"/>
                <w:sz w:val="24"/>
                <w:szCs w:val="24"/>
              </w:rPr>
            </w:pPr>
            <w:r>
              <w:rPr>
                <w:rFonts w:hint="eastAsia" w:ascii="宋体" w:hAnsi="宋体"/>
                <w:sz w:val="24"/>
                <w:szCs w:val="24"/>
              </w:rPr>
              <w:t>万元</w:t>
            </w:r>
          </w:p>
        </w:tc>
        <w:tc>
          <w:tcPr>
            <w:tcW w:w="1620" w:type="dxa"/>
            <w:gridSpan w:val="2"/>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办公场所面积</w:t>
            </w:r>
          </w:p>
        </w:tc>
        <w:tc>
          <w:tcPr>
            <w:tcW w:w="3697" w:type="dxa"/>
            <w:gridSpan w:val="4"/>
          </w:tcPr>
          <w:p>
            <w:pPr>
              <w:tabs>
                <w:tab w:val="left" w:pos="540"/>
              </w:tabs>
              <w:ind w:left="-134" w:leftChars="-64" w:right="-105" w:rightChars="-50" w:firstLine="3480" w:firstLineChars="1450"/>
              <w:jc w:val="center"/>
              <w:rPr>
                <w:rFonts w:ascii="宋体" w:hAnsi="宋体"/>
                <w:sz w:val="24"/>
                <w:szCs w:val="24"/>
              </w:rPr>
            </w:pPr>
            <w:r>
              <w:rPr>
                <w:rFonts w:hint="eastAsia" w:ascii="宋体" w:hAnsi="宋体"/>
                <w:sz w:val="24"/>
                <w:szCs w:val="24"/>
              </w:rPr>
              <w:t>M</w:t>
            </w:r>
            <w:r>
              <w:rPr>
                <w:rFonts w:hint="eastAsia" w:ascii="宋体" w:hAnsi="宋体"/>
                <w:sz w:val="24"/>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continue"/>
            <w:vAlign w:val="center"/>
          </w:tcPr>
          <w:p>
            <w:pPr>
              <w:tabs>
                <w:tab w:val="left" w:pos="540"/>
              </w:tabs>
              <w:ind w:left="-132" w:leftChars="-64" w:right="-105" w:rightChars="-50" w:hanging="2"/>
              <w:jc w:val="center"/>
              <w:rPr>
                <w:rFonts w:ascii="宋体" w:hAnsi="宋体"/>
                <w:sz w:val="24"/>
                <w:szCs w:val="24"/>
              </w:rPr>
            </w:pPr>
          </w:p>
        </w:tc>
        <w:tc>
          <w:tcPr>
            <w:tcW w:w="12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职工总数</w:t>
            </w:r>
          </w:p>
        </w:tc>
        <w:tc>
          <w:tcPr>
            <w:tcW w:w="6100" w:type="dxa"/>
            <w:gridSpan w:val="7"/>
          </w:tcPr>
          <w:p>
            <w:pPr>
              <w:tabs>
                <w:tab w:val="left" w:pos="540"/>
              </w:tabs>
              <w:ind w:left="-134" w:leftChars="-64" w:right="-105" w:rightChars="-50"/>
              <w:jc w:val="center"/>
              <w:rPr>
                <w:rFonts w:ascii="宋体" w:hAnsi="宋体"/>
                <w:sz w:val="24"/>
                <w:szCs w:val="24"/>
              </w:rPr>
            </w:pPr>
            <w:r>
              <w:rPr>
                <w:rFonts w:hint="eastAsia" w:ascii="宋体" w:hAnsi="宋体"/>
                <w:sz w:val="24"/>
                <w:szCs w:val="24"/>
              </w:rPr>
              <w:t>共</w:t>
            </w:r>
            <w:r>
              <w:rPr>
                <w:rFonts w:hint="eastAsia" w:ascii="宋体" w:hAnsi="宋体"/>
                <w:sz w:val="24"/>
                <w:szCs w:val="24"/>
                <w:u w:val="single"/>
              </w:rPr>
              <w:t xml:space="preserve">  </w:t>
            </w:r>
            <w:r>
              <w:rPr>
                <w:rFonts w:hint="eastAsia" w:ascii="宋体" w:hAnsi="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restart"/>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分支机构情况</w:t>
            </w:r>
          </w:p>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（如有）</w:t>
            </w:r>
          </w:p>
        </w:tc>
        <w:tc>
          <w:tcPr>
            <w:tcW w:w="12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机构名称</w:t>
            </w:r>
          </w:p>
        </w:tc>
        <w:tc>
          <w:tcPr>
            <w:tcW w:w="3119" w:type="dxa"/>
            <w:gridSpan w:val="4"/>
          </w:tcPr>
          <w:p>
            <w:pPr>
              <w:tabs>
                <w:tab w:val="left" w:pos="540"/>
              </w:tabs>
              <w:ind w:left="-132" w:leftChars="-64" w:right="-105" w:rightChars="-50" w:hanging="2"/>
              <w:jc w:val="center"/>
              <w:rPr>
                <w:rFonts w:ascii="宋体" w:hAnsi="宋体"/>
                <w:sz w:val="24"/>
                <w:szCs w:val="24"/>
              </w:rPr>
            </w:pPr>
          </w:p>
        </w:tc>
        <w:tc>
          <w:tcPr>
            <w:tcW w:w="9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地址</w:t>
            </w:r>
          </w:p>
        </w:tc>
        <w:tc>
          <w:tcPr>
            <w:tcW w:w="2005" w:type="dxa"/>
            <w:gridSpan w:val="2"/>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continue"/>
            <w:vAlign w:val="center"/>
          </w:tcPr>
          <w:p>
            <w:pPr>
              <w:tabs>
                <w:tab w:val="left" w:pos="540"/>
              </w:tabs>
              <w:ind w:left="-132" w:leftChars="-64" w:right="-105" w:rightChars="-50" w:hanging="2"/>
              <w:jc w:val="center"/>
              <w:rPr>
                <w:rFonts w:ascii="宋体" w:hAnsi="宋体"/>
                <w:sz w:val="24"/>
                <w:szCs w:val="24"/>
              </w:rPr>
            </w:pPr>
          </w:p>
        </w:tc>
        <w:tc>
          <w:tcPr>
            <w:tcW w:w="12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负责人</w:t>
            </w:r>
          </w:p>
        </w:tc>
        <w:tc>
          <w:tcPr>
            <w:tcW w:w="3119" w:type="dxa"/>
            <w:gridSpan w:val="4"/>
          </w:tcPr>
          <w:p>
            <w:pPr>
              <w:tabs>
                <w:tab w:val="left" w:pos="540"/>
              </w:tabs>
              <w:ind w:left="-132" w:leftChars="-64" w:right="-105" w:rightChars="-50" w:hanging="2"/>
              <w:jc w:val="center"/>
              <w:rPr>
                <w:rFonts w:ascii="宋体" w:hAnsi="宋体"/>
                <w:sz w:val="24"/>
                <w:szCs w:val="24"/>
              </w:rPr>
            </w:pPr>
          </w:p>
        </w:tc>
        <w:tc>
          <w:tcPr>
            <w:tcW w:w="9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电话</w:t>
            </w:r>
          </w:p>
        </w:tc>
        <w:tc>
          <w:tcPr>
            <w:tcW w:w="2005" w:type="dxa"/>
            <w:gridSpan w:val="2"/>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restart"/>
            <w:vAlign w:val="center"/>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售后服务机构</w:t>
            </w:r>
          </w:p>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（如有）</w:t>
            </w:r>
          </w:p>
        </w:tc>
        <w:tc>
          <w:tcPr>
            <w:tcW w:w="12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机构名称</w:t>
            </w:r>
          </w:p>
        </w:tc>
        <w:tc>
          <w:tcPr>
            <w:tcW w:w="3119" w:type="dxa"/>
            <w:gridSpan w:val="4"/>
          </w:tcPr>
          <w:p>
            <w:pPr>
              <w:tabs>
                <w:tab w:val="left" w:pos="540"/>
              </w:tabs>
              <w:ind w:left="-132" w:leftChars="-64" w:right="-105" w:rightChars="-50" w:hanging="2"/>
              <w:jc w:val="center"/>
              <w:rPr>
                <w:rFonts w:ascii="宋体" w:hAnsi="宋体"/>
                <w:sz w:val="24"/>
                <w:szCs w:val="24"/>
              </w:rPr>
            </w:pPr>
          </w:p>
        </w:tc>
        <w:tc>
          <w:tcPr>
            <w:tcW w:w="9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地址</w:t>
            </w:r>
          </w:p>
        </w:tc>
        <w:tc>
          <w:tcPr>
            <w:tcW w:w="2005" w:type="dxa"/>
            <w:gridSpan w:val="2"/>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continue"/>
          </w:tcPr>
          <w:p>
            <w:pPr>
              <w:tabs>
                <w:tab w:val="left" w:pos="540"/>
              </w:tabs>
              <w:ind w:left="-132" w:leftChars="-64" w:right="-105" w:rightChars="-50" w:hanging="2"/>
              <w:jc w:val="center"/>
              <w:rPr>
                <w:rFonts w:ascii="宋体" w:hAnsi="宋体"/>
                <w:sz w:val="24"/>
                <w:szCs w:val="24"/>
              </w:rPr>
            </w:pPr>
          </w:p>
        </w:tc>
        <w:tc>
          <w:tcPr>
            <w:tcW w:w="12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负责人</w:t>
            </w:r>
          </w:p>
        </w:tc>
        <w:tc>
          <w:tcPr>
            <w:tcW w:w="3119" w:type="dxa"/>
            <w:gridSpan w:val="4"/>
          </w:tcPr>
          <w:p>
            <w:pPr>
              <w:tabs>
                <w:tab w:val="left" w:pos="540"/>
              </w:tabs>
              <w:ind w:left="-132" w:leftChars="-64" w:right="-105" w:rightChars="-50" w:hanging="2"/>
              <w:jc w:val="center"/>
              <w:rPr>
                <w:rFonts w:ascii="宋体" w:hAnsi="宋体"/>
                <w:sz w:val="24"/>
                <w:szCs w:val="24"/>
              </w:rPr>
            </w:pPr>
          </w:p>
        </w:tc>
        <w:tc>
          <w:tcPr>
            <w:tcW w:w="9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电话</w:t>
            </w:r>
          </w:p>
        </w:tc>
        <w:tc>
          <w:tcPr>
            <w:tcW w:w="2005" w:type="dxa"/>
            <w:gridSpan w:val="2"/>
          </w:tcPr>
          <w:p>
            <w:pPr>
              <w:tabs>
                <w:tab w:val="left" w:pos="540"/>
              </w:tabs>
              <w:ind w:left="-132" w:leftChars="-64" w:right="-105" w:rightChars="-50" w:hanging="2"/>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Merge w:val="continue"/>
          </w:tcPr>
          <w:p>
            <w:pPr>
              <w:tabs>
                <w:tab w:val="left" w:pos="540"/>
              </w:tabs>
              <w:ind w:left="-132" w:leftChars="-64" w:right="-105" w:rightChars="-50" w:hanging="2"/>
              <w:jc w:val="center"/>
              <w:rPr>
                <w:rFonts w:ascii="宋体" w:hAnsi="宋体"/>
                <w:sz w:val="24"/>
                <w:szCs w:val="24"/>
              </w:rPr>
            </w:pPr>
          </w:p>
        </w:tc>
        <w:tc>
          <w:tcPr>
            <w:tcW w:w="1276" w:type="dxa"/>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服务机构性质</w:t>
            </w:r>
          </w:p>
        </w:tc>
        <w:tc>
          <w:tcPr>
            <w:tcW w:w="3119" w:type="dxa"/>
            <w:gridSpan w:val="4"/>
          </w:tcPr>
          <w:p>
            <w:pPr>
              <w:tabs>
                <w:tab w:val="left" w:pos="540"/>
              </w:tabs>
              <w:ind w:left="-132" w:leftChars="-64" w:right="-105" w:rightChars="-50" w:hanging="2"/>
              <w:jc w:val="center"/>
              <w:rPr>
                <w:rFonts w:ascii="宋体" w:hAnsi="宋体"/>
                <w:sz w:val="24"/>
                <w:szCs w:val="24"/>
              </w:rPr>
            </w:pPr>
            <w:r>
              <w:rPr>
                <w:rFonts w:hint="eastAsia" w:ascii="宋体" w:hAnsi="宋体"/>
                <w:sz w:val="24"/>
                <w:szCs w:val="24"/>
              </w:rPr>
              <w:t>供应商自有/委托/合作</w:t>
            </w:r>
          </w:p>
        </w:tc>
        <w:tc>
          <w:tcPr>
            <w:tcW w:w="976" w:type="dxa"/>
          </w:tcPr>
          <w:p>
            <w:pPr>
              <w:tabs>
                <w:tab w:val="left" w:pos="540"/>
              </w:tabs>
              <w:ind w:left="-132" w:leftChars="-64" w:right="-105" w:rightChars="-50" w:hanging="2"/>
              <w:jc w:val="center"/>
              <w:rPr>
                <w:rFonts w:ascii="宋体" w:hAnsi="宋体"/>
                <w:sz w:val="24"/>
                <w:szCs w:val="24"/>
              </w:rPr>
            </w:pPr>
          </w:p>
        </w:tc>
        <w:tc>
          <w:tcPr>
            <w:tcW w:w="2005" w:type="dxa"/>
            <w:gridSpan w:val="2"/>
          </w:tcPr>
          <w:p>
            <w:pPr>
              <w:tabs>
                <w:tab w:val="left" w:pos="540"/>
              </w:tabs>
              <w:ind w:left="-132" w:leftChars="-64" w:right="-105" w:rightChars="-50" w:hanging="2"/>
              <w:jc w:val="center"/>
              <w:rPr>
                <w:rFonts w:ascii="宋体" w:hAnsi="宋体"/>
                <w:sz w:val="24"/>
                <w:szCs w:val="24"/>
              </w:rPr>
            </w:pPr>
          </w:p>
        </w:tc>
      </w:tr>
    </w:tbl>
    <w:p>
      <w:pPr>
        <w:autoSpaceDE w:val="0"/>
        <w:autoSpaceDN w:val="0"/>
        <w:spacing w:line="360" w:lineRule="auto"/>
        <w:jc w:val="center"/>
        <w:rPr>
          <w:rFonts w:ascii="宋体" w:hAnsi="宋体"/>
          <w:b/>
          <w:sz w:val="32"/>
          <w:szCs w:val="32"/>
        </w:rPr>
      </w:pPr>
    </w:p>
    <w:p>
      <w:pPr>
        <w:autoSpaceDE w:val="0"/>
        <w:autoSpaceDN w:val="0"/>
        <w:spacing w:line="360" w:lineRule="auto"/>
        <w:jc w:val="center"/>
        <w:rPr>
          <w:rFonts w:ascii="宋体" w:hAnsi="宋体"/>
          <w:b/>
          <w:sz w:val="32"/>
          <w:szCs w:val="32"/>
        </w:rPr>
      </w:pPr>
      <w:r>
        <w:rPr>
          <w:rFonts w:hint="eastAsia" w:ascii="宋体" w:hAnsi="宋体"/>
          <w:b/>
          <w:sz w:val="32"/>
          <w:szCs w:val="32"/>
        </w:rPr>
        <w:t>主要股东或出资人信息</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499"/>
        <w:gridCol w:w="1842"/>
        <w:gridCol w:w="1700"/>
        <w:gridCol w:w="1613"/>
        <w:gridCol w:w="799"/>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877" w:type="dxa"/>
            <w:vAlign w:val="center"/>
          </w:tcPr>
          <w:p>
            <w:pPr>
              <w:snapToGrid w:val="0"/>
              <w:jc w:val="center"/>
              <w:rPr>
                <w:rFonts w:ascii="宋体" w:hAnsi="宋体" w:cs="Arial"/>
                <w:b/>
                <w:sz w:val="24"/>
              </w:rPr>
            </w:pPr>
            <w:r>
              <w:rPr>
                <w:rFonts w:hint="eastAsia" w:ascii="宋体" w:hAnsi="宋体" w:cs="Arial"/>
                <w:b/>
                <w:sz w:val="24"/>
              </w:rPr>
              <w:t>序号</w:t>
            </w:r>
          </w:p>
        </w:tc>
        <w:tc>
          <w:tcPr>
            <w:tcW w:w="1499" w:type="dxa"/>
            <w:vAlign w:val="center"/>
          </w:tcPr>
          <w:p>
            <w:pPr>
              <w:snapToGrid w:val="0"/>
              <w:jc w:val="center"/>
              <w:rPr>
                <w:rFonts w:ascii="宋体" w:hAnsi="宋体" w:cs="Arial"/>
                <w:b/>
                <w:sz w:val="24"/>
              </w:rPr>
            </w:pPr>
            <w:r>
              <w:rPr>
                <w:rFonts w:hint="eastAsia" w:ascii="宋体" w:hAnsi="宋体" w:cs="Arial"/>
                <w:b/>
                <w:sz w:val="24"/>
              </w:rPr>
              <w:t>股东名称(姓名</w:t>
            </w:r>
          </w:p>
          <w:p>
            <w:pPr>
              <w:snapToGrid w:val="0"/>
              <w:jc w:val="center"/>
              <w:rPr>
                <w:rFonts w:ascii="宋体" w:hAnsi="宋体" w:cs="Arial"/>
                <w:b/>
                <w:sz w:val="24"/>
              </w:rPr>
            </w:pPr>
            <w:r>
              <w:rPr>
                <w:rFonts w:hint="eastAsia" w:ascii="宋体" w:hAnsi="宋体" w:cs="Arial"/>
                <w:b/>
                <w:sz w:val="24"/>
              </w:rPr>
              <w:t>/股东全称)</w:t>
            </w:r>
          </w:p>
        </w:tc>
        <w:tc>
          <w:tcPr>
            <w:tcW w:w="1842" w:type="dxa"/>
          </w:tcPr>
          <w:p>
            <w:pPr>
              <w:pStyle w:val="67"/>
              <w:spacing w:before="107"/>
              <w:ind w:right="1"/>
              <w:jc w:val="center"/>
              <w:rPr>
                <w:rFonts w:hAnsi="宋体"/>
                <w:b/>
                <w:bCs/>
              </w:rPr>
            </w:pPr>
            <w:r>
              <w:rPr>
                <w:rFonts w:hAnsi="宋体"/>
                <w:b/>
                <w:bCs/>
              </w:rPr>
              <w:t>股东类型</w:t>
            </w:r>
          </w:p>
          <w:p>
            <w:pPr>
              <w:pStyle w:val="67"/>
              <w:spacing w:before="107"/>
              <w:ind w:right="1"/>
              <w:jc w:val="center"/>
              <w:rPr>
                <w:rFonts w:hAnsi="宋体" w:cs="Times New Roman"/>
              </w:rPr>
            </w:pPr>
            <w:r>
              <w:rPr>
                <w:rFonts w:hAnsi="宋体" w:cs="Times New Roman"/>
                <w:b/>
                <w:bCs/>
              </w:rPr>
              <w:t>(</w:t>
            </w:r>
            <w:r>
              <w:rPr>
                <w:rFonts w:hAnsi="宋体"/>
                <w:b/>
                <w:bCs/>
              </w:rPr>
              <w:t>自然人股东</w:t>
            </w:r>
            <w:r>
              <w:rPr>
                <w:rFonts w:hAnsi="宋体" w:cs="Times New Roman"/>
                <w:b/>
                <w:bCs/>
              </w:rPr>
              <w:t>/</w:t>
            </w:r>
          </w:p>
          <w:p>
            <w:pPr>
              <w:snapToGrid w:val="0"/>
              <w:jc w:val="center"/>
              <w:rPr>
                <w:rFonts w:ascii="宋体" w:hAnsi="宋体" w:cs="Arial"/>
                <w:b/>
                <w:sz w:val="24"/>
              </w:rPr>
            </w:pPr>
            <w:r>
              <w:rPr>
                <w:rFonts w:ascii="宋体" w:hAnsi="宋体" w:cs="宋体"/>
                <w:b/>
                <w:bCs/>
                <w:sz w:val="24"/>
                <w:szCs w:val="24"/>
              </w:rPr>
              <w:t>法人股东</w:t>
            </w:r>
            <w:r>
              <w:rPr>
                <w:rFonts w:ascii="宋体" w:hAnsi="宋体"/>
                <w:b/>
                <w:bCs/>
                <w:sz w:val="24"/>
                <w:szCs w:val="24"/>
              </w:rPr>
              <w:t>)</w:t>
            </w:r>
          </w:p>
        </w:tc>
        <w:tc>
          <w:tcPr>
            <w:tcW w:w="1700" w:type="dxa"/>
            <w:vAlign w:val="center"/>
          </w:tcPr>
          <w:p>
            <w:pPr>
              <w:snapToGrid w:val="0"/>
              <w:jc w:val="center"/>
              <w:rPr>
                <w:rFonts w:ascii="宋体" w:hAnsi="宋体" w:cs="Arial"/>
                <w:b/>
                <w:sz w:val="24"/>
              </w:rPr>
            </w:pPr>
            <w:r>
              <w:rPr>
                <w:rFonts w:hint="eastAsia" w:ascii="宋体" w:hAnsi="宋体" w:cs="Arial"/>
                <w:b/>
                <w:sz w:val="24"/>
              </w:rPr>
              <w:t>统一社会信用代码（身份证号）</w:t>
            </w:r>
          </w:p>
        </w:tc>
        <w:tc>
          <w:tcPr>
            <w:tcW w:w="1613" w:type="dxa"/>
            <w:vAlign w:val="center"/>
          </w:tcPr>
          <w:p>
            <w:pPr>
              <w:snapToGrid w:val="0"/>
              <w:jc w:val="center"/>
              <w:rPr>
                <w:rFonts w:ascii="宋体" w:hAnsi="宋体" w:cs="Arial"/>
                <w:b/>
                <w:sz w:val="24"/>
              </w:rPr>
            </w:pPr>
            <w:r>
              <w:rPr>
                <w:rFonts w:hint="eastAsia" w:ascii="宋体" w:hAnsi="宋体" w:cs="Arial"/>
                <w:b/>
                <w:sz w:val="24"/>
              </w:rPr>
              <w:t>出资额</w:t>
            </w:r>
          </w:p>
          <w:p>
            <w:pPr>
              <w:snapToGrid w:val="0"/>
              <w:jc w:val="center"/>
              <w:rPr>
                <w:rFonts w:ascii="宋体" w:hAnsi="宋体" w:cs="Arial"/>
                <w:b/>
                <w:sz w:val="24"/>
              </w:rPr>
            </w:pPr>
            <w:r>
              <w:rPr>
                <w:rFonts w:hint="eastAsia" w:ascii="宋体" w:hAnsi="宋体" w:cs="Arial"/>
                <w:b/>
                <w:sz w:val="24"/>
              </w:rPr>
              <w:t>（人民币 万元）</w:t>
            </w:r>
          </w:p>
        </w:tc>
        <w:tc>
          <w:tcPr>
            <w:tcW w:w="799" w:type="dxa"/>
            <w:vAlign w:val="center"/>
          </w:tcPr>
          <w:p>
            <w:pPr>
              <w:snapToGrid w:val="0"/>
              <w:jc w:val="center"/>
              <w:rPr>
                <w:rFonts w:ascii="宋体" w:hAnsi="宋体" w:cs="Arial"/>
                <w:b/>
                <w:sz w:val="24"/>
              </w:rPr>
            </w:pPr>
            <w:r>
              <w:rPr>
                <w:rFonts w:hint="eastAsia" w:ascii="宋体" w:hAnsi="宋体" w:cs="Arial"/>
                <w:b/>
                <w:sz w:val="24"/>
              </w:rPr>
              <w:t>出资方式</w:t>
            </w:r>
          </w:p>
        </w:tc>
        <w:tc>
          <w:tcPr>
            <w:tcW w:w="1070" w:type="dxa"/>
            <w:vAlign w:val="center"/>
          </w:tcPr>
          <w:p>
            <w:pPr>
              <w:snapToGrid w:val="0"/>
              <w:jc w:val="center"/>
              <w:rPr>
                <w:rFonts w:ascii="宋体" w:hAnsi="宋体" w:cs="Arial"/>
                <w:b/>
                <w:sz w:val="24"/>
              </w:rPr>
            </w:pPr>
            <w:r>
              <w:rPr>
                <w:rFonts w:hint="eastAsia" w:ascii="宋体" w:hAnsi="宋体" w:cs="Arial"/>
                <w:b/>
                <w:sz w:val="24"/>
              </w:rPr>
              <w:t>占全部股份比例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77" w:type="dxa"/>
          </w:tcPr>
          <w:p>
            <w:pPr>
              <w:jc w:val="center"/>
              <w:rPr>
                <w:rFonts w:ascii="宋体" w:hAnsi="宋体" w:cs="Arial"/>
                <w:sz w:val="24"/>
              </w:rPr>
            </w:pPr>
            <w:r>
              <w:rPr>
                <w:rFonts w:hint="eastAsia" w:ascii="宋体" w:hAnsi="宋体" w:cs="Arial"/>
                <w:sz w:val="24"/>
              </w:rPr>
              <w:t>1</w:t>
            </w:r>
          </w:p>
        </w:tc>
        <w:tc>
          <w:tcPr>
            <w:tcW w:w="1499" w:type="dxa"/>
          </w:tcPr>
          <w:p>
            <w:pPr>
              <w:jc w:val="center"/>
              <w:rPr>
                <w:rFonts w:ascii="宋体" w:hAnsi="宋体" w:cs="Arial"/>
                <w:sz w:val="24"/>
              </w:rPr>
            </w:pPr>
          </w:p>
        </w:tc>
        <w:tc>
          <w:tcPr>
            <w:tcW w:w="1842" w:type="dxa"/>
          </w:tcPr>
          <w:p>
            <w:pPr>
              <w:jc w:val="center"/>
              <w:rPr>
                <w:rFonts w:ascii="宋体" w:hAnsi="宋体" w:cs="Arial"/>
                <w:sz w:val="24"/>
              </w:rPr>
            </w:pPr>
          </w:p>
        </w:tc>
        <w:tc>
          <w:tcPr>
            <w:tcW w:w="1700" w:type="dxa"/>
          </w:tcPr>
          <w:p>
            <w:pPr>
              <w:jc w:val="center"/>
              <w:rPr>
                <w:rFonts w:ascii="宋体" w:hAnsi="宋体" w:cs="Arial"/>
                <w:sz w:val="24"/>
              </w:rPr>
            </w:pPr>
          </w:p>
        </w:tc>
        <w:tc>
          <w:tcPr>
            <w:tcW w:w="1613" w:type="dxa"/>
          </w:tcPr>
          <w:p>
            <w:pPr>
              <w:jc w:val="center"/>
              <w:rPr>
                <w:rFonts w:ascii="宋体" w:hAnsi="宋体" w:cs="Arial"/>
                <w:sz w:val="24"/>
              </w:rPr>
            </w:pPr>
          </w:p>
        </w:tc>
        <w:tc>
          <w:tcPr>
            <w:tcW w:w="799" w:type="dxa"/>
          </w:tcPr>
          <w:p>
            <w:pPr>
              <w:jc w:val="center"/>
              <w:rPr>
                <w:rFonts w:ascii="宋体" w:hAnsi="宋体" w:cs="Arial"/>
                <w:sz w:val="24"/>
              </w:rPr>
            </w:pPr>
          </w:p>
        </w:tc>
        <w:tc>
          <w:tcPr>
            <w:tcW w:w="1070" w:type="dxa"/>
          </w:tcPr>
          <w:p>
            <w:pPr>
              <w:jc w:val="center"/>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77" w:type="dxa"/>
          </w:tcPr>
          <w:p>
            <w:pPr>
              <w:jc w:val="center"/>
              <w:rPr>
                <w:rFonts w:ascii="宋体" w:hAnsi="宋体" w:cs="Arial"/>
                <w:sz w:val="24"/>
              </w:rPr>
            </w:pPr>
            <w:r>
              <w:rPr>
                <w:rFonts w:hint="eastAsia" w:ascii="宋体" w:hAnsi="宋体" w:cs="Arial"/>
                <w:sz w:val="24"/>
              </w:rPr>
              <w:t>…</w:t>
            </w:r>
          </w:p>
        </w:tc>
        <w:tc>
          <w:tcPr>
            <w:tcW w:w="1499" w:type="dxa"/>
          </w:tcPr>
          <w:p>
            <w:pPr>
              <w:jc w:val="center"/>
              <w:rPr>
                <w:rFonts w:ascii="宋体" w:hAnsi="宋体" w:cs="Arial"/>
                <w:sz w:val="24"/>
              </w:rPr>
            </w:pPr>
          </w:p>
        </w:tc>
        <w:tc>
          <w:tcPr>
            <w:tcW w:w="1842" w:type="dxa"/>
          </w:tcPr>
          <w:p>
            <w:pPr>
              <w:jc w:val="center"/>
              <w:rPr>
                <w:rFonts w:ascii="宋体" w:hAnsi="宋体" w:cs="Arial"/>
                <w:sz w:val="24"/>
              </w:rPr>
            </w:pPr>
          </w:p>
        </w:tc>
        <w:tc>
          <w:tcPr>
            <w:tcW w:w="1700" w:type="dxa"/>
          </w:tcPr>
          <w:p>
            <w:pPr>
              <w:jc w:val="center"/>
              <w:rPr>
                <w:rFonts w:ascii="宋体" w:hAnsi="宋体" w:cs="Arial"/>
                <w:sz w:val="24"/>
              </w:rPr>
            </w:pPr>
          </w:p>
        </w:tc>
        <w:tc>
          <w:tcPr>
            <w:tcW w:w="1613" w:type="dxa"/>
          </w:tcPr>
          <w:p>
            <w:pPr>
              <w:jc w:val="center"/>
              <w:rPr>
                <w:rFonts w:ascii="宋体" w:hAnsi="宋体" w:cs="Arial"/>
                <w:sz w:val="24"/>
              </w:rPr>
            </w:pPr>
          </w:p>
        </w:tc>
        <w:tc>
          <w:tcPr>
            <w:tcW w:w="799" w:type="dxa"/>
          </w:tcPr>
          <w:p>
            <w:pPr>
              <w:jc w:val="center"/>
              <w:rPr>
                <w:rFonts w:ascii="宋体" w:hAnsi="宋体" w:cs="Arial"/>
                <w:sz w:val="24"/>
              </w:rPr>
            </w:pPr>
          </w:p>
        </w:tc>
        <w:tc>
          <w:tcPr>
            <w:tcW w:w="1070" w:type="dxa"/>
          </w:tcPr>
          <w:p>
            <w:pPr>
              <w:jc w:val="center"/>
              <w:rPr>
                <w:rFonts w:ascii="宋体" w:hAnsi="宋体" w:cs="Arial"/>
                <w:sz w:val="24"/>
              </w:rPr>
            </w:pPr>
          </w:p>
        </w:tc>
      </w:tr>
    </w:tbl>
    <w:p>
      <w:pPr>
        <w:jc w:val="left"/>
        <w:rPr>
          <w:rFonts w:ascii="宋体" w:hAnsi="宋体" w:cs="Arial"/>
          <w:b/>
          <w:sz w:val="24"/>
        </w:rPr>
      </w:pPr>
      <w:r>
        <w:rPr>
          <w:rFonts w:hint="eastAsia" w:ascii="宋体" w:hAnsi="宋体" w:cs="Arial"/>
          <w:b/>
          <w:sz w:val="24"/>
        </w:rPr>
        <w:t>备注：</w:t>
      </w:r>
    </w:p>
    <w:p>
      <w:pPr>
        <w:pStyle w:val="37"/>
        <w:numPr>
          <w:ilvl w:val="0"/>
          <w:numId w:val="72"/>
        </w:numPr>
        <w:adjustRightInd w:val="0"/>
        <w:ind w:left="0" w:firstLine="480"/>
        <w:jc w:val="left"/>
        <w:textAlignment w:val="baseline"/>
        <w:rPr>
          <w:rFonts w:ascii="宋体" w:hAnsi="宋体" w:cs="Arial"/>
          <w:sz w:val="24"/>
        </w:rPr>
      </w:pPr>
      <w:r>
        <w:rPr>
          <w:rFonts w:hint="eastAsia" w:ascii="宋体" w:hAnsi="宋体" w:cs="Arial"/>
          <w:sz w:val="24"/>
        </w:rPr>
        <w:t>主要股东或出资人为法人的，填写法人全称及统一社会信用代码（尚未办理三证合一的填写组织机构代码）；为自然人的，填写自然人姓名和身份证号。</w:t>
      </w:r>
    </w:p>
    <w:p>
      <w:pPr>
        <w:pStyle w:val="37"/>
        <w:numPr>
          <w:ilvl w:val="0"/>
          <w:numId w:val="72"/>
        </w:numPr>
        <w:adjustRightInd w:val="0"/>
        <w:ind w:left="0" w:firstLine="480"/>
        <w:jc w:val="left"/>
        <w:textAlignment w:val="baseline"/>
        <w:rPr>
          <w:rFonts w:ascii="宋体" w:hAnsi="宋体" w:cs="Arial"/>
          <w:sz w:val="24"/>
        </w:rPr>
      </w:pPr>
      <w:r>
        <w:rPr>
          <w:rFonts w:hint="eastAsia" w:ascii="宋体" w:hAnsi="宋体" w:cs="Arial"/>
          <w:sz w:val="24"/>
        </w:rPr>
        <w:t>出资方式填写：货币、实物、工艺产权和非专利技术、土地使用权等。</w:t>
      </w:r>
    </w:p>
    <w:p>
      <w:pPr>
        <w:pStyle w:val="37"/>
        <w:numPr>
          <w:ilvl w:val="0"/>
          <w:numId w:val="72"/>
        </w:numPr>
        <w:adjustRightInd w:val="0"/>
        <w:ind w:left="0" w:firstLine="480"/>
        <w:jc w:val="left"/>
        <w:textAlignment w:val="baseline"/>
        <w:rPr>
          <w:rFonts w:ascii="宋体" w:hAnsi="宋体" w:cs="Arial"/>
          <w:sz w:val="24"/>
        </w:rPr>
      </w:pPr>
      <w:r>
        <w:rPr>
          <w:rFonts w:hint="eastAsia" w:ascii="宋体" w:hAnsi="宋体" w:cs="Arial"/>
          <w:sz w:val="24"/>
        </w:rPr>
        <w:t>供应商应按照占全部股份比例从大到小依次逐个股东填写，股东数量多于10个的，填写前10名，不足10个全部填写。</w:t>
      </w:r>
    </w:p>
    <w:p>
      <w:pPr>
        <w:pStyle w:val="37"/>
        <w:numPr>
          <w:ilvl w:val="0"/>
          <w:numId w:val="72"/>
        </w:numPr>
        <w:adjustRightInd w:val="0"/>
        <w:ind w:left="0" w:firstLine="480"/>
        <w:jc w:val="left"/>
        <w:textAlignment w:val="baseline"/>
        <w:rPr>
          <w:rFonts w:ascii="宋体" w:hAnsi="宋体" w:cs="Arial"/>
          <w:sz w:val="24"/>
        </w:rPr>
      </w:pPr>
      <w:r>
        <w:rPr>
          <w:rFonts w:hint="eastAsia" w:ascii="宋体" w:hAnsi="宋体" w:cs="Arial"/>
          <w:sz w:val="24"/>
        </w:rPr>
        <w:t>投标人必须如实填写股东或出资人构成情况，具体信息情况应与“国家企业信用信息公示系统” (网站： http://www.gsxt.gov.cn)查询的信息一致。</w:t>
      </w:r>
    </w:p>
    <w:p>
      <w:pPr>
        <w:autoSpaceDE w:val="0"/>
        <w:autoSpaceDN w:val="0"/>
        <w:spacing w:line="360" w:lineRule="auto"/>
        <w:jc w:val="center"/>
        <w:rPr>
          <w:rFonts w:ascii="宋体" w:hAnsi="宋体"/>
          <w:b/>
          <w:sz w:val="32"/>
          <w:szCs w:val="32"/>
        </w:rPr>
      </w:pPr>
      <w:r>
        <w:rPr>
          <w:rFonts w:hint="eastAsia" w:ascii="宋体" w:hAnsi="宋体"/>
          <w:b/>
          <w:sz w:val="32"/>
          <w:szCs w:val="32"/>
        </w:rPr>
        <w:t>名称变更、机构并立、分立情况（如有）</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961"/>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发生日期</w:t>
            </w:r>
          </w:p>
        </w:tc>
        <w:tc>
          <w:tcPr>
            <w:tcW w:w="496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事项</w:t>
            </w:r>
          </w:p>
        </w:tc>
        <w:tc>
          <w:tcPr>
            <w:tcW w:w="127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核准机构</w:t>
            </w:r>
          </w:p>
        </w:tc>
        <w:tc>
          <w:tcPr>
            <w:tcW w:w="1134"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4961" w:type="dxa"/>
            <w:vAlign w:val="center"/>
          </w:tcPr>
          <w:p>
            <w:pPr>
              <w:autoSpaceDE w:val="0"/>
              <w:autoSpaceDN w:val="0"/>
              <w:spacing w:line="360" w:lineRule="auto"/>
              <w:jc w:val="center"/>
              <w:rPr>
                <w:rFonts w:ascii="宋体" w:hAnsi="宋体"/>
                <w:sz w:val="24"/>
                <w:szCs w:val="24"/>
              </w:rPr>
            </w:pPr>
          </w:p>
        </w:tc>
        <w:tc>
          <w:tcPr>
            <w:tcW w:w="1276"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4961" w:type="dxa"/>
            <w:vAlign w:val="center"/>
          </w:tcPr>
          <w:p>
            <w:pPr>
              <w:autoSpaceDE w:val="0"/>
              <w:autoSpaceDN w:val="0"/>
              <w:spacing w:line="360" w:lineRule="auto"/>
              <w:jc w:val="center"/>
              <w:rPr>
                <w:rFonts w:ascii="宋体" w:hAnsi="宋体"/>
                <w:sz w:val="24"/>
                <w:szCs w:val="24"/>
              </w:rPr>
            </w:pPr>
          </w:p>
        </w:tc>
        <w:tc>
          <w:tcPr>
            <w:tcW w:w="1276"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4961" w:type="dxa"/>
            <w:vAlign w:val="center"/>
          </w:tcPr>
          <w:p>
            <w:pPr>
              <w:autoSpaceDE w:val="0"/>
              <w:autoSpaceDN w:val="0"/>
              <w:spacing w:line="360" w:lineRule="auto"/>
              <w:jc w:val="center"/>
              <w:rPr>
                <w:rFonts w:ascii="宋体" w:hAnsi="宋体"/>
                <w:sz w:val="24"/>
                <w:szCs w:val="24"/>
              </w:rPr>
            </w:pPr>
          </w:p>
        </w:tc>
        <w:tc>
          <w:tcPr>
            <w:tcW w:w="1276"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4961" w:type="dxa"/>
            <w:vAlign w:val="center"/>
          </w:tcPr>
          <w:p>
            <w:pPr>
              <w:autoSpaceDE w:val="0"/>
              <w:autoSpaceDN w:val="0"/>
              <w:spacing w:line="360" w:lineRule="auto"/>
              <w:jc w:val="center"/>
              <w:rPr>
                <w:rFonts w:ascii="宋体" w:hAnsi="宋体"/>
                <w:sz w:val="24"/>
                <w:szCs w:val="24"/>
              </w:rPr>
            </w:pPr>
          </w:p>
        </w:tc>
        <w:tc>
          <w:tcPr>
            <w:tcW w:w="1276"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4961" w:type="dxa"/>
            <w:vAlign w:val="center"/>
          </w:tcPr>
          <w:p>
            <w:pPr>
              <w:autoSpaceDE w:val="0"/>
              <w:autoSpaceDN w:val="0"/>
              <w:spacing w:line="360" w:lineRule="auto"/>
              <w:jc w:val="center"/>
              <w:rPr>
                <w:rFonts w:ascii="宋体" w:hAnsi="宋体"/>
                <w:sz w:val="24"/>
                <w:szCs w:val="24"/>
              </w:rPr>
            </w:pPr>
          </w:p>
        </w:tc>
        <w:tc>
          <w:tcPr>
            <w:tcW w:w="1276"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bl>
    <w:p>
      <w:pPr>
        <w:spacing w:line="360" w:lineRule="auto"/>
        <w:rPr>
          <w:rFonts w:ascii="宋体" w:hAnsi="宋体"/>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1.供应商应如实填写上述各表，不得弄虚作假；</w:t>
      </w:r>
    </w:p>
    <w:p>
      <w:pPr>
        <w:ind w:firstLine="480" w:firstLineChars="200"/>
        <w:rPr>
          <w:rFonts w:ascii="宋体" w:hAnsi="宋体"/>
          <w:sz w:val="24"/>
          <w:szCs w:val="24"/>
        </w:rPr>
      </w:pPr>
      <w:r>
        <w:rPr>
          <w:rFonts w:hint="eastAsia" w:ascii="宋体" w:hAnsi="宋体"/>
          <w:sz w:val="24"/>
          <w:szCs w:val="24"/>
        </w:rPr>
        <w:t>2.供应商可根据实际情况在表后提供相关证明材料；</w:t>
      </w:r>
    </w:p>
    <w:p>
      <w:pPr>
        <w:ind w:firstLine="480" w:firstLineChars="200"/>
        <w:rPr>
          <w:rFonts w:ascii="宋体" w:hAnsi="宋体"/>
          <w:sz w:val="24"/>
          <w:szCs w:val="24"/>
        </w:rPr>
      </w:pPr>
      <w:r>
        <w:rPr>
          <w:rFonts w:hint="eastAsia" w:ascii="宋体" w:hAnsi="宋体"/>
          <w:sz w:val="24"/>
          <w:szCs w:val="24"/>
        </w:rPr>
        <w:t>3.如不具有相应情况，可填写“无”。</w:t>
      </w:r>
    </w:p>
    <w:p>
      <w:pPr>
        <w:ind w:firstLine="480" w:firstLineChars="200"/>
        <w:rPr>
          <w:rFonts w:ascii="宋体" w:hAnsi="宋体"/>
          <w:sz w:val="24"/>
          <w:szCs w:val="24"/>
        </w:rPr>
      </w:pPr>
      <w:r>
        <w:rPr>
          <w:rFonts w:hint="eastAsia" w:ascii="宋体" w:hAnsi="宋体"/>
          <w:sz w:val="24"/>
          <w:szCs w:val="24"/>
        </w:rPr>
        <w:t>4.联合体投标的，各成员分别列表说明。各成员提供的自身独立的证明材料（如有）均可以由《联合协议》约定的方式加盖公章及签署。</w:t>
      </w:r>
    </w:p>
    <w:p>
      <w:pPr>
        <w:ind w:firstLine="480" w:firstLineChars="200"/>
        <w:rPr>
          <w:rFonts w:ascii="宋体" w:hAnsi="宋体"/>
          <w:sz w:val="24"/>
          <w:szCs w:val="24"/>
        </w:rPr>
      </w:pPr>
      <w:r>
        <w:rPr>
          <w:rFonts w:hint="eastAsia" w:ascii="宋体" w:hAnsi="宋体"/>
          <w:sz w:val="24"/>
          <w:szCs w:val="24"/>
        </w:rPr>
        <w:t>5.分支机构投标的，总公司（总所）和分支机构分别列表说明，证明材料均可以由总公司（总所）或分支机构加盖公章及签署。</w:t>
      </w:r>
    </w:p>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spacing w:line="360" w:lineRule="auto"/>
        <w:rPr>
          <w:rFonts w:ascii="宋体" w:hAnsi="宋体"/>
          <w:sz w:val="24"/>
          <w:szCs w:val="24"/>
        </w:rPr>
      </w:pPr>
    </w:p>
    <w:p>
      <w:pPr>
        <w:pStyle w:val="4"/>
        <w:numPr>
          <w:ilvl w:val="0"/>
          <w:numId w:val="71"/>
        </w:numPr>
        <w:tabs>
          <w:tab w:val="left" w:pos="0"/>
          <w:tab w:val="left" w:pos="945"/>
        </w:tabs>
        <w:spacing w:before="0" w:after="0" w:line="360" w:lineRule="auto"/>
        <w:ind w:left="0" w:firstLine="0"/>
        <w:rPr>
          <w:sz w:val="28"/>
          <w:szCs w:val="28"/>
        </w:rPr>
      </w:pPr>
      <w:bookmarkStart w:id="404" w:name="_Toc22806216"/>
      <w:bookmarkStart w:id="405" w:name="_Toc54335481"/>
      <w:bookmarkStart w:id="406" w:name="_Toc74057945"/>
      <w:r>
        <w:rPr>
          <w:rFonts w:hint="eastAsia"/>
          <w:sz w:val="28"/>
          <w:szCs w:val="28"/>
        </w:rPr>
        <w:t>中小企业、监狱企业及残疾人福利性单位证明文件（如适用）</w:t>
      </w:r>
      <w:bookmarkEnd w:id="404"/>
      <w:bookmarkEnd w:id="405"/>
      <w:bookmarkEnd w:id="406"/>
    </w:p>
    <w:p>
      <w:pPr>
        <w:ind w:firstLine="360" w:firstLineChars="150"/>
        <w:rPr>
          <w:rFonts w:ascii="宋体" w:hAnsi="宋体"/>
          <w:sz w:val="24"/>
          <w:szCs w:val="24"/>
        </w:rPr>
      </w:pPr>
      <w:bookmarkStart w:id="407" w:name="_Toc22806217"/>
      <w:r>
        <w:rPr>
          <w:rFonts w:hint="eastAsia" w:ascii="宋体" w:hAnsi="宋体"/>
          <w:b/>
          <w:sz w:val="24"/>
          <w:szCs w:val="24"/>
        </w:rPr>
        <w:t>备注：</w:t>
      </w:r>
      <w:r>
        <w:rPr>
          <w:rFonts w:hint="eastAsia" w:ascii="宋体" w:hAnsi="宋体"/>
          <w:sz w:val="24"/>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供应商应为中小微企业或监狱企业或残疾人福利性单位，须按本部分格式提供证明材料。</w:t>
      </w:r>
    </w:p>
    <w:p>
      <w:pPr>
        <w:ind w:firstLine="315" w:firstLineChars="150"/>
      </w:pPr>
    </w:p>
    <w:p>
      <w:pPr>
        <w:pStyle w:val="5"/>
        <w:numPr>
          <w:ilvl w:val="1"/>
          <w:numId w:val="71"/>
        </w:numPr>
        <w:tabs>
          <w:tab w:val="left" w:pos="945"/>
        </w:tabs>
        <w:ind w:left="0" w:firstLine="0"/>
        <w:rPr>
          <w:rFonts w:ascii="宋体" w:hAnsi="宋体"/>
          <w:szCs w:val="24"/>
        </w:rPr>
      </w:pPr>
      <w:r>
        <w:rPr>
          <w:rFonts w:hint="eastAsia" w:ascii="宋体" w:hAnsi="宋体"/>
          <w:szCs w:val="24"/>
        </w:rPr>
        <w:t>中小企业声明</w:t>
      </w:r>
      <w:bookmarkEnd w:id="407"/>
      <w:r>
        <w:rPr>
          <w:rFonts w:hint="eastAsia" w:ascii="宋体" w:hAnsi="宋体"/>
          <w:szCs w:val="24"/>
        </w:rPr>
        <w:t>函（如适用）</w:t>
      </w:r>
    </w:p>
    <w:p>
      <w:pPr>
        <w:spacing w:line="360" w:lineRule="auto"/>
        <w:jc w:val="center"/>
        <w:rPr>
          <w:rFonts w:ascii="宋体" w:hAnsi="宋体"/>
          <w:b/>
          <w:sz w:val="32"/>
          <w:szCs w:val="32"/>
        </w:rPr>
      </w:pPr>
      <w:r>
        <w:rPr>
          <w:rFonts w:hint="eastAsia" w:ascii="宋体" w:hAnsi="宋体"/>
          <w:b/>
          <w:sz w:val="32"/>
          <w:szCs w:val="32"/>
        </w:rPr>
        <w:t>中小企业声明函</w:t>
      </w:r>
    </w:p>
    <w:p>
      <w:pPr>
        <w:spacing w:line="360" w:lineRule="auto"/>
        <w:rPr>
          <w:rFonts w:ascii="宋体" w:hAnsi="宋体"/>
          <w:sz w:val="24"/>
          <w:szCs w:val="24"/>
        </w:rPr>
      </w:pPr>
    </w:p>
    <w:p>
      <w:pPr>
        <w:pStyle w:val="10"/>
        <w:tabs>
          <w:tab w:val="left" w:pos="7238"/>
          <w:tab w:val="left" w:pos="8393"/>
        </w:tabs>
        <w:ind w:firstLine="600" w:firstLineChars="250"/>
        <w:rPr>
          <w:rFonts w:ascii="宋体" w:hAnsi="宋体"/>
          <w:sz w:val="24"/>
          <w:szCs w:val="24"/>
        </w:rPr>
      </w:pPr>
      <w:r>
        <w:rPr>
          <w:rFonts w:hint="eastAsia" w:ascii="宋体" w:hAnsi="宋体"/>
          <w:sz w:val="24"/>
          <w:szCs w:val="24"/>
        </w:rPr>
        <w:t>本公司郑重声明，根据</w:t>
      </w:r>
      <w:r>
        <w:rPr>
          <w:rFonts w:hint="eastAsia" w:hAnsi="宋体"/>
          <w:sz w:val="24"/>
          <w:szCs w:val="24"/>
        </w:rPr>
        <w:t>《政府采购促进中小企业发展管理办法》（财库〔2020〕46号）</w:t>
      </w:r>
      <w:r>
        <w:rPr>
          <w:rFonts w:hint="eastAsia" w:ascii="宋体" w:hAnsi="宋体"/>
          <w:sz w:val="24"/>
          <w:szCs w:val="24"/>
        </w:rPr>
        <w:t>的规定，本公司为</w:t>
      </w:r>
      <w:r>
        <w:rPr>
          <w:rFonts w:hint="eastAsia" w:ascii="宋体" w:hAnsi="宋体"/>
          <w:sz w:val="24"/>
          <w:szCs w:val="24"/>
          <w:u w:val="single"/>
        </w:rPr>
        <w:t xml:space="preserve"> </w:t>
      </w:r>
      <w:r>
        <w:rPr>
          <w:rFonts w:hint="eastAsia" w:ascii="宋体" w:hAnsi="宋体"/>
          <w:i/>
          <w:sz w:val="24"/>
          <w:szCs w:val="24"/>
          <w:u w:val="single"/>
        </w:rPr>
        <w:t>（请填写：中型、小型、微型）</w:t>
      </w:r>
      <w:r>
        <w:rPr>
          <w:rFonts w:hint="eastAsia" w:ascii="宋体" w:hAnsi="宋体"/>
          <w:sz w:val="24"/>
          <w:szCs w:val="24"/>
        </w:rPr>
        <w:t>企业。即，本公司同时满足以下条件：</w:t>
      </w:r>
    </w:p>
    <w:p>
      <w:pPr>
        <w:spacing w:line="360" w:lineRule="auto"/>
        <w:ind w:firstLine="480" w:firstLineChars="200"/>
        <w:rPr>
          <w:rFonts w:ascii="宋体" w:hAnsi="宋体"/>
          <w:sz w:val="24"/>
          <w:szCs w:val="24"/>
        </w:rPr>
      </w:pPr>
      <w:r>
        <w:rPr>
          <w:rFonts w:hint="eastAsia" w:ascii="宋体" w:hAnsi="宋体"/>
          <w:sz w:val="24"/>
          <w:szCs w:val="24"/>
        </w:rPr>
        <w:t>1.根据《工业和信息化部、国家统计局、国家发展和改革委员会、财政部关于印发中小企业划型标准规定的通知》（工信部联企业[2011]300号）规定的划分标准，本公司为</w:t>
      </w:r>
      <w:r>
        <w:rPr>
          <w:rFonts w:hint="eastAsia" w:ascii="宋体" w:hAnsi="宋体"/>
          <w:i/>
          <w:sz w:val="24"/>
          <w:szCs w:val="24"/>
          <w:u w:val="single"/>
        </w:rPr>
        <w:t>（请填写：中型、小型、微型）</w:t>
      </w:r>
      <w:r>
        <w:rPr>
          <w:rFonts w:hint="eastAsia" w:ascii="宋体" w:hAnsi="宋体"/>
          <w:sz w:val="24"/>
          <w:szCs w:val="24"/>
        </w:rPr>
        <w:t>企业。</w:t>
      </w:r>
    </w:p>
    <w:p>
      <w:pPr>
        <w:spacing w:line="360" w:lineRule="auto"/>
        <w:ind w:firstLine="480" w:firstLineChars="200"/>
        <w:rPr>
          <w:rFonts w:ascii="宋体" w:hAnsi="宋体"/>
          <w:sz w:val="24"/>
          <w:szCs w:val="24"/>
        </w:rPr>
      </w:pPr>
      <w:r>
        <w:rPr>
          <w:rFonts w:hint="eastAsia" w:ascii="宋体" w:hAnsi="宋体"/>
          <w:sz w:val="24"/>
          <w:szCs w:val="24"/>
        </w:rPr>
        <w:t>2.本公司参加</w:t>
      </w:r>
      <w:r>
        <w:rPr>
          <w:rFonts w:hint="eastAsia" w:ascii="宋体" w:hAnsi="宋体"/>
          <w:i/>
          <w:sz w:val="24"/>
          <w:szCs w:val="24"/>
          <w:u w:val="single"/>
        </w:rPr>
        <w:t>（采购人名称）</w:t>
      </w:r>
      <w:r>
        <w:rPr>
          <w:rFonts w:hint="eastAsia" w:ascii="宋体" w:hAnsi="宋体"/>
          <w:sz w:val="24"/>
          <w:szCs w:val="24"/>
        </w:rPr>
        <w:t>的</w:t>
      </w:r>
      <w:r>
        <w:rPr>
          <w:rFonts w:hint="eastAsia" w:ascii="宋体" w:hAnsi="宋体"/>
          <w:sz w:val="24"/>
          <w:szCs w:val="24"/>
          <w:u w:val="single"/>
        </w:rPr>
        <w:t xml:space="preserve">西门瓮城遗址保护利用规划编制项目 </w:t>
      </w:r>
      <w:r>
        <w:rPr>
          <w:rFonts w:hint="eastAsia" w:ascii="宋体" w:hAnsi="宋体"/>
          <w:sz w:val="24"/>
          <w:szCs w:val="24"/>
        </w:rPr>
        <w:t>采购活动，由本企业提供服务。</w:t>
      </w:r>
    </w:p>
    <w:p>
      <w:pPr>
        <w:spacing w:line="360" w:lineRule="auto"/>
        <w:ind w:firstLine="480" w:firstLineChars="200"/>
        <w:rPr>
          <w:rFonts w:ascii="宋体" w:hAnsi="宋体"/>
          <w:sz w:val="24"/>
          <w:szCs w:val="24"/>
        </w:rPr>
      </w:pPr>
      <w:r>
        <w:rPr>
          <w:rFonts w:hint="eastAsia" w:ascii="宋体" w:hAnsi="宋体"/>
          <w:sz w:val="24"/>
          <w:szCs w:val="24"/>
        </w:rPr>
        <w:t>本公司属于</w:t>
      </w:r>
      <w:r>
        <w:rPr>
          <w:rFonts w:hint="eastAsia" w:ascii="宋体" w:hAnsi="宋体"/>
          <w:sz w:val="24"/>
          <w:szCs w:val="24"/>
          <w:u w:val="single"/>
        </w:rPr>
        <w:t>（</w:t>
      </w:r>
      <w:r>
        <w:rPr>
          <w:rFonts w:hint="eastAsia" w:ascii="宋体" w:hAnsi="宋体"/>
          <w:i/>
          <w:sz w:val="24"/>
          <w:szCs w:val="24"/>
          <w:u w:val="single"/>
        </w:rPr>
        <w:t>请填写所在行业</w:t>
      </w:r>
      <w:r>
        <w:rPr>
          <w:rFonts w:hint="eastAsia" w:ascii="宋体" w:hAnsi="宋体"/>
          <w:sz w:val="24"/>
          <w:szCs w:val="24"/>
          <w:u w:val="single"/>
        </w:rPr>
        <w:t>）行业</w:t>
      </w:r>
      <w:r>
        <w:rPr>
          <w:rFonts w:hint="eastAsia" w:ascii="宋体" w:hAnsi="宋体"/>
          <w:sz w:val="24"/>
          <w:szCs w:val="24"/>
        </w:rPr>
        <w:t>，有从业人员</w:t>
      </w:r>
      <w:r>
        <w:rPr>
          <w:rFonts w:hint="eastAsia" w:ascii="宋体" w:hAnsi="宋体"/>
          <w:sz w:val="24"/>
          <w:szCs w:val="24"/>
          <w:u w:val="single"/>
        </w:rPr>
        <w:t xml:space="preserve"> </w:t>
      </w:r>
      <w:r>
        <w:rPr>
          <w:rFonts w:hint="eastAsia" w:ascii="宋体" w:hAnsi="宋体"/>
          <w:sz w:val="24"/>
          <w:szCs w:val="24"/>
        </w:rPr>
        <w:t>人，最近一年营业收入为</w:t>
      </w:r>
      <w:r>
        <w:rPr>
          <w:rFonts w:hint="eastAsia" w:ascii="宋体" w:hAnsi="宋体"/>
          <w:sz w:val="24"/>
          <w:szCs w:val="24"/>
          <w:u w:val="single"/>
        </w:rPr>
        <w:t xml:space="preserve">      </w:t>
      </w:r>
      <w:r>
        <w:rPr>
          <w:rFonts w:hint="eastAsia" w:ascii="宋体" w:hAnsi="宋体"/>
          <w:sz w:val="24"/>
          <w:szCs w:val="24"/>
        </w:rPr>
        <w:t>元。</w:t>
      </w:r>
    </w:p>
    <w:p>
      <w:pPr>
        <w:spacing w:line="360" w:lineRule="auto"/>
        <w:ind w:firstLine="480" w:firstLineChars="200"/>
        <w:rPr>
          <w:rFonts w:ascii="宋体" w:hAnsi="宋体"/>
          <w:sz w:val="24"/>
          <w:szCs w:val="24"/>
        </w:rPr>
      </w:pPr>
      <w:r>
        <w:rPr>
          <w:rFonts w:hint="eastAsia" w:ascii="宋体" w:hAnsi="宋体"/>
          <w:sz w:val="24"/>
          <w:szCs w:val="24"/>
        </w:rPr>
        <w:t>本公司对上述声明的真实性负责。如有虚假，将依法承担相应责任。</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企业名称（加盖公章）：</w:t>
      </w:r>
      <w:r>
        <w:rPr>
          <w:rFonts w:hint="eastAsia" w:ascii="宋体" w:hAnsi="宋体"/>
          <w:i/>
          <w:sz w:val="24"/>
          <w:szCs w:val="24"/>
          <w:u w:val="single"/>
        </w:rPr>
        <w:t>（企业名称为出具声明函的单位名称，并盖该企业公章）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rPr>
          <w:rFonts w:ascii="宋体" w:hAnsi="宋体"/>
          <w:spacing w:val="6"/>
          <w:sz w:val="24"/>
          <w:szCs w:val="24"/>
        </w:rPr>
      </w:pPr>
    </w:p>
    <w:p>
      <w:pPr>
        <w:rPr>
          <w:rFonts w:ascii="宋体" w:hAnsi="宋体"/>
          <w:b/>
          <w:spacing w:val="6"/>
          <w:sz w:val="24"/>
          <w:szCs w:val="24"/>
        </w:rPr>
      </w:pPr>
      <w:r>
        <w:rPr>
          <w:rFonts w:hint="eastAsia" w:ascii="宋体" w:hAnsi="宋体"/>
          <w:b/>
          <w:spacing w:val="6"/>
          <w:sz w:val="24"/>
          <w:szCs w:val="24"/>
        </w:rPr>
        <w:t>备注：</w:t>
      </w:r>
    </w:p>
    <w:p>
      <w:pPr>
        <w:ind w:firstLine="504" w:firstLineChars="200"/>
        <w:rPr>
          <w:rFonts w:ascii="宋体" w:hAnsi="宋体"/>
          <w:spacing w:val="6"/>
          <w:sz w:val="24"/>
          <w:szCs w:val="24"/>
        </w:rPr>
      </w:pPr>
      <w:r>
        <w:rPr>
          <w:rFonts w:hint="eastAsia" w:ascii="宋体" w:hAnsi="宋体"/>
          <w:spacing w:val="6"/>
          <w:sz w:val="24"/>
          <w:szCs w:val="24"/>
        </w:rPr>
        <w:t>1.请根据工信部联企业[2011]300号的规定在以下十六个行业中，根据投标人自身经营范围选择填写 “所属行业”，如未按规定填写或未根据投标人自身经营范围填写，本声明函将被认定为无效声明。（一）农、林、牧、渔业。（二）工业。（三）建筑业。（四）批发业。（五）零售业。（六）交通运输业。（七）仓储业。（八）邮政业。（九）住宿业。（十）餐饮业。（十一）信息传输业。（十二）软件和信息技术服务业。（十三）房地产开发经营。（十四）物业管理。（十五）租赁和商务服务业。（十六）其他未列明行业。</w:t>
      </w:r>
    </w:p>
    <w:p>
      <w:pPr>
        <w:ind w:firstLine="480" w:firstLineChars="200"/>
        <w:rPr>
          <w:rFonts w:ascii="宋体" w:hAnsi="宋体"/>
          <w:spacing w:val="6"/>
          <w:sz w:val="24"/>
          <w:szCs w:val="24"/>
        </w:rPr>
      </w:pPr>
      <w:r>
        <w:rPr>
          <w:rFonts w:hint="eastAsia" w:ascii="宋体" w:hAnsi="宋体"/>
          <w:sz w:val="24"/>
          <w:szCs w:val="24"/>
        </w:rPr>
        <w:t>2.</w:t>
      </w:r>
      <w:r>
        <w:rPr>
          <w:rFonts w:hint="eastAsia" w:ascii="宋体" w:hAnsi="宋体"/>
          <w:spacing w:val="6"/>
          <w:sz w:val="24"/>
          <w:szCs w:val="24"/>
        </w:rPr>
        <w:t>联合体投标的，联合体成员中有多个</w:t>
      </w:r>
      <w:r>
        <w:rPr>
          <w:rFonts w:hint="eastAsia" w:ascii="宋体" w:hAnsi="宋体"/>
          <w:sz w:val="24"/>
          <w:szCs w:val="24"/>
        </w:rPr>
        <w:t>小型或微型</w:t>
      </w:r>
      <w:r>
        <w:rPr>
          <w:rFonts w:hint="eastAsia" w:ascii="宋体" w:hAnsi="宋体"/>
          <w:spacing w:val="6"/>
          <w:sz w:val="24"/>
          <w:szCs w:val="24"/>
        </w:rPr>
        <w:t>企业的，各</w:t>
      </w:r>
      <w:r>
        <w:rPr>
          <w:rFonts w:hint="eastAsia" w:ascii="宋体" w:hAnsi="宋体"/>
          <w:sz w:val="24"/>
          <w:szCs w:val="24"/>
        </w:rPr>
        <w:t>小型或微型</w:t>
      </w:r>
      <w:r>
        <w:rPr>
          <w:rFonts w:hint="eastAsia" w:ascii="宋体" w:hAnsi="宋体"/>
          <w:spacing w:val="6"/>
          <w:sz w:val="24"/>
          <w:szCs w:val="24"/>
        </w:rPr>
        <w:t>企业分别提供《中小企业声明函》</w:t>
      </w:r>
      <w:r>
        <w:rPr>
          <w:rFonts w:hint="eastAsia" w:ascii="宋体" w:hAnsi="宋体"/>
          <w:b/>
          <w:spacing w:val="6"/>
          <w:sz w:val="24"/>
          <w:szCs w:val="24"/>
        </w:rPr>
        <w:t>（由各</w:t>
      </w:r>
      <w:r>
        <w:rPr>
          <w:rFonts w:hint="eastAsia" w:ascii="宋体" w:hAnsi="宋体"/>
          <w:b/>
          <w:sz w:val="24"/>
          <w:szCs w:val="24"/>
        </w:rPr>
        <w:t>小型或微型</w:t>
      </w:r>
      <w:r>
        <w:rPr>
          <w:rFonts w:hint="eastAsia" w:ascii="宋体" w:hAnsi="宋体"/>
          <w:b/>
          <w:spacing w:val="6"/>
          <w:sz w:val="24"/>
          <w:szCs w:val="24"/>
        </w:rPr>
        <w:t>企业盖章确认）。</w:t>
      </w:r>
    </w:p>
    <w:p>
      <w:pPr>
        <w:ind w:firstLine="504" w:firstLineChars="200"/>
        <w:rPr>
          <w:rFonts w:ascii="宋体" w:hAnsi="宋体"/>
          <w:spacing w:val="6"/>
          <w:sz w:val="24"/>
          <w:szCs w:val="24"/>
        </w:rPr>
      </w:pPr>
    </w:p>
    <w:p>
      <w:pPr>
        <w:autoSpaceDE w:val="0"/>
        <w:autoSpaceDN w:val="0"/>
        <w:spacing w:line="360" w:lineRule="auto"/>
        <w:rPr>
          <w:rFonts w:ascii="宋体" w:hAnsi="宋体"/>
          <w:sz w:val="24"/>
          <w:szCs w:val="24"/>
        </w:rPr>
      </w:pPr>
    </w:p>
    <w:p>
      <w:pPr>
        <w:pStyle w:val="5"/>
        <w:numPr>
          <w:ilvl w:val="1"/>
          <w:numId w:val="71"/>
        </w:numPr>
        <w:tabs>
          <w:tab w:val="left" w:pos="945"/>
        </w:tabs>
        <w:ind w:left="0" w:firstLine="0"/>
        <w:rPr>
          <w:rFonts w:ascii="宋体" w:hAnsi="宋体"/>
          <w:szCs w:val="24"/>
        </w:rPr>
      </w:pPr>
      <w:bookmarkStart w:id="408" w:name="_Toc22806218"/>
      <w:r>
        <w:rPr>
          <w:rFonts w:hint="eastAsia" w:ascii="宋体" w:hAnsi="宋体"/>
          <w:szCs w:val="24"/>
        </w:rPr>
        <w:t>监狱企业证明文件</w:t>
      </w:r>
      <w:bookmarkEnd w:id="408"/>
      <w:r>
        <w:rPr>
          <w:rFonts w:hint="eastAsia" w:ascii="宋体" w:hAnsi="宋体"/>
          <w:szCs w:val="24"/>
        </w:rPr>
        <w:t>（如适用）</w:t>
      </w:r>
    </w:p>
    <w:p>
      <w:pPr>
        <w:spacing w:line="360" w:lineRule="auto"/>
        <w:jc w:val="center"/>
        <w:rPr>
          <w:rFonts w:ascii="宋体" w:hAnsi="宋体"/>
          <w:b/>
          <w:sz w:val="32"/>
          <w:szCs w:val="32"/>
        </w:rPr>
      </w:pPr>
      <w:r>
        <w:rPr>
          <w:rFonts w:hint="eastAsia" w:ascii="宋体" w:hAnsi="宋体"/>
          <w:b/>
          <w:sz w:val="32"/>
          <w:szCs w:val="32"/>
        </w:rPr>
        <w:t>监狱企业证明文件</w:t>
      </w:r>
    </w:p>
    <w:p>
      <w:pPr>
        <w:spacing w:line="360" w:lineRule="auto"/>
        <w:ind w:firstLine="360" w:firstLineChars="150"/>
        <w:rPr>
          <w:rFonts w:ascii="宋体" w:hAnsi="宋体"/>
          <w:sz w:val="24"/>
          <w:szCs w:val="24"/>
        </w:rPr>
      </w:pPr>
      <w:r>
        <w:rPr>
          <w:rFonts w:hint="eastAsia" w:ascii="宋体" w:hAnsi="宋体"/>
          <w:sz w:val="24"/>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pPr>
        <w:spacing w:line="360" w:lineRule="auto"/>
        <w:ind w:left="360"/>
        <w:rPr>
          <w:rFonts w:ascii="宋体" w:hAnsi="宋体"/>
          <w:sz w:val="24"/>
          <w:szCs w:val="24"/>
        </w:rPr>
      </w:pPr>
    </w:p>
    <w:p>
      <w:pPr>
        <w:ind w:left="360"/>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b/>
          <w:sz w:val="24"/>
          <w:szCs w:val="24"/>
        </w:rPr>
        <w:t>1.</w:t>
      </w:r>
      <w:r>
        <w:rPr>
          <w:rFonts w:hint="eastAsia" w:ascii="宋体" w:hAnsi="宋体"/>
          <w:spacing w:val="6"/>
          <w:sz w:val="24"/>
          <w:szCs w:val="24"/>
        </w:rPr>
        <w:t>联合体投标的，联合体成员中有多个</w:t>
      </w:r>
      <w:r>
        <w:rPr>
          <w:rFonts w:hint="eastAsia" w:ascii="宋体" w:hAnsi="宋体"/>
          <w:sz w:val="24"/>
          <w:szCs w:val="24"/>
        </w:rPr>
        <w:t>监狱企业的</w:t>
      </w:r>
      <w:r>
        <w:rPr>
          <w:rFonts w:hint="eastAsia" w:ascii="宋体" w:hAnsi="宋体"/>
          <w:spacing w:val="6"/>
          <w:sz w:val="24"/>
          <w:szCs w:val="24"/>
        </w:rPr>
        <w:t>，各</w:t>
      </w:r>
      <w:r>
        <w:rPr>
          <w:rFonts w:hint="eastAsia" w:ascii="宋体" w:hAnsi="宋体"/>
          <w:sz w:val="24"/>
          <w:szCs w:val="24"/>
        </w:rPr>
        <w:t>监狱企业</w:t>
      </w:r>
      <w:r>
        <w:rPr>
          <w:rFonts w:hint="eastAsia" w:ascii="宋体" w:hAnsi="宋体"/>
          <w:spacing w:val="6"/>
          <w:sz w:val="24"/>
          <w:szCs w:val="24"/>
        </w:rPr>
        <w:t>分别提供证明文件复印件，均加盖投标人</w:t>
      </w:r>
      <w:r>
        <w:rPr>
          <w:rFonts w:hint="eastAsia" w:ascii="宋体" w:hAnsi="宋体"/>
          <w:sz w:val="24"/>
          <w:szCs w:val="24"/>
        </w:rPr>
        <w:t>公章</w:t>
      </w:r>
      <w:r>
        <w:rPr>
          <w:rFonts w:hint="eastAsia" w:ascii="宋体" w:hAnsi="宋体"/>
          <w:spacing w:val="6"/>
          <w:sz w:val="24"/>
          <w:szCs w:val="24"/>
        </w:rPr>
        <w:t>确认。</w:t>
      </w:r>
    </w:p>
    <w:p>
      <w:pPr>
        <w:spacing w:line="360" w:lineRule="auto"/>
        <w:ind w:firstLine="480" w:firstLineChars="200"/>
        <w:rPr>
          <w:rFonts w:ascii="宋体" w:hAnsi="宋体"/>
          <w:sz w:val="24"/>
          <w:szCs w:val="24"/>
        </w:rPr>
      </w:pPr>
    </w:p>
    <w:p>
      <w:pPr>
        <w:spacing w:line="360" w:lineRule="auto"/>
        <w:rPr>
          <w:rFonts w:ascii="宋体" w:hAnsi="宋体"/>
          <w:sz w:val="24"/>
          <w:szCs w:val="24"/>
        </w:rPr>
      </w:pPr>
    </w:p>
    <w:p>
      <w:pPr>
        <w:pStyle w:val="5"/>
        <w:numPr>
          <w:ilvl w:val="1"/>
          <w:numId w:val="71"/>
        </w:numPr>
        <w:tabs>
          <w:tab w:val="left" w:pos="945"/>
        </w:tabs>
        <w:ind w:left="0" w:firstLine="0"/>
        <w:rPr>
          <w:rFonts w:ascii="宋体" w:hAnsi="宋体"/>
          <w:szCs w:val="24"/>
        </w:rPr>
      </w:pPr>
      <w:bookmarkStart w:id="409" w:name="_Toc22806219"/>
      <w:r>
        <w:rPr>
          <w:rFonts w:hint="eastAsia" w:ascii="宋体" w:hAnsi="宋体"/>
          <w:szCs w:val="24"/>
        </w:rPr>
        <w:t>残疾人福利性单位声明</w:t>
      </w:r>
      <w:bookmarkEnd w:id="409"/>
      <w:r>
        <w:rPr>
          <w:rFonts w:hint="eastAsia" w:ascii="宋体" w:hAnsi="宋体"/>
          <w:szCs w:val="24"/>
        </w:rPr>
        <w:t>（如适用）</w:t>
      </w:r>
    </w:p>
    <w:p>
      <w:pPr>
        <w:spacing w:line="360" w:lineRule="auto"/>
        <w:jc w:val="center"/>
        <w:rPr>
          <w:rFonts w:ascii="宋体" w:hAnsi="宋体"/>
          <w:b/>
          <w:sz w:val="32"/>
          <w:szCs w:val="32"/>
        </w:rPr>
      </w:pPr>
      <w:r>
        <w:rPr>
          <w:rFonts w:hint="eastAsia" w:ascii="宋体" w:hAnsi="宋体"/>
          <w:b/>
          <w:sz w:val="32"/>
          <w:szCs w:val="32"/>
        </w:rPr>
        <w:t>残疾人福利性单位声明函</w:t>
      </w:r>
    </w:p>
    <w:p>
      <w:pPr>
        <w:spacing w:line="360" w:lineRule="auto"/>
        <w:jc w:val="left"/>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i/>
          <w:sz w:val="24"/>
          <w:szCs w:val="24"/>
          <w:u w:val="single"/>
        </w:rPr>
        <w:t>（采购人名称）</w:t>
      </w:r>
      <w:r>
        <w:rPr>
          <w:rFonts w:hint="eastAsia" w:ascii="宋体" w:hAnsi="宋体"/>
          <w:sz w:val="24"/>
          <w:szCs w:val="24"/>
        </w:rPr>
        <w:t>单位的</w:t>
      </w:r>
      <w:r>
        <w:rPr>
          <w:rFonts w:hint="eastAsia" w:ascii="宋体" w:hAnsi="宋体"/>
          <w:sz w:val="24"/>
          <w:szCs w:val="24"/>
          <w:u w:val="single"/>
        </w:rPr>
        <w:t xml:space="preserve">西门瓮城遗址保护利用规划编制项目 </w:t>
      </w:r>
      <w:r>
        <w:rPr>
          <w:rFonts w:hint="eastAsia" w:ascii="宋体" w:hAnsi="宋体"/>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sz w:val="24"/>
          <w:szCs w:val="24"/>
        </w:rPr>
      </w:pPr>
      <w:r>
        <w:rPr>
          <w:rFonts w:hint="eastAsia" w:ascii="宋体" w:hAnsi="宋体"/>
          <w:sz w:val="24"/>
          <w:szCs w:val="24"/>
        </w:rPr>
        <w:t>本单位对上述声明的真实性负责。如有虚假，将依法承担相应责任。</w:t>
      </w:r>
    </w:p>
    <w:p>
      <w:pPr>
        <w:spacing w:line="360" w:lineRule="auto"/>
        <w:jc w:val="left"/>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单位名称（加盖公章）：</w:t>
      </w:r>
      <w:r>
        <w:rPr>
          <w:rFonts w:hint="eastAsia" w:ascii="宋体" w:hAnsi="宋体"/>
          <w:sz w:val="24"/>
          <w:szCs w:val="24"/>
          <w:u w:val="single"/>
        </w:rPr>
        <w:t xml:space="preserve">  </w:t>
      </w:r>
      <w:r>
        <w:rPr>
          <w:rFonts w:hint="eastAsia" w:ascii="宋体" w:hAnsi="宋体"/>
          <w:i/>
          <w:sz w:val="24"/>
          <w:szCs w:val="24"/>
          <w:u w:val="single"/>
        </w:rPr>
        <w:t>（单位名称为出具声明函的单位名称，并盖该单位公章）</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 xml:space="preserve">1.中标人为残疾人福利性单位的，将会随中标结果同时公告其《残疾人福利性单 位声明函》，接受社会监督。 </w:t>
      </w:r>
    </w:p>
    <w:p>
      <w:pPr>
        <w:autoSpaceDE w:val="0"/>
        <w:autoSpaceDN w:val="0"/>
        <w:ind w:firstLine="480" w:firstLineChars="200"/>
        <w:rPr>
          <w:rFonts w:ascii="宋体" w:hAnsi="宋体"/>
          <w:sz w:val="24"/>
          <w:szCs w:val="24"/>
        </w:rPr>
      </w:pPr>
      <w:r>
        <w:rPr>
          <w:rFonts w:hint="eastAsia" w:ascii="宋体" w:hAnsi="宋体"/>
          <w:sz w:val="24"/>
          <w:szCs w:val="24"/>
        </w:rPr>
        <w:t>2.提供的《残疾人福利性单位声明函》与事实不符的，依照《政府采购法》第七十七条第一款的规定追究法律责任。</w:t>
      </w:r>
    </w:p>
    <w:p>
      <w:pPr>
        <w:autoSpaceDE w:val="0"/>
        <w:autoSpaceDN w:val="0"/>
        <w:ind w:firstLine="480" w:firstLineChars="200"/>
        <w:rPr>
          <w:rFonts w:ascii="宋体" w:hAnsi="宋体"/>
          <w:spacing w:val="6"/>
          <w:sz w:val="24"/>
          <w:szCs w:val="24"/>
        </w:rPr>
      </w:pPr>
      <w:r>
        <w:rPr>
          <w:rFonts w:hint="eastAsia" w:ascii="宋体" w:hAnsi="宋体"/>
          <w:sz w:val="24"/>
          <w:szCs w:val="24"/>
        </w:rPr>
        <w:t>3.</w:t>
      </w:r>
      <w:r>
        <w:rPr>
          <w:rFonts w:hint="eastAsia" w:ascii="宋体" w:hAnsi="宋体"/>
          <w:spacing w:val="6"/>
          <w:sz w:val="24"/>
          <w:szCs w:val="24"/>
        </w:rPr>
        <w:t>联合体投标的，联合体成员中有多个</w:t>
      </w:r>
      <w:r>
        <w:rPr>
          <w:rFonts w:hint="eastAsia" w:ascii="宋体" w:hAnsi="宋体"/>
          <w:sz w:val="24"/>
          <w:szCs w:val="24"/>
        </w:rPr>
        <w:t>残疾人福利性单位</w:t>
      </w:r>
      <w:r>
        <w:rPr>
          <w:rFonts w:hint="eastAsia" w:ascii="宋体" w:hAnsi="宋体"/>
          <w:spacing w:val="6"/>
          <w:sz w:val="24"/>
          <w:szCs w:val="24"/>
        </w:rPr>
        <w:t>的，各</w:t>
      </w:r>
      <w:r>
        <w:rPr>
          <w:rFonts w:hint="eastAsia" w:ascii="宋体" w:hAnsi="宋体"/>
          <w:sz w:val="24"/>
          <w:szCs w:val="24"/>
        </w:rPr>
        <w:t>残疾人福利性单位</w:t>
      </w:r>
      <w:r>
        <w:rPr>
          <w:rFonts w:hint="eastAsia" w:ascii="宋体" w:hAnsi="宋体"/>
          <w:spacing w:val="6"/>
          <w:sz w:val="24"/>
          <w:szCs w:val="24"/>
        </w:rPr>
        <w:t>分别提供《残疾人福利性单位声明函》（由各</w:t>
      </w:r>
      <w:r>
        <w:rPr>
          <w:rFonts w:hint="eastAsia" w:ascii="宋体" w:hAnsi="宋体"/>
          <w:sz w:val="24"/>
          <w:szCs w:val="24"/>
        </w:rPr>
        <w:t>残疾人福利性单位</w:t>
      </w:r>
      <w:r>
        <w:rPr>
          <w:rFonts w:hint="eastAsia" w:ascii="宋体" w:hAnsi="宋体"/>
          <w:spacing w:val="6"/>
          <w:sz w:val="24"/>
          <w:szCs w:val="24"/>
        </w:rPr>
        <w:t>盖章确认）。</w:t>
      </w:r>
    </w:p>
    <w:p>
      <w:pPr>
        <w:autoSpaceDE w:val="0"/>
        <w:autoSpaceDN w:val="0"/>
        <w:ind w:firstLine="504" w:firstLineChars="200"/>
        <w:rPr>
          <w:rFonts w:ascii="宋体" w:hAnsi="宋体"/>
          <w:spacing w:val="6"/>
          <w:sz w:val="24"/>
          <w:szCs w:val="24"/>
        </w:rPr>
      </w:pPr>
    </w:p>
    <w:p>
      <w:pPr>
        <w:pStyle w:val="4"/>
        <w:numPr>
          <w:ilvl w:val="0"/>
          <w:numId w:val="71"/>
        </w:numPr>
        <w:tabs>
          <w:tab w:val="left" w:pos="945"/>
        </w:tabs>
        <w:spacing w:before="0" w:after="0" w:line="360" w:lineRule="auto"/>
        <w:ind w:left="0" w:firstLine="0"/>
        <w:rPr>
          <w:sz w:val="28"/>
          <w:szCs w:val="28"/>
        </w:rPr>
      </w:pPr>
      <w:bookmarkStart w:id="410" w:name="_Toc54335482"/>
      <w:bookmarkStart w:id="411" w:name="_Toc22806220"/>
      <w:bookmarkStart w:id="412" w:name="_Toc74057946"/>
      <w:r>
        <w:rPr>
          <w:rFonts w:hint="eastAsia"/>
          <w:sz w:val="28"/>
          <w:szCs w:val="28"/>
        </w:rPr>
        <w:t>采购代理服务费支付承诺书</w:t>
      </w:r>
      <w:bookmarkEnd w:id="410"/>
      <w:bookmarkEnd w:id="411"/>
      <w:bookmarkEnd w:id="412"/>
    </w:p>
    <w:p>
      <w:pPr>
        <w:spacing w:line="360" w:lineRule="auto"/>
        <w:jc w:val="center"/>
        <w:rPr>
          <w:rFonts w:ascii="宋体" w:hAnsi="宋体"/>
          <w:b/>
          <w:sz w:val="32"/>
          <w:szCs w:val="32"/>
        </w:rPr>
      </w:pPr>
      <w:r>
        <w:rPr>
          <w:rFonts w:hint="eastAsia" w:ascii="宋体" w:hAnsi="宋体"/>
          <w:b/>
          <w:sz w:val="32"/>
          <w:szCs w:val="32"/>
        </w:rPr>
        <w:t>采购代理服务费支付承诺书</w:t>
      </w:r>
    </w:p>
    <w:p>
      <w:pPr>
        <w:spacing w:line="360" w:lineRule="auto"/>
        <w:rPr>
          <w:rFonts w:ascii="宋体" w:hAnsi="宋体"/>
          <w:sz w:val="24"/>
          <w:szCs w:val="24"/>
        </w:rPr>
      </w:pPr>
    </w:p>
    <w:p>
      <w:pPr>
        <w:spacing w:line="360" w:lineRule="auto"/>
        <w:rPr>
          <w:rFonts w:ascii="宋体" w:hAnsi="宋体"/>
          <w:b/>
          <w:sz w:val="24"/>
          <w:szCs w:val="24"/>
        </w:rPr>
      </w:pPr>
      <w:r>
        <w:rPr>
          <w:rFonts w:hint="eastAsia" w:ascii="宋体" w:hAnsi="宋体"/>
          <w:sz w:val="24"/>
          <w:szCs w:val="24"/>
        </w:rPr>
        <w:t>致：</w:t>
      </w:r>
      <w:r>
        <w:rPr>
          <w:rFonts w:hint="eastAsia" w:ascii="宋体" w:hAnsi="宋体"/>
          <w:b/>
          <w:sz w:val="24"/>
          <w:szCs w:val="24"/>
        </w:rPr>
        <w:t>广东华伦招标有限公司</w:t>
      </w:r>
    </w:p>
    <w:p>
      <w:pPr>
        <w:spacing w:line="360" w:lineRule="auto"/>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如果我方在贵公司组织的</w:t>
      </w:r>
      <w:r>
        <w:rPr>
          <w:rFonts w:hint="eastAsia" w:ascii="宋体" w:hAnsi="宋体"/>
          <w:kern w:val="28"/>
          <w:sz w:val="24"/>
          <w:szCs w:val="24"/>
          <w:u w:val="single"/>
        </w:rPr>
        <w:t xml:space="preserve">西门瓮城遗址保护利用规划编制项目 </w:t>
      </w:r>
      <w:r>
        <w:rPr>
          <w:rFonts w:hint="eastAsia" w:ascii="宋体" w:hAnsi="宋体"/>
          <w:sz w:val="24"/>
          <w:szCs w:val="24"/>
        </w:rPr>
        <w:t>招标中获中标（采购文件编号：</w:t>
      </w:r>
      <w:r>
        <w:rPr>
          <w:rFonts w:hint="eastAsia" w:ascii="宋体" w:hAnsi="宋体"/>
          <w:kern w:val="28"/>
          <w:sz w:val="24"/>
          <w:szCs w:val="24"/>
          <w:u w:val="single"/>
        </w:rPr>
        <w:t>($项目编号)）</w:t>
      </w:r>
      <w:r>
        <w:rPr>
          <w:rFonts w:hint="eastAsia" w:ascii="宋体" w:hAnsi="宋体"/>
          <w:sz w:val="24"/>
          <w:szCs w:val="24"/>
        </w:rPr>
        <w:t>，我方保证在收取《中标通知书》前，按招标文件规定向贵公司交纳采购代理服务费。</w:t>
      </w:r>
    </w:p>
    <w:p>
      <w:pPr>
        <w:spacing w:line="360" w:lineRule="auto"/>
        <w:ind w:firstLine="480" w:firstLineChars="200"/>
        <w:rPr>
          <w:rFonts w:ascii="宋体" w:hAnsi="宋体"/>
          <w:sz w:val="24"/>
          <w:szCs w:val="24"/>
        </w:rPr>
      </w:pPr>
      <w:r>
        <w:rPr>
          <w:rFonts w:hint="eastAsia" w:ascii="宋体" w:hAnsi="宋体"/>
          <w:sz w:val="24"/>
          <w:szCs w:val="24"/>
        </w:rPr>
        <w:t>我方如违约，愿凭贵公司开出的违约通知，由采购人在支付我方的中标合同款中代为扣付。</w:t>
      </w:r>
    </w:p>
    <w:p>
      <w:pPr>
        <w:spacing w:line="360" w:lineRule="auto"/>
        <w:ind w:firstLine="405"/>
        <w:rPr>
          <w:rFonts w:ascii="宋体" w:hAnsi="宋体"/>
          <w:sz w:val="24"/>
          <w:szCs w:val="24"/>
        </w:rPr>
      </w:pPr>
      <w:r>
        <w:rPr>
          <w:rFonts w:hint="eastAsia" w:ascii="宋体" w:hAnsi="宋体"/>
          <w:sz w:val="24"/>
          <w:szCs w:val="24"/>
        </w:rPr>
        <w:t>特此承诺！</w:t>
      </w:r>
    </w:p>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3"/>
        <w:numPr>
          <w:ilvl w:val="0"/>
          <w:numId w:val="64"/>
        </w:numPr>
        <w:tabs>
          <w:tab w:val="left" w:pos="945"/>
        </w:tabs>
        <w:spacing w:before="0" w:after="0" w:line="360" w:lineRule="auto"/>
        <w:ind w:left="984" w:hanging="980" w:hangingChars="350"/>
        <w:rPr>
          <w:rFonts w:ascii="宋体" w:hAnsi="宋体"/>
          <w:sz w:val="28"/>
          <w:szCs w:val="28"/>
        </w:rPr>
      </w:pPr>
      <w:bookmarkStart w:id="413" w:name="_Toc22806221"/>
      <w:bookmarkStart w:id="414" w:name="_Toc54335483"/>
      <w:bookmarkStart w:id="415" w:name="_Toc74057947"/>
      <w:r>
        <w:rPr>
          <w:rFonts w:hint="eastAsia" w:ascii="宋体" w:hAnsi="宋体"/>
          <w:sz w:val="28"/>
          <w:szCs w:val="28"/>
        </w:rPr>
        <w:t>技术文件</w:t>
      </w:r>
      <w:bookmarkEnd w:id="413"/>
      <w:bookmarkEnd w:id="414"/>
      <w:bookmarkEnd w:id="415"/>
    </w:p>
    <w:p>
      <w:pPr>
        <w:pStyle w:val="4"/>
        <w:numPr>
          <w:ilvl w:val="0"/>
          <w:numId w:val="71"/>
        </w:numPr>
        <w:tabs>
          <w:tab w:val="left" w:pos="945"/>
        </w:tabs>
        <w:spacing w:before="0" w:after="0" w:line="360" w:lineRule="auto"/>
        <w:ind w:left="0" w:firstLine="0"/>
        <w:rPr>
          <w:sz w:val="28"/>
          <w:szCs w:val="28"/>
        </w:rPr>
      </w:pPr>
      <w:bookmarkStart w:id="416" w:name="_Toc22806222"/>
      <w:bookmarkStart w:id="417" w:name="_Toc54335484"/>
      <w:bookmarkStart w:id="418" w:name="_Toc74057948"/>
      <w:r>
        <w:rPr>
          <w:rFonts w:hint="eastAsia"/>
          <w:sz w:val="28"/>
          <w:szCs w:val="28"/>
        </w:rPr>
        <w:t>技术条款响应表</w:t>
      </w:r>
      <w:bookmarkEnd w:id="416"/>
      <w:bookmarkEnd w:id="417"/>
      <w:bookmarkEnd w:id="418"/>
    </w:p>
    <w:p>
      <w:pPr>
        <w:autoSpaceDE w:val="0"/>
        <w:autoSpaceDN w:val="0"/>
        <w:spacing w:line="360" w:lineRule="auto"/>
        <w:jc w:val="center"/>
        <w:rPr>
          <w:rFonts w:ascii="宋体" w:hAnsi="宋体"/>
          <w:b/>
          <w:sz w:val="32"/>
          <w:szCs w:val="32"/>
        </w:rPr>
      </w:pPr>
      <w:r>
        <w:rPr>
          <w:rFonts w:hint="eastAsia" w:ascii="宋体" w:hAnsi="宋体"/>
          <w:b/>
          <w:sz w:val="32"/>
          <w:szCs w:val="32"/>
        </w:rPr>
        <w:t>技术条款响应表</w:t>
      </w:r>
    </w:p>
    <w:p>
      <w:pPr>
        <w:autoSpaceDE w:val="0"/>
        <w:autoSpaceDN w:val="0"/>
        <w:spacing w:line="360" w:lineRule="auto"/>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377"/>
        <w:gridCol w:w="2126"/>
        <w:gridCol w:w="1560"/>
        <w:gridCol w:w="1417"/>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jc w:val="center"/>
              <w:rPr>
                <w:rFonts w:ascii="宋体" w:hAnsi="宋体"/>
                <w:sz w:val="24"/>
                <w:szCs w:val="24"/>
              </w:rPr>
            </w:pPr>
            <w:r>
              <w:rPr>
                <w:rFonts w:hint="eastAsia" w:ascii="宋体" w:hAnsi="宋体"/>
                <w:sz w:val="24"/>
                <w:szCs w:val="24"/>
              </w:rPr>
              <w:t>序号</w:t>
            </w:r>
          </w:p>
        </w:tc>
        <w:tc>
          <w:tcPr>
            <w:tcW w:w="2377" w:type="dxa"/>
            <w:vAlign w:val="center"/>
          </w:tcPr>
          <w:p>
            <w:pPr>
              <w:autoSpaceDE w:val="0"/>
              <w:autoSpaceDN w:val="0"/>
              <w:jc w:val="center"/>
              <w:rPr>
                <w:rFonts w:ascii="宋体" w:hAnsi="宋体"/>
                <w:sz w:val="24"/>
                <w:szCs w:val="24"/>
              </w:rPr>
            </w:pPr>
            <w:r>
              <w:rPr>
                <w:rFonts w:hint="eastAsia" w:ascii="宋体" w:hAnsi="宋体"/>
                <w:sz w:val="24"/>
                <w:szCs w:val="24"/>
              </w:rPr>
              <w:t>招标文件技术条款要求</w:t>
            </w:r>
          </w:p>
        </w:tc>
        <w:tc>
          <w:tcPr>
            <w:tcW w:w="2126" w:type="dxa"/>
            <w:vAlign w:val="center"/>
          </w:tcPr>
          <w:p>
            <w:pPr>
              <w:autoSpaceDE w:val="0"/>
              <w:autoSpaceDN w:val="0"/>
              <w:jc w:val="center"/>
              <w:rPr>
                <w:rFonts w:ascii="宋体" w:hAnsi="宋体"/>
                <w:sz w:val="24"/>
                <w:szCs w:val="24"/>
              </w:rPr>
            </w:pPr>
            <w:r>
              <w:rPr>
                <w:rFonts w:hint="eastAsia" w:ascii="宋体" w:hAnsi="宋体"/>
                <w:sz w:val="24"/>
                <w:szCs w:val="24"/>
              </w:rPr>
              <w:t>投标文件技术条款响应</w:t>
            </w:r>
          </w:p>
        </w:tc>
        <w:tc>
          <w:tcPr>
            <w:tcW w:w="1560" w:type="dxa"/>
            <w:vAlign w:val="center"/>
          </w:tcPr>
          <w:p>
            <w:pPr>
              <w:autoSpaceDE w:val="0"/>
              <w:autoSpaceDN w:val="0"/>
              <w:jc w:val="center"/>
              <w:rPr>
                <w:rFonts w:ascii="宋体" w:hAnsi="宋体"/>
                <w:sz w:val="24"/>
                <w:szCs w:val="24"/>
              </w:rPr>
            </w:pPr>
            <w:r>
              <w:rPr>
                <w:rFonts w:hint="eastAsia" w:ascii="宋体" w:hAnsi="宋体"/>
                <w:sz w:val="24"/>
                <w:szCs w:val="24"/>
              </w:rPr>
              <w:t>响应状态（正/负/无偏离）</w:t>
            </w:r>
          </w:p>
        </w:tc>
        <w:tc>
          <w:tcPr>
            <w:tcW w:w="1417" w:type="dxa"/>
            <w:vAlign w:val="center"/>
          </w:tcPr>
          <w:p>
            <w:pPr>
              <w:autoSpaceDE w:val="0"/>
              <w:autoSpaceDN w:val="0"/>
              <w:jc w:val="center"/>
              <w:rPr>
                <w:rFonts w:ascii="宋体" w:hAnsi="宋体"/>
                <w:sz w:val="24"/>
                <w:szCs w:val="24"/>
              </w:rPr>
            </w:pPr>
            <w:r>
              <w:rPr>
                <w:rFonts w:hint="eastAsia" w:ascii="宋体" w:hAnsi="宋体"/>
                <w:sz w:val="24"/>
                <w:szCs w:val="24"/>
              </w:rPr>
              <w:t>偏离说明</w:t>
            </w:r>
          </w:p>
        </w:tc>
        <w:tc>
          <w:tcPr>
            <w:tcW w:w="1212" w:type="dxa"/>
          </w:tcPr>
          <w:p>
            <w:pPr>
              <w:autoSpaceDE w:val="0"/>
              <w:autoSpaceDN w:val="0"/>
              <w:jc w:val="center"/>
              <w:rPr>
                <w:rFonts w:ascii="宋体" w:hAnsi="宋体"/>
                <w:szCs w:val="21"/>
              </w:rPr>
            </w:pPr>
            <w:r>
              <w:rPr>
                <w:rFonts w:hint="eastAsia" w:ascii="宋体" w:hAnsi="宋体"/>
                <w:sz w:val="24"/>
                <w:szCs w:val="24"/>
              </w:rPr>
              <w:t>投标文件响应页码（如有）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sz w:val="24"/>
                <w:szCs w:val="24"/>
              </w:rPr>
            </w:pP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sz w:val="24"/>
                <w:szCs w:val="24"/>
              </w:rPr>
            </w:pP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sz w:val="24"/>
                <w:szCs w:val="24"/>
              </w:rPr>
            </w:pP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sz w:val="24"/>
                <w:szCs w:val="24"/>
              </w:rPr>
            </w:pP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sz w:val="24"/>
                <w:szCs w:val="24"/>
              </w:rPr>
            </w:pP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2377" w:type="dxa"/>
            <w:vAlign w:val="center"/>
          </w:tcPr>
          <w:p>
            <w:pPr>
              <w:autoSpaceDE w:val="0"/>
              <w:autoSpaceDN w:val="0"/>
              <w:spacing w:line="360" w:lineRule="auto"/>
              <w:jc w:val="center"/>
              <w:rPr>
                <w:rFonts w:ascii="宋体" w:hAnsi="宋体"/>
                <w:sz w:val="24"/>
                <w:szCs w:val="24"/>
              </w:rPr>
            </w:pPr>
          </w:p>
        </w:tc>
        <w:tc>
          <w:tcPr>
            <w:tcW w:w="2126" w:type="dxa"/>
            <w:vAlign w:val="center"/>
          </w:tcPr>
          <w:p>
            <w:pPr>
              <w:autoSpaceDE w:val="0"/>
              <w:autoSpaceDN w:val="0"/>
              <w:spacing w:line="360" w:lineRule="auto"/>
              <w:jc w:val="center"/>
              <w:rPr>
                <w:rFonts w:ascii="宋体" w:hAnsi="宋体"/>
                <w:sz w:val="24"/>
                <w:szCs w:val="24"/>
              </w:rPr>
            </w:pPr>
          </w:p>
        </w:tc>
        <w:tc>
          <w:tcPr>
            <w:tcW w:w="1560" w:type="dxa"/>
            <w:vAlign w:val="center"/>
          </w:tcPr>
          <w:p>
            <w:pPr>
              <w:autoSpaceDE w:val="0"/>
              <w:autoSpaceDN w:val="0"/>
              <w:spacing w:line="360" w:lineRule="auto"/>
              <w:jc w:val="center"/>
              <w:rPr>
                <w:rFonts w:ascii="宋体" w:hAnsi="宋体"/>
                <w:sz w:val="24"/>
                <w:szCs w:val="24"/>
              </w:rPr>
            </w:pPr>
          </w:p>
        </w:tc>
        <w:tc>
          <w:tcPr>
            <w:tcW w:w="1417" w:type="dxa"/>
            <w:vAlign w:val="center"/>
          </w:tcPr>
          <w:p>
            <w:pPr>
              <w:autoSpaceDE w:val="0"/>
              <w:autoSpaceDN w:val="0"/>
              <w:spacing w:line="360" w:lineRule="auto"/>
              <w:jc w:val="center"/>
              <w:rPr>
                <w:rFonts w:ascii="宋体" w:hAnsi="宋体"/>
                <w:sz w:val="24"/>
                <w:szCs w:val="24"/>
              </w:rPr>
            </w:pPr>
          </w:p>
        </w:tc>
        <w:tc>
          <w:tcPr>
            <w:tcW w:w="1212" w:type="dxa"/>
          </w:tcPr>
          <w:p>
            <w:pPr>
              <w:autoSpaceDE w:val="0"/>
              <w:autoSpaceDN w:val="0"/>
              <w:spacing w:line="360" w:lineRule="auto"/>
              <w:jc w:val="center"/>
              <w:rPr>
                <w:rFonts w:ascii="宋体" w:hAnsi="宋体"/>
                <w:sz w:val="24"/>
                <w:szCs w:val="24"/>
              </w:rPr>
            </w:pPr>
          </w:p>
        </w:tc>
      </w:tr>
    </w:tbl>
    <w:p>
      <w:pPr>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1.投标人应对招标文件第二部分《采购需求》中各技术/服务条款逐一如实填写上表，不得弄虚作假；凡未在上表中填写的技术条款，均被视为投标人未响应该技术条款的要求。</w:t>
      </w:r>
    </w:p>
    <w:p>
      <w:pPr>
        <w:ind w:firstLine="480" w:firstLineChars="200"/>
        <w:rPr>
          <w:rFonts w:ascii="宋体" w:hAnsi="宋体"/>
          <w:sz w:val="24"/>
          <w:szCs w:val="24"/>
        </w:rPr>
      </w:pPr>
      <w:r>
        <w:rPr>
          <w:rFonts w:hint="eastAsia" w:ascii="宋体" w:hAnsi="宋体"/>
          <w:sz w:val="24"/>
          <w:szCs w:val="24"/>
        </w:rPr>
        <w:t>2.上表中“响应状态”应根据响应的状态分别填写“正偏离”或“无偏离”或“负偏离”。“正偏离”或“负偏离”应在“偏离说明”列中进行说明。</w:t>
      </w:r>
    </w:p>
    <w:p>
      <w:pPr>
        <w:ind w:firstLine="465"/>
        <w:rPr>
          <w:rFonts w:ascii="宋体" w:hAnsi="宋体"/>
          <w:sz w:val="24"/>
          <w:szCs w:val="24"/>
        </w:rPr>
      </w:pPr>
      <w:r>
        <w:rPr>
          <w:rFonts w:hint="eastAsia" w:ascii="宋体" w:hAnsi="宋体"/>
          <w:sz w:val="24"/>
          <w:szCs w:val="24"/>
        </w:rPr>
        <w:t>3.</w:t>
      </w:r>
      <w:r>
        <w:rPr>
          <w:rFonts w:hint="eastAsia" w:ascii="宋体" w:hAnsi="宋体"/>
          <w:b/>
          <w:sz w:val="24"/>
          <w:szCs w:val="24"/>
        </w:rPr>
        <w:t>招标文件中带“▲”的重要性条款（如有），投标人须标识清楚。带“★”的条款（如有）在《实质性响应一览表》中罗列，本表不需要重复。</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4"/>
        <w:numPr>
          <w:ilvl w:val="0"/>
          <w:numId w:val="71"/>
        </w:numPr>
        <w:tabs>
          <w:tab w:val="left" w:pos="945"/>
        </w:tabs>
        <w:spacing w:before="0" w:after="0" w:line="360" w:lineRule="auto"/>
        <w:ind w:left="0" w:firstLine="0"/>
        <w:rPr>
          <w:sz w:val="28"/>
          <w:szCs w:val="28"/>
        </w:rPr>
      </w:pPr>
      <w:bookmarkStart w:id="419" w:name="_Toc54335485"/>
      <w:bookmarkStart w:id="420" w:name="_Toc22806223"/>
      <w:bookmarkStart w:id="421" w:name="_Toc74057949"/>
      <w:r>
        <w:rPr>
          <w:rFonts w:hint="eastAsia"/>
          <w:sz w:val="28"/>
          <w:szCs w:val="28"/>
        </w:rPr>
        <w:t>技术/服务方案</w:t>
      </w:r>
      <w:bookmarkEnd w:id="419"/>
      <w:bookmarkEnd w:id="420"/>
      <w:bookmarkEnd w:id="421"/>
    </w:p>
    <w:p>
      <w:pPr>
        <w:pStyle w:val="5"/>
        <w:numPr>
          <w:ilvl w:val="1"/>
          <w:numId w:val="71"/>
        </w:numPr>
        <w:tabs>
          <w:tab w:val="left" w:pos="945"/>
        </w:tabs>
        <w:ind w:left="0" w:firstLine="0"/>
        <w:rPr>
          <w:rFonts w:ascii="宋体" w:hAnsi="宋体"/>
          <w:szCs w:val="24"/>
        </w:rPr>
      </w:pPr>
      <w:r>
        <w:rPr>
          <w:rFonts w:hint="eastAsia" w:ascii="宋体" w:hAnsi="宋体"/>
          <w:szCs w:val="24"/>
        </w:rPr>
        <w:t>技术/服务方案</w:t>
      </w:r>
    </w:p>
    <w:p>
      <w:pPr>
        <w:autoSpaceDE w:val="0"/>
        <w:autoSpaceDN w:val="0"/>
        <w:spacing w:line="360" w:lineRule="auto"/>
        <w:jc w:val="center"/>
        <w:rPr>
          <w:rFonts w:ascii="宋体" w:hAnsi="宋体"/>
          <w:b/>
          <w:sz w:val="32"/>
          <w:szCs w:val="32"/>
        </w:rPr>
      </w:pPr>
      <w:r>
        <w:rPr>
          <w:rFonts w:hint="eastAsia" w:ascii="宋体" w:hAnsi="宋体"/>
          <w:b/>
          <w:sz w:val="32"/>
          <w:szCs w:val="32"/>
        </w:rPr>
        <w:t>技术/服务方案</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请投标人根据《采购需求》、《技术评审表》、《商务评审表》的相关要求提出完成整个项目相应的实施计划及技术/服务方案（包括售后服务方案，格式及内容自定），必要时请在本方案后附相关证明材料。</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pStyle w:val="5"/>
        <w:numPr>
          <w:ilvl w:val="1"/>
          <w:numId w:val="71"/>
        </w:numPr>
        <w:tabs>
          <w:tab w:val="left" w:pos="945"/>
        </w:tabs>
        <w:ind w:left="0" w:firstLine="0"/>
        <w:rPr>
          <w:rFonts w:ascii="宋体" w:hAnsi="宋体"/>
          <w:szCs w:val="24"/>
        </w:rPr>
      </w:pPr>
      <w:bookmarkStart w:id="422" w:name="_Toc22806225"/>
      <w:r>
        <w:rPr>
          <w:rFonts w:hint="eastAsia" w:ascii="宋体" w:hAnsi="宋体"/>
          <w:szCs w:val="24"/>
        </w:rPr>
        <w:t>服务承诺</w:t>
      </w:r>
      <w:bookmarkEnd w:id="422"/>
      <w:r>
        <w:rPr>
          <w:rFonts w:hint="eastAsia" w:ascii="宋体" w:hAnsi="宋体"/>
          <w:szCs w:val="24"/>
        </w:rPr>
        <w:t>（如有）</w:t>
      </w:r>
    </w:p>
    <w:p>
      <w:pPr>
        <w:autoSpaceDE w:val="0"/>
        <w:autoSpaceDN w:val="0"/>
        <w:spacing w:line="360" w:lineRule="auto"/>
        <w:jc w:val="center"/>
        <w:rPr>
          <w:rFonts w:ascii="宋体" w:hAnsi="宋体"/>
          <w:b/>
          <w:sz w:val="28"/>
          <w:szCs w:val="28"/>
        </w:rPr>
      </w:pPr>
      <w:r>
        <w:rPr>
          <w:rFonts w:hint="eastAsia" w:ascii="宋体" w:hAnsi="宋体"/>
          <w:b/>
          <w:sz w:val="28"/>
          <w:szCs w:val="28"/>
        </w:rPr>
        <w:t>服务承诺</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835"/>
        <w:gridCol w:w="2555"/>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4" w:type="dxa"/>
            <w:vAlign w:val="center"/>
          </w:tcPr>
          <w:p>
            <w:pPr>
              <w:autoSpaceDE w:val="0"/>
              <w:autoSpaceDN w:val="0"/>
              <w:jc w:val="center"/>
              <w:rPr>
                <w:rFonts w:ascii="宋体" w:hAnsi="宋体"/>
                <w:sz w:val="24"/>
                <w:szCs w:val="24"/>
              </w:rPr>
            </w:pPr>
            <w:r>
              <w:rPr>
                <w:rFonts w:hint="eastAsia" w:ascii="宋体" w:hAnsi="宋体"/>
                <w:sz w:val="24"/>
                <w:szCs w:val="24"/>
              </w:rPr>
              <w:t>序号</w:t>
            </w:r>
          </w:p>
        </w:tc>
        <w:tc>
          <w:tcPr>
            <w:tcW w:w="2835" w:type="dxa"/>
            <w:vAlign w:val="center"/>
          </w:tcPr>
          <w:p>
            <w:pPr>
              <w:autoSpaceDE w:val="0"/>
              <w:autoSpaceDN w:val="0"/>
              <w:jc w:val="center"/>
              <w:rPr>
                <w:rFonts w:ascii="宋体" w:hAnsi="宋体"/>
                <w:sz w:val="24"/>
                <w:szCs w:val="24"/>
              </w:rPr>
            </w:pPr>
            <w:r>
              <w:rPr>
                <w:rFonts w:hint="eastAsia" w:ascii="宋体" w:hAnsi="宋体"/>
                <w:sz w:val="24"/>
                <w:szCs w:val="24"/>
              </w:rPr>
              <w:t>招标文件要求承诺</w:t>
            </w:r>
          </w:p>
        </w:tc>
        <w:tc>
          <w:tcPr>
            <w:tcW w:w="2555" w:type="dxa"/>
            <w:vAlign w:val="center"/>
          </w:tcPr>
          <w:p>
            <w:pPr>
              <w:autoSpaceDE w:val="0"/>
              <w:autoSpaceDN w:val="0"/>
              <w:jc w:val="center"/>
              <w:rPr>
                <w:rFonts w:ascii="宋体" w:hAnsi="宋体"/>
                <w:sz w:val="24"/>
                <w:szCs w:val="24"/>
              </w:rPr>
            </w:pPr>
            <w:r>
              <w:rPr>
                <w:rFonts w:hint="eastAsia" w:ascii="宋体" w:hAnsi="宋体"/>
                <w:sz w:val="24"/>
                <w:szCs w:val="24"/>
              </w:rPr>
              <w:t>投标文件响应</w:t>
            </w:r>
          </w:p>
        </w:tc>
        <w:tc>
          <w:tcPr>
            <w:tcW w:w="2552" w:type="dxa"/>
          </w:tcPr>
          <w:p>
            <w:pPr>
              <w:autoSpaceDE w:val="0"/>
              <w:autoSpaceDN w:val="0"/>
              <w:jc w:val="center"/>
              <w:rPr>
                <w:rFonts w:ascii="宋体" w:hAnsi="宋体"/>
                <w:szCs w:val="21"/>
              </w:rPr>
            </w:pPr>
            <w:r>
              <w:rPr>
                <w:rFonts w:hint="eastAsia" w:ascii="宋体" w:hAnsi="宋体"/>
                <w:szCs w:val="21"/>
              </w:rPr>
              <w:t>投标文件响应页码（如有）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4" w:type="dxa"/>
            <w:vAlign w:val="center"/>
          </w:tcPr>
          <w:p>
            <w:pPr>
              <w:autoSpaceDE w:val="0"/>
              <w:autoSpaceDN w:val="0"/>
              <w:spacing w:line="360" w:lineRule="auto"/>
              <w:jc w:val="center"/>
              <w:rPr>
                <w:rFonts w:ascii="宋体" w:hAnsi="宋体"/>
                <w:sz w:val="24"/>
                <w:szCs w:val="24"/>
              </w:rPr>
            </w:pPr>
          </w:p>
        </w:tc>
        <w:tc>
          <w:tcPr>
            <w:tcW w:w="2835" w:type="dxa"/>
            <w:vAlign w:val="center"/>
          </w:tcPr>
          <w:p>
            <w:pPr>
              <w:autoSpaceDE w:val="0"/>
              <w:autoSpaceDN w:val="0"/>
              <w:spacing w:line="360" w:lineRule="auto"/>
              <w:jc w:val="center"/>
              <w:rPr>
                <w:rFonts w:ascii="宋体" w:hAnsi="宋体"/>
                <w:sz w:val="24"/>
                <w:szCs w:val="24"/>
              </w:rPr>
            </w:pPr>
          </w:p>
        </w:tc>
        <w:tc>
          <w:tcPr>
            <w:tcW w:w="2555" w:type="dxa"/>
            <w:vAlign w:val="center"/>
          </w:tcPr>
          <w:p>
            <w:pPr>
              <w:autoSpaceDE w:val="0"/>
              <w:autoSpaceDN w:val="0"/>
              <w:spacing w:line="360" w:lineRule="auto"/>
              <w:jc w:val="center"/>
              <w:rPr>
                <w:rFonts w:ascii="宋体" w:hAnsi="宋体"/>
                <w:sz w:val="24"/>
                <w:szCs w:val="24"/>
              </w:rPr>
            </w:pPr>
          </w:p>
        </w:tc>
        <w:tc>
          <w:tcPr>
            <w:tcW w:w="255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4" w:type="dxa"/>
            <w:vAlign w:val="center"/>
          </w:tcPr>
          <w:p>
            <w:pPr>
              <w:autoSpaceDE w:val="0"/>
              <w:autoSpaceDN w:val="0"/>
              <w:spacing w:line="360" w:lineRule="auto"/>
              <w:jc w:val="center"/>
              <w:rPr>
                <w:rFonts w:ascii="宋体" w:hAnsi="宋体"/>
                <w:sz w:val="24"/>
                <w:szCs w:val="24"/>
              </w:rPr>
            </w:pPr>
          </w:p>
        </w:tc>
        <w:tc>
          <w:tcPr>
            <w:tcW w:w="2835" w:type="dxa"/>
            <w:vAlign w:val="center"/>
          </w:tcPr>
          <w:p>
            <w:pPr>
              <w:autoSpaceDE w:val="0"/>
              <w:autoSpaceDN w:val="0"/>
              <w:spacing w:line="360" w:lineRule="auto"/>
              <w:jc w:val="center"/>
              <w:rPr>
                <w:rFonts w:ascii="宋体" w:hAnsi="宋体"/>
                <w:sz w:val="24"/>
                <w:szCs w:val="24"/>
              </w:rPr>
            </w:pPr>
          </w:p>
        </w:tc>
        <w:tc>
          <w:tcPr>
            <w:tcW w:w="2555" w:type="dxa"/>
            <w:vAlign w:val="center"/>
          </w:tcPr>
          <w:p>
            <w:pPr>
              <w:autoSpaceDE w:val="0"/>
              <w:autoSpaceDN w:val="0"/>
              <w:spacing w:line="360" w:lineRule="auto"/>
              <w:jc w:val="center"/>
              <w:rPr>
                <w:rFonts w:ascii="宋体" w:hAnsi="宋体"/>
                <w:sz w:val="24"/>
                <w:szCs w:val="24"/>
              </w:rPr>
            </w:pPr>
          </w:p>
        </w:tc>
        <w:tc>
          <w:tcPr>
            <w:tcW w:w="2552"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4"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2835" w:type="dxa"/>
            <w:vAlign w:val="center"/>
          </w:tcPr>
          <w:p>
            <w:pPr>
              <w:autoSpaceDE w:val="0"/>
              <w:autoSpaceDN w:val="0"/>
              <w:spacing w:line="360" w:lineRule="auto"/>
              <w:jc w:val="center"/>
              <w:rPr>
                <w:rFonts w:ascii="宋体" w:hAnsi="宋体"/>
                <w:sz w:val="24"/>
                <w:szCs w:val="24"/>
              </w:rPr>
            </w:pPr>
          </w:p>
        </w:tc>
        <w:tc>
          <w:tcPr>
            <w:tcW w:w="2555" w:type="dxa"/>
            <w:vAlign w:val="center"/>
          </w:tcPr>
          <w:p>
            <w:pPr>
              <w:autoSpaceDE w:val="0"/>
              <w:autoSpaceDN w:val="0"/>
              <w:spacing w:line="360" w:lineRule="auto"/>
              <w:jc w:val="center"/>
              <w:rPr>
                <w:rFonts w:ascii="宋体" w:hAnsi="宋体"/>
                <w:sz w:val="24"/>
                <w:szCs w:val="24"/>
              </w:rPr>
            </w:pPr>
          </w:p>
        </w:tc>
        <w:tc>
          <w:tcPr>
            <w:tcW w:w="2552" w:type="dxa"/>
          </w:tcPr>
          <w:p>
            <w:pPr>
              <w:autoSpaceDE w:val="0"/>
              <w:autoSpaceDN w:val="0"/>
              <w:spacing w:line="360" w:lineRule="auto"/>
              <w:jc w:val="center"/>
              <w:rPr>
                <w:rFonts w:ascii="宋体" w:hAnsi="宋体"/>
                <w:sz w:val="24"/>
                <w:szCs w:val="24"/>
              </w:rPr>
            </w:pPr>
          </w:p>
        </w:tc>
      </w:tr>
    </w:tbl>
    <w:p>
      <w:pPr>
        <w:spacing w:line="360" w:lineRule="auto"/>
        <w:ind w:left="809" w:hanging="808" w:hangingChars="337"/>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b/>
          <w:sz w:val="24"/>
          <w:szCs w:val="24"/>
        </w:rPr>
      </w:pPr>
    </w:p>
    <w:p>
      <w:pPr>
        <w:autoSpaceDE w:val="0"/>
        <w:autoSpaceDN w:val="0"/>
        <w:rPr>
          <w:rFonts w:ascii="宋体" w:hAnsi="宋体"/>
          <w:sz w:val="24"/>
          <w:szCs w:val="24"/>
        </w:rPr>
      </w:pPr>
      <w:r>
        <w:rPr>
          <w:rFonts w:hint="eastAsia" w:ascii="宋体" w:hAnsi="宋体"/>
          <w:b/>
          <w:sz w:val="24"/>
          <w:szCs w:val="24"/>
        </w:rPr>
        <w:t>备注：</w:t>
      </w:r>
      <w:r>
        <w:rPr>
          <w:rFonts w:hint="eastAsia" w:ascii="宋体" w:hAnsi="宋体"/>
          <w:sz w:val="24"/>
          <w:szCs w:val="24"/>
        </w:rPr>
        <w:t>请投标人根据《采购需求》、《技术评审表》、《商务评审表》的相关要求提出本次服务承诺（包括但不限于售后服务承诺，格式及内容自定），必要时请在本承诺后附相关证明材料。在投标文件其他部分内容中已经提供的材料，可不重复提供，可仅列明页码。</w:t>
      </w:r>
    </w:p>
    <w:p>
      <w:pPr>
        <w:autoSpaceDE w:val="0"/>
        <w:autoSpaceDN w:val="0"/>
        <w:spacing w:line="360" w:lineRule="auto"/>
        <w:rPr>
          <w:rFonts w:ascii="宋体" w:hAnsi="宋体"/>
          <w:sz w:val="24"/>
          <w:szCs w:val="24"/>
        </w:rPr>
      </w:pPr>
    </w:p>
    <w:p>
      <w:pPr>
        <w:pStyle w:val="5"/>
        <w:numPr>
          <w:ilvl w:val="1"/>
          <w:numId w:val="71"/>
        </w:numPr>
        <w:tabs>
          <w:tab w:val="left" w:pos="945"/>
        </w:tabs>
        <w:ind w:left="0" w:firstLine="0"/>
        <w:rPr>
          <w:rFonts w:ascii="宋体" w:hAnsi="宋体"/>
          <w:szCs w:val="24"/>
        </w:rPr>
      </w:pPr>
      <w:bookmarkStart w:id="423" w:name="_Toc22806227"/>
      <w:r>
        <w:rPr>
          <w:rFonts w:hint="eastAsia" w:ascii="宋体" w:hAnsi="宋体"/>
          <w:szCs w:val="24"/>
        </w:rPr>
        <w:t>拟派人员情况</w:t>
      </w:r>
      <w:bookmarkEnd w:id="423"/>
    </w:p>
    <w:p>
      <w:pPr>
        <w:autoSpaceDE w:val="0"/>
        <w:autoSpaceDN w:val="0"/>
        <w:spacing w:line="360" w:lineRule="auto"/>
        <w:jc w:val="center"/>
        <w:rPr>
          <w:rFonts w:ascii="宋体" w:hAnsi="宋体"/>
          <w:b/>
          <w:sz w:val="32"/>
          <w:szCs w:val="32"/>
        </w:rPr>
      </w:pPr>
      <w:r>
        <w:rPr>
          <w:rFonts w:hint="eastAsia" w:ascii="宋体" w:hAnsi="宋体"/>
          <w:b/>
          <w:sz w:val="32"/>
          <w:szCs w:val="32"/>
        </w:rPr>
        <w:t>拟派人员情况</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493"/>
        <w:gridCol w:w="1052"/>
        <w:gridCol w:w="933"/>
        <w:gridCol w:w="1559"/>
        <w:gridCol w:w="992"/>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jc w:val="center"/>
              <w:rPr>
                <w:rFonts w:ascii="宋体" w:hAnsi="宋体"/>
                <w:szCs w:val="21"/>
              </w:rPr>
            </w:pPr>
            <w:r>
              <w:rPr>
                <w:rFonts w:hint="eastAsia" w:ascii="宋体" w:hAnsi="宋体"/>
                <w:szCs w:val="21"/>
              </w:rPr>
              <w:t>姓名</w:t>
            </w:r>
          </w:p>
        </w:tc>
        <w:tc>
          <w:tcPr>
            <w:tcW w:w="1493" w:type="dxa"/>
            <w:vAlign w:val="center"/>
          </w:tcPr>
          <w:p>
            <w:pPr>
              <w:autoSpaceDE w:val="0"/>
              <w:autoSpaceDN w:val="0"/>
              <w:jc w:val="center"/>
              <w:rPr>
                <w:rFonts w:ascii="宋体" w:hAnsi="宋体"/>
                <w:szCs w:val="21"/>
              </w:rPr>
            </w:pPr>
            <w:r>
              <w:rPr>
                <w:rFonts w:hint="eastAsia" w:ascii="宋体" w:hAnsi="宋体"/>
                <w:szCs w:val="21"/>
              </w:rPr>
              <w:t>拟在本项目中担任的职务或职责</w:t>
            </w:r>
          </w:p>
        </w:tc>
        <w:tc>
          <w:tcPr>
            <w:tcW w:w="1052" w:type="dxa"/>
            <w:vAlign w:val="center"/>
          </w:tcPr>
          <w:p>
            <w:pPr>
              <w:autoSpaceDE w:val="0"/>
              <w:autoSpaceDN w:val="0"/>
              <w:jc w:val="center"/>
              <w:rPr>
                <w:rFonts w:ascii="宋体" w:hAnsi="宋体"/>
                <w:szCs w:val="21"/>
              </w:rPr>
            </w:pPr>
            <w:r>
              <w:rPr>
                <w:rFonts w:hint="eastAsia" w:ascii="宋体" w:hAnsi="宋体"/>
                <w:szCs w:val="21"/>
              </w:rPr>
              <w:t>最高学历</w:t>
            </w:r>
          </w:p>
        </w:tc>
        <w:tc>
          <w:tcPr>
            <w:tcW w:w="933" w:type="dxa"/>
            <w:vAlign w:val="center"/>
          </w:tcPr>
          <w:p>
            <w:pPr>
              <w:autoSpaceDE w:val="0"/>
              <w:autoSpaceDN w:val="0"/>
              <w:jc w:val="center"/>
              <w:rPr>
                <w:rFonts w:ascii="宋体" w:hAnsi="宋体"/>
                <w:szCs w:val="21"/>
              </w:rPr>
            </w:pPr>
            <w:r>
              <w:rPr>
                <w:rFonts w:hint="eastAsia" w:ascii="宋体" w:hAnsi="宋体"/>
                <w:szCs w:val="21"/>
              </w:rPr>
              <w:t>毕业专业</w:t>
            </w:r>
          </w:p>
        </w:tc>
        <w:tc>
          <w:tcPr>
            <w:tcW w:w="1559" w:type="dxa"/>
            <w:vAlign w:val="center"/>
          </w:tcPr>
          <w:p>
            <w:pPr>
              <w:autoSpaceDE w:val="0"/>
              <w:autoSpaceDN w:val="0"/>
              <w:jc w:val="center"/>
              <w:rPr>
                <w:rFonts w:ascii="宋体" w:hAnsi="宋体"/>
                <w:szCs w:val="21"/>
              </w:rPr>
            </w:pPr>
            <w:r>
              <w:rPr>
                <w:rFonts w:hint="eastAsia" w:ascii="宋体" w:hAnsi="宋体"/>
                <w:szCs w:val="21"/>
              </w:rPr>
              <w:t>获得认证资质证书名称</w:t>
            </w:r>
          </w:p>
        </w:tc>
        <w:tc>
          <w:tcPr>
            <w:tcW w:w="992" w:type="dxa"/>
            <w:vAlign w:val="center"/>
          </w:tcPr>
          <w:p>
            <w:pPr>
              <w:autoSpaceDE w:val="0"/>
              <w:autoSpaceDN w:val="0"/>
              <w:jc w:val="center"/>
              <w:rPr>
                <w:rFonts w:ascii="宋体" w:hAnsi="宋体"/>
                <w:szCs w:val="21"/>
              </w:rPr>
            </w:pPr>
            <w:r>
              <w:rPr>
                <w:rFonts w:hint="eastAsia" w:ascii="宋体" w:hAnsi="宋体"/>
                <w:szCs w:val="21"/>
              </w:rPr>
              <w:t>从业年限</w:t>
            </w:r>
          </w:p>
        </w:tc>
        <w:tc>
          <w:tcPr>
            <w:tcW w:w="993" w:type="dxa"/>
            <w:vAlign w:val="center"/>
          </w:tcPr>
          <w:p>
            <w:pPr>
              <w:autoSpaceDE w:val="0"/>
              <w:autoSpaceDN w:val="0"/>
              <w:jc w:val="center"/>
              <w:rPr>
                <w:rFonts w:ascii="宋体" w:hAnsi="宋体"/>
                <w:szCs w:val="21"/>
              </w:rPr>
            </w:pPr>
            <w:r>
              <w:rPr>
                <w:rFonts w:hint="eastAsia" w:ascii="宋体" w:hAnsi="宋体"/>
                <w:szCs w:val="21"/>
              </w:rPr>
              <w:t>同类项目经验</w:t>
            </w:r>
          </w:p>
        </w:tc>
        <w:tc>
          <w:tcPr>
            <w:tcW w:w="1412" w:type="dxa"/>
            <w:vAlign w:val="center"/>
          </w:tcPr>
          <w:p>
            <w:pPr>
              <w:autoSpaceDE w:val="0"/>
              <w:autoSpaceDN w:val="0"/>
              <w:jc w:val="center"/>
              <w:rPr>
                <w:rFonts w:ascii="宋体" w:hAnsi="宋体"/>
                <w:szCs w:val="21"/>
              </w:rPr>
            </w:pPr>
            <w:r>
              <w:rPr>
                <w:rFonts w:hint="eastAsia" w:ascii="宋体" w:hAnsi="宋体"/>
                <w:szCs w:val="21"/>
              </w:rPr>
              <w:t>证明材料（如有，注明所在页码）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spacing w:line="360" w:lineRule="auto"/>
              <w:jc w:val="center"/>
              <w:rPr>
                <w:rFonts w:ascii="宋体" w:hAnsi="宋体"/>
                <w:sz w:val="24"/>
                <w:szCs w:val="24"/>
              </w:rPr>
            </w:pPr>
          </w:p>
        </w:tc>
        <w:tc>
          <w:tcPr>
            <w:tcW w:w="1493" w:type="dxa"/>
            <w:vAlign w:val="center"/>
          </w:tcPr>
          <w:p>
            <w:pPr>
              <w:autoSpaceDE w:val="0"/>
              <w:autoSpaceDN w:val="0"/>
              <w:spacing w:line="360" w:lineRule="auto"/>
              <w:jc w:val="center"/>
              <w:rPr>
                <w:rFonts w:ascii="宋体" w:hAnsi="宋体"/>
                <w:sz w:val="24"/>
                <w:szCs w:val="24"/>
              </w:rPr>
            </w:pPr>
          </w:p>
        </w:tc>
        <w:tc>
          <w:tcPr>
            <w:tcW w:w="1052" w:type="dxa"/>
            <w:vAlign w:val="center"/>
          </w:tcPr>
          <w:p>
            <w:pPr>
              <w:autoSpaceDE w:val="0"/>
              <w:autoSpaceDN w:val="0"/>
              <w:spacing w:line="360" w:lineRule="auto"/>
              <w:jc w:val="center"/>
              <w:rPr>
                <w:rFonts w:ascii="宋体" w:hAnsi="宋体"/>
                <w:sz w:val="24"/>
                <w:szCs w:val="24"/>
              </w:rPr>
            </w:pPr>
          </w:p>
        </w:tc>
        <w:tc>
          <w:tcPr>
            <w:tcW w:w="933" w:type="dxa"/>
            <w:vAlign w:val="center"/>
          </w:tcPr>
          <w:p>
            <w:pPr>
              <w:autoSpaceDE w:val="0"/>
              <w:autoSpaceDN w:val="0"/>
              <w:spacing w:line="360" w:lineRule="auto"/>
              <w:jc w:val="center"/>
              <w:rPr>
                <w:rFonts w:ascii="宋体" w:hAnsi="宋体"/>
                <w:sz w:val="24"/>
                <w:szCs w:val="24"/>
              </w:rPr>
            </w:pPr>
          </w:p>
        </w:tc>
        <w:tc>
          <w:tcPr>
            <w:tcW w:w="1559" w:type="dxa"/>
            <w:vAlign w:val="center"/>
          </w:tcPr>
          <w:p>
            <w:pPr>
              <w:autoSpaceDE w:val="0"/>
              <w:autoSpaceDN w:val="0"/>
              <w:spacing w:line="360" w:lineRule="auto"/>
              <w:jc w:val="center"/>
              <w:rPr>
                <w:rFonts w:ascii="宋体" w:hAnsi="宋体"/>
                <w:sz w:val="24"/>
                <w:szCs w:val="24"/>
              </w:rPr>
            </w:pPr>
          </w:p>
        </w:tc>
        <w:tc>
          <w:tcPr>
            <w:tcW w:w="992" w:type="dxa"/>
            <w:vAlign w:val="center"/>
          </w:tcPr>
          <w:p>
            <w:pPr>
              <w:autoSpaceDE w:val="0"/>
              <w:autoSpaceDN w:val="0"/>
              <w:spacing w:line="360" w:lineRule="auto"/>
              <w:jc w:val="center"/>
              <w:rPr>
                <w:rFonts w:ascii="宋体" w:hAnsi="宋体"/>
                <w:sz w:val="24"/>
                <w:szCs w:val="24"/>
              </w:rPr>
            </w:pPr>
          </w:p>
        </w:tc>
        <w:tc>
          <w:tcPr>
            <w:tcW w:w="993" w:type="dxa"/>
            <w:vAlign w:val="center"/>
          </w:tcPr>
          <w:p>
            <w:pPr>
              <w:autoSpaceDE w:val="0"/>
              <w:autoSpaceDN w:val="0"/>
              <w:spacing w:line="360" w:lineRule="auto"/>
              <w:jc w:val="center"/>
              <w:rPr>
                <w:rFonts w:ascii="宋体" w:hAnsi="宋体"/>
                <w:sz w:val="24"/>
                <w:szCs w:val="24"/>
              </w:rPr>
            </w:pPr>
          </w:p>
        </w:tc>
        <w:tc>
          <w:tcPr>
            <w:tcW w:w="1412"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1493" w:type="dxa"/>
            <w:vAlign w:val="center"/>
          </w:tcPr>
          <w:p>
            <w:pPr>
              <w:autoSpaceDE w:val="0"/>
              <w:autoSpaceDN w:val="0"/>
              <w:spacing w:line="360" w:lineRule="auto"/>
              <w:jc w:val="center"/>
              <w:rPr>
                <w:rFonts w:ascii="宋体" w:hAnsi="宋体"/>
                <w:sz w:val="24"/>
                <w:szCs w:val="24"/>
              </w:rPr>
            </w:pPr>
          </w:p>
        </w:tc>
        <w:tc>
          <w:tcPr>
            <w:tcW w:w="1052" w:type="dxa"/>
            <w:vAlign w:val="center"/>
          </w:tcPr>
          <w:p>
            <w:pPr>
              <w:autoSpaceDE w:val="0"/>
              <w:autoSpaceDN w:val="0"/>
              <w:spacing w:line="360" w:lineRule="auto"/>
              <w:jc w:val="center"/>
              <w:rPr>
                <w:rFonts w:ascii="宋体" w:hAnsi="宋体"/>
                <w:sz w:val="24"/>
                <w:szCs w:val="24"/>
              </w:rPr>
            </w:pPr>
          </w:p>
        </w:tc>
        <w:tc>
          <w:tcPr>
            <w:tcW w:w="933" w:type="dxa"/>
            <w:vAlign w:val="center"/>
          </w:tcPr>
          <w:p>
            <w:pPr>
              <w:autoSpaceDE w:val="0"/>
              <w:autoSpaceDN w:val="0"/>
              <w:spacing w:line="360" w:lineRule="auto"/>
              <w:jc w:val="center"/>
              <w:rPr>
                <w:rFonts w:ascii="宋体" w:hAnsi="宋体"/>
                <w:sz w:val="24"/>
                <w:szCs w:val="24"/>
              </w:rPr>
            </w:pPr>
          </w:p>
        </w:tc>
        <w:tc>
          <w:tcPr>
            <w:tcW w:w="1559" w:type="dxa"/>
            <w:vAlign w:val="center"/>
          </w:tcPr>
          <w:p>
            <w:pPr>
              <w:autoSpaceDE w:val="0"/>
              <w:autoSpaceDN w:val="0"/>
              <w:spacing w:line="360" w:lineRule="auto"/>
              <w:jc w:val="center"/>
              <w:rPr>
                <w:rFonts w:ascii="宋体" w:hAnsi="宋体"/>
                <w:sz w:val="24"/>
                <w:szCs w:val="24"/>
              </w:rPr>
            </w:pPr>
          </w:p>
        </w:tc>
        <w:tc>
          <w:tcPr>
            <w:tcW w:w="992" w:type="dxa"/>
            <w:vAlign w:val="center"/>
          </w:tcPr>
          <w:p>
            <w:pPr>
              <w:autoSpaceDE w:val="0"/>
              <w:autoSpaceDN w:val="0"/>
              <w:spacing w:line="360" w:lineRule="auto"/>
              <w:jc w:val="center"/>
              <w:rPr>
                <w:rFonts w:ascii="宋体" w:hAnsi="宋体"/>
                <w:sz w:val="24"/>
                <w:szCs w:val="24"/>
              </w:rPr>
            </w:pPr>
          </w:p>
        </w:tc>
        <w:tc>
          <w:tcPr>
            <w:tcW w:w="993" w:type="dxa"/>
            <w:vAlign w:val="center"/>
          </w:tcPr>
          <w:p>
            <w:pPr>
              <w:autoSpaceDE w:val="0"/>
              <w:autoSpaceDN w:val="0"/>
              <w:spacing w:line="360" w:lineRule="auto"/>
              <w:jc w:val="center"/>
              <w:rPr>
                <w:rFonts w:ascii="宋体" w:hAnsi="宋体"/>
                <w:sz w:val="24"/>
                <w:szCs w:val="24"/>
              </w:rPr>
            </w:pPr>
          </w:p>
        </w:tc>
        <w:tc>
          <w:tcPr>
            <w:tcW w:w="1412" w:type="dxa"/>
            <w:vAlign w:val="center"/>
          </w:tcPr>
          <w:p>
            <w:pPr>
              <w:autoSpaceDE w:val="0"/>
              <w:autoSpaceDN w:val="0"/>
              <w:spacing w:line="360" w:lineRule="auto"/>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ind w:firstLine="482"/>
        <w:rPr>
          <w:rFonts w:ascii="宋体" w:hAnsi="宋体"/>
          <w:sz w:val="24"/>
          <w:szCs w:val="24"/>
        </w:rPr>
      </w:pPr>
      <w:r>
        <w:rPr>
          <w:rFonts w:hint="eastAsia" w:ascii="宋体" w:hAnsi="宋体"/>
          <w:b/>
          <w:sz w:val="24"/>
          <w:szCs w:val="24"/>
        </w:rPr>
        <w:t>备注：</w:t>
      </w:r>
      <w:r>
        <w:rPr>
          <w:rFonts w:hint="eastAsia" w:ascii="宋体" w:hAnsi="宋体"/>
          <w:sz w:val="24"/>
          <w:szCs w:val="24"/>
        </w:rPr>
        <w:t>1.投标人应如实填写拟派人员情况，不得弄虚作假；“毕业专业”可填写最高学历专业或其他资格证书上的专业。</w:t>
      </w:r>
    </w:p>
    <w:p>
      <w:pPr>
        <w:ind w:firstLine="480" w:firstLineChars="200"/>
        <w:rPr>
          <w:rFonts w:ascii="宋体" w:hAnsi="宋体"/>
          <w:sz w:val="24"/>
          <w:szCs w:val="24"/>
        </w:rPr>
      </w:pPr>
      <w:r>
        <w:rPr>
          <w:rFonts w:hint="eastAsia" w:ascii="宋体" w:hAnsi="宋体"/>
          <w:sz w:val="24"/>
          <w:szCs w:val="24"/>
        </w:rPr>
        <w:t>2.请在上表后附拟派人员的相关材料（</w:t>
      </w:r>
      <w:r>
        <w:rPr>
          <w:rFonts w:hint="eastAsia" w:ascii="宋体" w:hAnsi="宋体"/>
          <w:b/>
          <w:sz w:val="24"/>
          <w:szCs w:val="24"/>
        </w:rPr>
        <w:t>如评分表中对相关材料作出要求的，按其要求提供</w:t>
      </w:r>
      <w:r>
        <w:rPr>
          <w:rFonts w:hint="eastAsia" w:ascii="宋体" w:hAnsi="宋体"/>
          <w:sz w:val="24"/>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pPr>
        <w:ind w:firstLine="480" w:firstLineChars="200"/>
        <w:rPr>
          <w:rFonts w:ascii="宋体" w:hAnsi="宋体"/>
          <w:sz w:val="24"/>
          <w:szCs w:val="24"/>
        </w:rPr>
      </w:pPr>
      <w:r>
        <w:rPr>
          <w:rFonts w:hint="eastAsia" w:ascii="宋体" w:hAnsi="宋体"/>
          <w:sz w:val="24"/>
          <w:szCs w:val="24"/>
        </w:rPr>
        <w:t>3.对项目经理（项目负责人或主要团队人员）（如要求），供应商可以分别以履历表形式具体说明情况（格式自定）。</w:t>
      </w:r>
    </w:p>
    <w:p>
      <w:pPr>
        <w:ind w:firstLine="480" w:firstLineChars="200"/>
        <w:rPr>
          <w:rFonts w:ascii="宋体" w:hAnsi="宋体"/>
          <w:sz w:val="24"/>
          <w:szCs w:val="24"/>
        </w:rPr>
      </w:pPr>
    </w:p>
    <w:p>
      <w:pPr>
        <w:pStyle w:val="5"/>
        <w:numPr>
          <w:ilvl w:val="1"/>
          <w:numId w:val="71"/>
        </w:numPr>
        <w:tabs>
          <w:tab w:val="left" w:pos="945"/>
        </w:tabs>
        <w:ind w:left="0" w:firstLine="0"/>
        <w:rPr>
          <w:rFonts w:ascii="宋体" w:hAnsi="宋体"/>
          <w:szCs w:val="24"/>
        </w:rPr>
      </w:pPr>
      <w:bookmarkStart w:id="424" w:name="_Toc22806228"/>
      <w:r>
        <w:rPr>
          <w:rFonts w:hint="eastAsia" w:ascii="宋体" w:hAnsi="宋体"/>
          <w:szCs w:val="24"/>
        </w:rPr>
        <w:t>《采购需求》中要求提供的相关说明和证明材料（如有）</w:t>
      </w:r>
      <w:bookmarkEnd w:id="424"/>
    </w:p>
    <w:p>
      <w:pPr>
        <w:spacing w:line="360" w:lineRule="auto"/>
        <w:ind w:left="1083" w:hanging="1078" w:hangingChars="337"/>
        <w:jc w:val="center"/>
        <w:rPr>
          <w:rFonts w:ascii="宋体" w:hAnsi="宋体"/>
          <w:b/>
          <w:sz w:val="32"/>
          <w:szCs w:val="32"/>
        </w:rPr>
      </w:pPr>
      <w:r>
        <w:rPr>
          <w:rFonts w:hint="eastAsia" w:ascii="宋体" w:hAnsi="宋体"/>
          <w:b/>
          <w:sz w:val="32"/>
          <w:szCs w:val="32"/>
        </w:rPr>
        <w:t>《采购需求》中要求提供的相关说明和证明材料</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说明事项</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sz w:val="24"/>
          <w:szCs w:val="24"/>
        </w:rPr>
      </w:pPr>
      <w:r>
        <w:rPr>
          <w:rFonts w:hint="eastAsia" w:ascii="宋体" w:hAnsi="宋体"/>
          <w:b/>
          <w:sz w:val="24"/>
          <w:szCs w:val="24"/>
        </w:rPr>
        <w:t>备注：</w:t>
      </w:r>
      <w:r>
        <w:rPr>
          <w:rFonts w:hint="eastAsia" w:ascii="宋体" w:hAnsi="宋体"/>
          <w:sz w:val="24"/>
          <w:szCs w:val="24"/>
        </w:rPr>
        <w:t>1.投标人可对《采购需求》中要求提供的相关说明和证明材料做出说明并在上表后附提供相关证明材料；在投标文件其他部分内容中已经提供的材料，可不重复提供，可仅列明页码。</w:t>
      </w:r>
    </w:p>
    <w:p>
      <w:pPr>
        <w:autoSpaceDE w:val="0"/>
        <w:autoSpaceDN w:val="0"/>
        <w:ind w:firstLine="480" w:firstLineChars="200"/>
        <w:rPr>
          <w:rFonts w:ascii="宋体" w:hAnsi="宋体"/>
          <w:sz w:val="24"/>
          <w:szCs w:val="24"/>
        </w:rPr>
      </w:pPr>
      <w:r>
        <w:rPr>
          <w:rFonts w:hint="eastAsia" w:ascii="宋体" w:hAnsi="宋体"/>
          <w:sz w:val="24"/>
          <w:szCs w:val="24"/>
        </w:rPr>
        <w:t>2.如果投标人无上述任何情况说明和相关证明材料，请在上表第一行填写“无相关情况说明”。</w:t>
      </w:r>
    </w:p>
    <w:p>
      <w:pPr>
        <w:pStyle w:val="4"/>
        <w:numPr>
          <w:ilvl w:val="0"/>
          <w:numId w:val="71"/>
        </w:numPr>
        <w:tabs>
          <w:tab w:val="left" w:pos="945"/>
        </w:tabs>
        <w:spacing w:before="0" w:after="0" w:line="360" w:lineRule="auto"/>
        <w:ind w:left="0" w:firstLine="0"/>
        <w:rPr>
          <w:sz w:val="28"/>
          <w:szCs w:val="28"/>
        </w:rPr>
      </w:pPr>
      <w:bookmarkStart w:id="425" w:name="_Toc22806229"/>
      <w:bookmarkStart w:id="426" w:name="_Toc54335486"/>
      <w:bookmarkStart w:id="427" w:name="_Toc74057950"/>
      <w:r>
        <w:rPr>
          <w:rFonts w:hint="eastAsia"/>
          <w:sz w:val="28"/>
          <w:szCs w:val="28"/>
        </w:rPr>
        <w:t>《技术评审表》各评审因素响应情况及相关证明材料</w:t>
      </w:r>
      <w:bookmarkEnd w:id="425"/>
      <w:r>
        <w:rPr>
          <w:rFonts w:hint="eastAsia"/>
          <w:sz w:val="28"/>
          <w:szCs w:val="28"/>
        </w:rPr>
        <w:t>（如有）</w:t>
      </w:r>
      <w:bookmarkEnd w:id="426"/>
      <w:bookmarkEnd w:id="427"/>
    </w:p>
    <w:p>
      <w:pPr>
        <w:spacing w:line="360" w:lineRule="auto"/>
        <w:ind w:left="1083" w:hanging="1078" w:hangingChars="337"/>
        <w:jc w:val="center"/>
        <w:rPr>
          <w:rFonts w:ascii="宋体" w:hAnsi="宋体"/>
          <w:b/>
          <w:sz w:val="32"/>
          <w:szCs w:val="32"/>
        </w:rPr>
      </w:pPr>
      <w:r>
        <w:rPr>
          <w:rFonts w:hint="eastAsia" w:ascii="宋体" w:hAnsi="宋体"/>
          <w:b/>
          <w:sz w:val="32"/>
          <w:szCs w:val="32"/>
        </w:rPr>
        <w:t>《技术评审表》各评审因素响应情况及相关证明材料</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说明事项</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sz w:val="24"/>
          <w:szCs w:val="24"/>
        </w:rPr>
      </w:pPr>
      <w:r>
        <w:rPr>
          <w:rFonts w:hint="eastAsia" w:ascii="宋体" w:hAnsi="宋体"/>
          <w:b/>
          <w:sz w:val="24"/>
          <w:szCs w:val="24"/>
        </w:rPr>
        <w:t>备注：</w:t>
      </w:r>
      <w:r>
        <w:rPr>
          <w:rFonts w:hint="eastAsia" w:ascii="宋体" w:hAnsi="宋体"/>
          <w:sz w:val="24"/>
          <w:szCs w:val="24"/>
        </w:rPr>
        <w:t>1.</w:t>
      </w:r>
      <w:r>
        <w:rPr>
          <w:rFonts w:hint="eastAsia" w:ascii="宋体" w:hAnsi="宋体"/>
          <w:b/>
          <w:sz w:val="24"/>
          <w:szCs w:val="24"/>
        </w:rPr>
        <w:t>除本部分《2.1技术得分自评表》外</w:t>
      </w:r>
      <w:r>
        <w:rPr>
          <w:rFonts w:hint="eastAsia" w:ascii="宋体" w:hAnsi="宋体"/>
          <w:sz w:val="24"/>
          <w:szCs w:val="24"/>
        </w:rPr>
        <w:t>，投标人可对《技术评审表》各评审因素响应情况做出补充说明并在上表后附相关证明材料；</w:t>
      </w:r>
    </w:p>
    <w:p>
      <w:pPr>
        <w:autoSpaceDE w:val="0"/>
        <w:autoSpaceDN w:val="0"/>
        <w:ind w:firstLine="480" w:firstLineChars="200"/>
        <w:rPr>
          <w:rFonts w:ascii="宋体" w:hAnsi="宋体"/>
          <w:sz w:val="24"/>
          <w:szCs w:val="24"/>
        </w:rPr>
      </w:pPr>
      <w:r>
        <w:rPr>
          <w:rFonts w:hint="eastAsia" w:ascii="宋体" w:hAnsi="宋体"/>
          <w:sz w:val="24"/>
          <w:szCs w:val="24"/>
        </w:rPr>
        <w:t>2.如相关内容已在投标文件其他部分做出说明或提供证明材料，上表可以直接引用相关说明和证明材料的页码范围；</w:t>
      </w:r>
    </w:p>
    <w:p>
      <w:pPr>
        <w:autoSpaceDE w:val="0"/>
        <w:autoSpaceDN w:val="0"/>
        <w:ind w:firstLine="480" w:firstLineChars="200"/>
        <w:rPr>
          <w:rFonts w:ascii="宋体" w:hAnsi="宋体"/>
          <w:sz w:val="24"/>
          <w:szCs w:val="24"/>
        </w:rPr>
      </w:pPr>
      <w:r>
        <w:rPr>
          <w:rFonts w:hint="eastAsia" w:ascii="宋体" w:hAnsi="宋体"/>
          <w:sz w:val="24"/>
          <w:szCs w:val="24"/>
        </w:rPr>
        <w:t>3.如果投标人无上述任何情况说明和相关证明材料，请在上表第一行填写“无相关情况说明”。</w:t>
      </w: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pStyle w:val="4"/>
        <w:numPr>
          <w:ilvl w:val="0"/>
          <w:numId w:val="71"/>
        </w:numPr>
        <w:tabs>
          <w:tab w:val="left" w:pos="945"/>
        </w:tabs>
        <w:spacing w:before="0" w:after="0" w:line="360" w:lineRule="auto"/>
        <w:ind w:left="0" w:firstLine="0"/>
        <w:rPr>
          <w:sz w:val="28"/>
          <w:szCs w:val="28"/>
        </w:rPr>
      </w:pPr>
      <w:bookmarkStart w:id="428" w:name="_Toc22806230"/>
      <w:bookmarkStart w:id="429" w:name="_Toc54335487"/>
      <w:bookmarkStart w:id="430" w:name="_Toc74057951"/>
      <w:r>
        <w:rPr>
          <w:rFonts w:hint="eastAsia"/>
          <w:sz w:val="28"/>
          <w:szCs w:val="28"/>
        </w:rPr>
        <w:t>投标人认为有必要说明或提供的其他技术文件（如有）</w:t>
      </w:r>
      <w:bookmarkEnd w:id="428"/>
      <w:bookmarkEnd w:id="429"/>
      <w:bookmarkEnd w:id="430"/>
    </w:p>
    <w:p>
      <w:pPr>
        <w:spacing w:line="360" w:lineRule="auto"/>
        <w:ind w:left="1083" w:hanging="1078" w:hangingChars="337"/>
        <w:jc w:val="center"/>
        <w:rPr>
          <w:rFonts w:ascii="宋体" w:hAnsi="宋体"/>
          <w:b/>
          <w:sz w:val="32"/>
          <w:szCs w:val="32"/>
        </w:rPr>
      </w:pPr>
      <w:r>
        <w:rPr>
          <w:rFonts w:hint="eastAsia" w:ascii="宋体" w:hAnsi="宋体"/>
          <w:b/>
          <w:sz w:val="32"/>
          <w:szCs w:val="32"/>
        </w:rPr>
        <w:t>投标人认为有必要说明或提供的其他技术文件</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说明事项</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sz w:val="24"/>
          <w:szCs w:val="24"/>
        </w:rPr>
      </w:pPr>
      <w:r>
        <w:rPr>
          <w:rFonts w:hint="eastAsia" w:ascii="宋体" w:hAnsi="宋体"/>
          <w:sz w:val="24"/>
          <w:szCs w:val="24"/>
        </w:rPr>
        <w:t>备注：1.投标人认为有必要说明或提供的其他技术/服务文件可在此做出说明并在上表后附相关证明材料。</w:t>
      </w:r>
    </w:p>
    <w:p>
      <w:pPr>
        <w:autoSpaceDE w:val="0"/>
        <w:autoSpaceDN w:val="0"/>
        <w:ind w:firstLine="480" w:firstLineChars="200"/>
        <w:rPr>
          <w:rFonts w:ascii="宋体" w:hAnsi="宋体"/>
          <w:sz w:val="24"/>
          <w:szCs w:val="24"/>
        </w:rPr>
      </w:pPr>
      <w:r>
        <w:rPr>
          <w:rFonts w:hint="eastAsia" w:ascii="宋体" w:hAnsi="宋体"/>
          <w:sz w:val="24"/>
          <w:szCs w:val="24"/>
        </w:rPr>
        <w:t>2.如果投标人无上述任何情况说明和相关证明材料，请在上表第一行填写“无相关情况说明”。</w:t>
      </w:r>
    </w:p>
    <w:p>
      <w:pPr>
        <w:autoSpaceDE w:val="0"/>
        <w:autoSpaceDN w:val="0"/>
        <w:ind w:firstLine="480" w:firstLineChars="200"/>
        <w:rPr>
          <w:rFonts w:ascii="宋体" w:hAnsi="宋体"/>
          <w:sz w:val="24"/>
          <w:szCs w:val="24"/>
        </w:rPr>
      </w:pPr>
    </w:p>
    <w:p>
      <w:pPr>
        <w:autoSpaceDE w:val="0"/>
        <w:autoSpaceDN w:val="0"/>
        <w:ind w:firstLine="480" w:firstLineChars="200"/>
        <w:rPr>
          <w:rFonts w:ascii="宋体" w:hAnsi="宋体"/>
          <w:sz w:val="24"/>
          <w:szCs w:val="24"/>
        </w:rPr>
      </w:pPr>
    </w:p>
    <w:p>
      <w:pPr>
        <w:pStyle w:val="3"/>
        <w:numPr>
          <w:ilvl w:val="0"/>
          <w:numId w:val="64"/>
        </w:numPr>
        <w:tabs>
          <w:tab w:val="left" w:pos="945"/>
        </w:tabs>
        <w:spacing w:before="0" w:after="0" w:line="360" w:lineRule="auto"/>
        <w:ind w:left="984" w:hanging="980" w:hangingChars="350"/>
        <w:rPr>
          <w:rFonts w:ascii="宋体" w:hAnsi="宋体"/>
          <w:sz w:val="28"/>
          <w:szCs w:val="28"/>
        </w:rPr>
      </w:pPr>
      <w:bookmarkStart w:id="431" w:name="_Toc54335488"/>
      <w:bookmarkStart w:id="432" w:name="_Toc22806231"/>
      <w:bookmarkStart w:id="433" w:name="_Toc74057952"/>
      <w:r>
        <w:rPr>
          <w:rFonts w:hint="eastAsia" w:ascii="宋体" w:hAnsi="宋体"/>
          <w:sz w:val="28"/>
          <w:szCs w:val="28"/>
        </w:rPr>
        <w:t>商务文件</w:t>
      </w:r>
      <w:bookmarkEnd w:id="431"/>
      <w:bookmarkEnd w:id="432"/>
      <w:bookmarkEnd w:id="433"/>
    </w:p>
    <w:p>
      <w:pPr>
        <w:pStyle w:val="4"/>
        <w:numPr>
          <w:ilvl w:val="0"/>
          <w:numId w:val="71"/>
        </w:numPr>
        <w:tabs>
          <w:tab w:val="left" w:pos="945"/>
        </w:tabs>
        <w:spacing w:before="0" w:after="0" w:line="360" w:lineRule="auto"/>
        <w:ind w:left="0" w:firstLine="0"/>
        <w:rPr>
          <w:sz w:val="28"/>
          <w:szCs w:val="28"/>
        </w:rPr>
      </w:pPr>
      <w:bookmarkStart w:id="434" w:name="_Toc22806232"/>
      <w:bookmarkStart w:id="435" w:name="_Toc54335489"/>
      <w:bookmarkStart w:id="436" w:name="_Toc74057953"/>
      <w:r>
        <w:rPr>
          <w:rFonts w:hint="eastAsia"/>
          <w:sz w:val="28"/>
          <w:szCs w:val="28"/>
        </w:rPr>
        <w:t>商务条款偏离表</w:t>
      </w:r>
      <w:bookmarkEnd w:id="434"/>
      <w:bookmarkEnd w:id="435"/>
      <w:bookmarkEnd w:id="436"/>
    </w:p>
    <w:p>
      <w:pPr>
        <w:autoSpaceDE w:val="0"/>
        <w:autoSpaceDN w:val="0"/>
        <w:spacing w:line="360" w:lineRule="auto"/>
        <w:jc w:val="center"/>
        <w:rPr>
          <w:rFonts w:ascii="宋体" w:hAnsi="宋体"/>
          <w:b/>
          <w:sz w:val="32"/>
          <w:szCs w:val="32"/>
        </w:rPr>
      </w:pPr>
      <w:r>
        <w:rPr>
          <w:rFonts w:hint="eastAsia" w:ascii="宋体" w:hAnsi="宋体"/>
          <w:b/>
          <w:sz w:val="32"/>
          <w:szCs w:val="32"/>
        </w:rPr>
        <w:t>商务条款偏离表</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319"/>
        <w:gridCol w:w="2319"/>
        <w:gridCol w:w="1365"/>
        <w:gridCol w:w="1365"/>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2319"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招标文件商务条款要求</w:t>
            </w:r>
          </w:p>
        </w:tc>
        <w:tc>
          <w:tcPr>
            <w:tcW w:w="2319"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投标文件商务条款响应</w:t>
            </w:r>
          </w:p>
        </w:tc>
        <w:tc>
          <w:tcPr>
            <w:tcW w:w="1365" w:type="dxa"/>
            <w:vAlign w:val="center"/>
          </w:tcPr>
          <w:p>
            <w:pPr>
              <w:autoSpaceDE w:val="0"/>
              <w:autoSpaceDN w:val="0"/>
              <w:jc w:val="center"/>
              <w:rPr>
                <w:rFonts w:ascii="宋体" w:hAnsi="宋体"/>
                <w:sz w:val="24"/>
                <w:szCs w:val="24"/>
              </w:rPr>
            </w:pPr>
            <w:r>
              <w:rPr>
                <w:rFonts w:hint="eastAsia" w:ascii="宋体" w:hAnsi="宋体"/>
                <w:sz w:val="24"/>
                <w:szCs w:val="24"/>
              </w:rPr>
              <w:t>响应状态（正/负/无偏离）</w:t>
            </w:r>
          </w:p>
        </w:tc>
        <w:tc>
          <w:tcPr>
            <w:tcW w:w="1365" w:type="dxa"/>
            <w:vAlign w:val="center"/>
          </w:tcPr>
          <w:p>
            <w:pPr>
              <w:autoSpaceDE w:val="0"/>
              <w:autoSpaceDN w:val="0"/>
              <w:jc w:val="center"/>
              <w:rPr>
                <w:rFonts w:ascii="宋体" w:hAnsi="宋体"/>
                <w:sz w:val="24"/>
                <w:szCs w:val="24"/>
              </w:rPr>
            </w:pPr>
            <w:r>
              <w:rPr>
                <w:rFonts w:hint="eastAsia" w:ascii="宋体" w:hAnsi="宋体"/>
                <w:sz w:val="24"/>
                <w:szCs w:val="24"/>
              </w:rPr>
              <w:t>偏离说明</w:t>
            </w:r>
          </w:p>
        </w:tc>
        <w:tc>
          <w:tcPr>
            <w:tcW w:w="1326" w:type="dxa"/>
          </w:tcPr>
          <w:p>
            <w:pPr>
              <w:autoSpaceDE w:val="0"/>
              <w:autoSpaceDN w:val="0"/>
              <w:jc w:val="center"/>
              <w:rPr>
                <w:rFonts w:ascii="宋体" w:hAnsi="宋体"/>
                <w:szCs w:val="21"/>
              </w:rPr>
            </w:pPr>
            <w:r>
              <w:rPr>
                <w:rFonts w:hint="eastAsia" w:ascii="宋体" w:hAnsi="宋体"/>
                <w:szCs w:val="21"/>
              </w:rPr>
              <w:t>投标文件响应页码（如有）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2319" w:type="dxa"/>
            <w:vAlign w:val="center"/>
          </w:tcPr>
          <w:p>
            <w:pPr>
              <w:autoSpaceDE w:val="0"/>
              <w:autoSpaceDN w:val="0"/>
              <w:spacing w:line="360" w:lineRule="auto"/>
              <w:jc w:val="center"/>
              <w:rPr>
                <w:rFonts w:ascii="宋体" w:hAnsi="宋体"/>
                <w:sz w:val="24"/>
                <w:szCs w:val="24"/>
              </w:rPr>
            </w:pPr>
          </w:p>
        </w:tc>
        <w:tc>
          <w:tcPr>
            <w:tcW w:w="2319"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65" w:type="dxa"/>
            <w:vAlign w:val="center"/>
          </w:tcPr>
          <w:p>
            <w:pPr>
              <w:autoSpaceDE w:val="0"/>
              <w:autoSpaceDN w:val="0"/>
              <w:spacing w:line="360" w:lineRule="auto"/>
              <w:jc w:val="center"/>
              <w:rPr>
                <w:rFonts w:ascii="宋体" w:hAnsi="宋体"/>
                <w:sz w:val="24"/>
                <w:szCs w:val="24"/>
              </w:rPr>
            </w:pPr>
          </w:p>
        </w:tc>
        <w:tc>
          <w:tcPr>
            <w:tcW w:w="1326" w:type="dxa"/>
          </w:tcPr>
          <w:p>
            <w:pPr>
              <w:autoSpaceDE w:val="0"/>
              <w:autoSpaceDN w:val="0"/>
              <w:spacing w:line="360" w:lineRule="auto"/>
              <w:jc w:val="center"/>
              <w:rPr>
                <w:rFonts w:ascii="宋体" w:hAnsi="宋体"/>
                <w:sz w:val="24"/>
                <w:szCs w:val="24"/>
              </w:rPr>
            </w:pP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b/>
          <w:sz w:val="24"/>
          <w:szCs w:val="24"/>
        </w:rPr>
      </w:pPr>
    </w:p>
    <w:p>
      <w:pPr>
        <w:rPr>
          <w:rFonts w:ascii="宋体" w:hAnsi="宋体"/>
          <w:b/>
          <w:sz w:val="24"/>
          <w:szCs w:val="24"/>
        </w:rPr>
      </w:pPr>
      <w:r>
        <w:rPr>
          <w:rFonts w:hint="eastAsia" w:ascii="宋体" w:hAnsi="宋体"/>
          <w:b/>
          <w:sz w:val="24"/>
          <w:szCs w:val="24"/>
        </w:rPr>
        <w:t>备注：</w:t>
      </w:r>
    </w:p>
    <w:p>
      <w:pPr>
        <w:ind w:firstLine="360" w:firstLineChars="150"/>
        <w:rPr>
          <w:rFonts w:ascii="宋体" w:hAnsi="宋体"/>
          <w:sz w:val="24"/>
          <w:szCs w:val="24"/>
        </w:rPr>
      </w:pPr>
      <w:r>
        <w:rPr>
          <w:rFonts w:hint="eastAsia" w:ascii="宋体" w:hAnsi="宋体"/>
          <w:sz w:val="24"/>
          <w:szCs w:val="24"/>
        </w:rPr>
        <w:t>1.投标人应对招标文件第二部分《采购需求》中各商务条款有偏离或不能响应的条款逐一如实填写上表，不得弄虚作假；凡未在上表中填写的商务条款，均被视为投标人承诺完全响应招标文件中各商务条款的要求。</w:t>
      </w:r>
    </w:p>
    <w:p>
      <w:pPr>
        <w:ind w:firstLine="480" w:firstLineChars="200"/>
        <w:rPr>
          <w:rFonts w:ascii="宋体" w:hAnsi="宋体"/>
          <w:sz w:val="24"/>
          <w:szCs w:val="24"/>
        </w:rPr>
      </w:pPr>
      <w:r>
        <w:rPr>
          <w:rFonts w:hint="eastAsia" w:ascii="宋体" w:hAnsi="宋体"/>
          <w:sz w:val="24"/>
          <w:szCs w:val="24"/>
        </w:rPr>
        <w:t>2.上表中“偏离状态”应根据偏离的状态分别填写“正偏离”或“无偏离”或“负偏离”；“正偏离”或“负偏离”应在“偏离说明”列中进行说明。</w:t>
      </w:r>
    </w:p>
    <w:p>
      <w:pPr>
        <w:ind w:firstLine="480" w:firstLineChars="200"/>
        <w:rPr>
          <w:rFonts w:ascii="宋体" w:hAnsi="宋体"/>
          <w:sz w:val="24"/>
          <w:szCs w:val="24"/>
        </w:rPr>
      </w:pPr>
      <w:r>
        <w:rPr>
          <w:rFonts w:hint="eastAsia" w:ascii="宋体" w:hAnsi="宋体"/>
          <w:sz w:val="24"/>
          <w:szCs w:val="24"/>
        </w:rPr>
        <w:t>3.如果投标人对一般商务条款（指不带</w:t>
      </w:r>
      <w:r>
        <w:rPr>
          <w:rFonts w:hint="eastAsia" w:ascii="宋体" w:hAnsi="宋体"/>
          <w:b/>
          <w:sz w:val="24"/>
          <w:szCs w:val="24"/>
        </w:rPr>
        <w:t>“★”</w:t>
      </w:r>
      <w:r>
        <w:rPr>
          <w:rFonts w:hint="eastAsia" w:ascii="宋体" w:hAnsi="宋体"/>
          <w:sz w:val="24"/>
          <w:szCs w:val="24"/>
        </w:rPr>
        <w:t>和</w:t>
      </w:r>
      <w:r>
        <w:rPr>
          <w:rFonts w:hint="eastAsia" w:ascii="宋体" w:hAnsi="宋体"/>
          <w:b/>
          <w:sz w:val="24"/>
          <w:szCs w:val="24"/>
        </w:rPr>
        <w:t>“▲”</w:t>
      </w:r>
      <w:r>
        <w:rPr>
          <w:rFonts w:hint="eastAsia" w:ascii="宋体" w:hAnsi="宋体"/>
          <w:sz w:val="24"/>
          <w:szCs w:val="24"/>
        </w:rPr>
        <w:t>）无任何偏离，请在上表正文内容第一行填写“无一般商务条款偏离”，可不详细填写一般商务条款内容。</w:t>
      </w:r>
    </w:p>
    <w:p>
      <w:pPr>
        <w:ind w:firstLine="480" w:firstLineChars="200"/>
        <w:rPr>
          <w:rFonts w:ascii="宋体" w:hAnsi="宋体"/>
          <w:b/>
          <w:sz w:val="24"/>
          <w:szCs w:val="24"/>
        </w:rPr>
      </w:pPr>
      <w:r>
        <w:rPr>
          <w:rFonts w:hint="eastAsia" w:ascii="宋体" w:hAnsi="宋体"/>
          <w:b/>
          <w:sz w:val="24"/>
          <w:szCs w:val="24"/>
        </w:rPr>
        <w:t>4.招标文件中带“▲”的重要性条款（如有），投标人须标识清楚。带“★”的条款（如有）在《实质性响应一览表》中罗列，本表不需要重复。</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4"/>
        <w:numPr>
          <w:ilvl w:val="0"/>
          <w:numId w:val="71"/>
        </w:numPr>
        <w:tabs>
          <w:tab w:val="left" w:pos="945"/>
        </w:tabs>
        <w:spacing w:before="0" w:after="0" w:line="360" w:lineRule="auto"/>
        <w:ind w:left="0" w:firstLine="0"/>
        <w:rPr>
          <w:sz w:val="28"/>
          <w:szCs w:val="28"/>
        </w:rPr>
      </w:pPr>
      <w:bookmarkStart w:id="437" w:name="_Toc54335490"/>
      <w:bookmarkStart w:id="438" w:name="_Toc22806233"/>
      <w:bookmarkStart w:id="439" w:name="_Toc74057954"/>
      <w:r>
        <w:rPr>
          <w:rFonts w:hint="eastAsia"/>
          <w:sz w:val="28"/>
          <w:szCs w:val="28"/>
        </w:rPr>
        <w:t>合同条款偏离表</w:t>
      </w:r>
      <w:bookmarkEnd w:id="437"/>
      <w:bookmarkEnd w:id="438"/>
      <w:bookmarkEnd w:id="439"/>
    </w:p>
    <w:p>
      <w:pPr>
        <w:autoSpaceDE w:val="0"/>
        <w:autoSpaceDN w:val="0"/>
        <w:spacing w:line="360" w:lineRule="auto"/>
        <w:jc w:val="center"/>
        <w:rPr>
          <w:rFonts w:ascii="宋体" w:hAnsi="宋体"/>
          <w:b/>
          <w:sz w:val="32"/>
          <w:szCs w:val="32"/>
        </w:rPr>
      </w:pPr>
      <w:r>
        <w:rPr>
          <w:rFonts w:hint="eastAsia" w:ascii="宋体" w:hAnsi="宋体"/>
          <w:b/>
          <w:sz w:val="32"/>
          <w:szCs w:val="32"/>
        </w:rPr>
        <w:t>合同条款偏离表</w:t>
      </w:r>
    </w:p>
    <w:p>
      <w:pPr>
        <w:autoSpaceDE w:val="0"/>
        <w:autoSpaceDN w:val="0"/>
        <w:spacing w:line="360" w:lineRule="auto"/>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01"/>
        <w:gridCol w:w="2701"/>
        <w:gridCol w:w="1551"/>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270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招标文件合同条款要求</w:t>
            </w:r>
          </w:p>
        </w:tc>
        <w:tc>
          <w:tcPr>
            <w:tcW w:w="270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投标文件合同条款响应</w:t>
            </w:r>
          </w:p>
        </w:tc>
        <w:tc>
          <w:tcPr>
            <w:tcW w:w="15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偏离状态（正/负/无偏离）</w:t>
            </w:r>
          </w:p>
        </w:tc>
        <w:tc>
          <w:tcPr>
            <w:tcW w:w="1552"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2701" w:type="dxa"/>
            <w:vAlign w:val="center"/>
          </w:tcPr>
          <w:p>
            <w:pPr>
              <w:autoSpaceDE w:val="0"/>
              <w:autoSpaceDN w:val="0"/>
              <w:spacing w:line="360" w:lineRule="auto"/>
              <w:jc w:val="center"/>
              <w:rPr>
                <w:rFonts w:ascii="宋体" w:hAnsi="宋体"/>
                <w:sz w:val="24"/>
                <w:szCs w:val="24"/>
              </w:rPr>
            </w:pPr>
          </w:p>
        </w:tc>
        <w:tc>
          <w:tcPr>
            <w:tcW w:w="2701" w:type="dxa"/>
            <w:vAlign w:val="center"/>
          </w:tcPr>
          <w:p>
            <w:pPr>
              <w:autoSpaceDE w:val="0"/>
              <w:autoSpaceDN w:val="0"/>
              <w:spacing w:line="360" w:lineRule="auto"/>
              <w:jc w:val="center"/>
              <w:rPr>
                <w:rFonts w:ascii="宋体" w:hAnsi="宋体"/>
                <w:sz w:val="24"/>
                <w:szCs w:val="24"/>
              </w:rPr>
            </w:pPr>
          </w:p>
        </w:tc>
        <w:tc>
          <w:tcPr>
            <w:tcW w:w="1551" w:type="dxa"/>
            <w:vAlign w:val="center"/>
          </w:tcPr>
          <w:p>
            <w:pPr>
              <w:autoSpaceDE w:val="0"/>
              <w:autoSpaceDN w:val="0"/>
              <w:spacing w:line="360" w:lineRule="auto"/>
              <w:jc w:val="center"/>
              <w:rPr>
                <w:rFonts w:ascii="宋体" w:hAnsi="宋体"/>
                <w:sz w:val="24"/>
                <w:szCs w:val="24"/>
              </w:rPr>
            </w:pPr>
          </w:p>
        </w:tc>
        <w:tc>
          <w:tcPr>
            <w:tcW w:w="1552" w:type="dxa"/>
            <w:vAlign w:val="center"/>
          </w:tcPr>
          <w:p>
            <w:pPr>
              <w:autoSpaceDE w:val="0"/>
              <w:autoSpaceDN w:val="0"/>
              <w:spacing w:line="360" w:lineRule="auto"/>
              <w:jc w:val="center"/>
              <w:rPr>
                <w:rFonts w:ascii="宋体" w:hAnsi="宋体"/>
                <w:sz w:val="24"/>
                <w:szCs w:val="24"/>
              </w:rPr>
            </w:pPr>
          </w:p>
        </w:tc>
      </w:tr>
    </w:tbl>
    <w:p>
      <w:pPr>
        <w:ind w:firstLine="480" w:firstLineChars="200"/>
        <w:rPr>
          <w:rFonts w:ascii="宋体" w:hAnsi="宋体"/>
          <w:b/>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rPr>
          <w:rFonts w:ascii="宋体" w:hAnsi="宋体"/>
          <w:b/>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投标人应对招标文件第五部分《拟签订的合同文本》中各合同条款有偏离或不能响应的条款逐一如实填写上表，不得弄虚作假；凡未在上表中填写的合同条款，均被视为投标人承诺完全响应招标文件中各合同条款的约定。</w:t>
      </w:r>
    </w:p>
    <w:p>
      <w:pPr>
        <w:ind w:firstLine="480" w:firstLineChars="200"/>
        <w:rPr>
          <w:rFonts w:ascii="宋体" w:hAnsi="宋体"/>
          <w:sz w:val="24"/>
          <w:szCs w:val="24"/>
        </w:rPr>
      </w:pPr>
      <w:r>
        <w:rPr>
          <w:rFonts w:hint="eastAsia" w:ascii="宋体" w:hAnsi="宋体"/>
          <w:sz w:val="24"/>
          <w:szCs w:val="24"/>
        </w:rPr>
        <w:t>2.上表中“偏离状态”应根据偏离的状态分别填写“正偏离”或“无偏离”或“负偏离”；“正偏离”或“负偏离”应在“偏离说明”列中进行说明。</w:t>
      </w:r>
    </w:p>
    <w:p>
      <w:pPr>
        <w:ind w:firstLine="480" w:firstLineChars="200"/>
        <w:rPr>
          <w:rFonts w:ascii="宋体" w:hAnsi="宋体"/>
          <w:sz w:val="24"/>
          <w:szCs w:val="24"/>
        </w:rPr>
      </w:pPr>
      <w:r>
        <w:rPr>
          <w:rFonts w:hint="eastAsia" w:ascii="宋体" w:hAnsi="宋体"/>
          <w:sz w:val="24"/>
          <w:szCs w:val="24"/>
        </w:rPr>
        <w:t>3.如果投标人对一般合同条款（指不带</w:t>
      </w:r>
      <w:r>
        <w:rPr>
          <w:rFonts w:hint="eastAsia" w:ascii="宋体" w:hAnsi="宋体"/>
          <w:b/>
          <w:sz w:val="24"/>
          <w:szCs w:val="24"/>
        </w:rPr>
        <w:t>“★”</w:t>
      </w:r>
      <w:r>
        <w:rPr>
          <w:rFonts w:hint="eastAsia" w:ascii="宋体" w:hAnsi="宋体"/>
          <w:sz w:val="24"/>
          <w:szCs w:val="24"/>
        </w:rPr>
        <w:t>和</w:t>
      </w:r>
      <w:r>
        <w:rPr>
          <w:rFonts w:hint="eastAsia" w:ascii="宋体" w:hAnsi="宋体"/>
          <w:b/>
          <w:sz w:val="24"/>
          <w:szCs w:val="24"/>
        </w:rPr>
        <w:t>“▲”</w:t>
      </w:r>
      <w:r>
        <w:rPr>
          <w:rFonts w:hint="eastAsia" w:ascii="宋体" w:hAnsi="宋体"/>
          <w:sz w:val="24"/>
          <w:szCs w:val="24"/>
        </w:rPr>
        <w:t>）无任何偏离，请在上表正文内容第一行填写“无一般合同条款偏离”，可不详细填写一般合同条款内容。</w:t>
      </w:r>
    </w:p>
    <w:p>
      <w:pPr>
        <w:autoSpaceDE w:val="0"/>
        <w:autoSpaceDN w:val="0"/>
        <w:rPr>
          <w:rFonts w:ascii="宋体" w:hAnsi="宋体"/>
          <w:b/>
          <w:sz w:val="24"/>
          <w:szCs w:val="24"/>
        </w:rPr>
      </w:pPr>
      <w:r>
        <w:rPr>
          <w:rFonts w:hint="eastAsia" w:ascii="宋体" w:hAnsi="宋体"/>
          <w:b/>
          <w:sz w:val="24"/>
          <w:szCs w:val="24"/>
        </w:rPr>
        <w:t>4.带“▲”的重要性条款（如有），投标人须标识清楚。带“★”的条款（如有）在《实质性响应一览表》中罗列，本表不需要重复。</w:t>
      </w:r>
    </w:p>
    <w:p>
      <w:pPr>
        <w:autoSpaceDE w:val="0"/>
        <w:autoSpaceDN w:val="0"/>
        <w:spacing w:line="360" w:lineRule="auto"/>
        <w:rPr>
          <w:rFonts w:ascii="宋体" w:hAnsi="宋体"/>
          <w:b/>
          <w:sz w:val="24"/>
          <w:szCs w:val="24"/>
        </w:rPr>
      </w:pPr>
    </w:p>
    <w:p>
      <w:pPr>
        <w:autoSpaceDE w:val="0"/>
        <w:autoSpaceDN w:val="0"/>
        <w:spacing w:line="360" w:lineRule="auto"/>
        <w:rPr>
          <w:rFonts w:ascii="宋体" w:hAnsi="宋体"/>
          <w:b/>
          <w:sz w:val="24"/>
          <w:szCs w:val="24"/>
        </w:rPr>
      </w:pPr>
    </w:p>
    <w:p>
      <w:pPr>
        <w:autoSpaceDE w:val="0"/>
        <w:autoSpaceDN w:val="0"/>
        <w:spacing w:line="360" w:lineRule="auto"/>
        <w:rPr>
          <w:rFonts w:ascii="宋体" w:hAnsi="宋体"/>
          <w:sz w:val="24"/>
          <w:szCs w:val="24"/>
        </w:rPr>
      </w:pPr>
    </w:p>
    <w:p>
      <w:pPr>
        <w:pStyle w:val="4"/>
        <w:numPr>
          <w:ilvl w:val="0"/>
          <w:numId w:val="71"/>
        </w:numPr>
        <w:tabs>
          <w:tab w:val="left" w:pos="945"/>
        </w:tabs>
        <w:spacing w:before="0" w:after="0" w:line="360" w:lineRule="auto"/>
        <w:ind w:left="0" w:firstLine="0"/>
        <w:rPr>
          <w:sz w:val="28"/>
          <w:szCs w:val="28"/>
        </w:rPr>
      </w:pPr>
      <w:bookmarkStart w:id="440" w:name="_Toc54335491"/>
      <w:bookmarkStart w:id="441" w:name="_Toc22806234"/>
      <w:bookmarkStart w:id="442" w:name="_Toc74057955"/>
      <w:r>
        <w:rPr>
          <w:rFonts w:hint="eastAsia"/>
          <w:sz w:val="28"/>
          <w:szCs w:val="28"/>
        </w:rPr>
        <w:t>商务情况</w:t>
      </w:r>
      <w:bookmarkEnd w:id="440"/>
      <w:bookmarkEnd w:id="441"/>
      <w:bookmarkEnd w:id="442"/>
    </w:p>
    <w:p>
      <w:pPr>
        <w:pStyle w:val="5"/>
        <w:numPr>
          <w:ilvl w:val="1"/>
          <w:numId w:val="71"/>
        </w:numPr>
        <w:tabs>
          <w:tab w:val="left" w:pos="945"/>
        </w:tabs>
        <w:ind w:left="0" w:firstLine="0"/>
        <w:rPr>
          <w:rFonts w:ascii="宋体" w:hAnsi="宋体"/>
          <w:szCs w:val="24"/>
        </w:rPr>
      </w:pPr>
      <w:bookmarkStart w:id="443" w:name="_Toc22806235"/>
      <w:r>
        <w:rPr>
          <w:rFonts w:hint="eastAsia" w:ascii="宋体" w:hAnsi="宋体"/>
          <w:szCs w:val="24"/>
        </w:rPr>
        <w:t>类似项目业绩（如有）</w:t>
      </w:r>
      <w:bookmarkEnd w:id="443"/>
    </w:p>
    <w:p>
      <w:pPr>
        <w:autoSpaceDE w:val="0"/>
        <w:autoSpaceDN w:val="0"/>
        <w:spacing w:line="360" w:lineRule="auto"/>
        <w:jc w:val="center"/>
        <w:rPr>
          <w:rFonts w:ascii="宋体" w:hAnsi="宋体"/>
          <w:b/>
          <w:sz w:val="32"/>
          <w:szCs w:val="32"/>
        </w:rPr>
      </w:pPr>
      <w:r>
        <w:rPr>
          <w:rFonts w:hint="eastAsia" w:ascii="宋体" w:hAnsi="宋体"/>
          <w:b/>
          <w:sz w:val="32"/>
          <w:szCs w:val="32"/>
        </w:rPr>
        <w:t>类似项目业绩</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5"/>
        <w:gridCol w:w="1134"/>
        <w:gridCol w:w="1505"/>
        <w:gridCol w:w="1614"/>
        <w:gridCol w:w="123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51" w:type="dxa"/>
            <w:vAlign w:val="center"/>
          </w:tcPr>
          <w:p>
            <w:pPr>
              <w:autoSpaceDE w:val="0"/>
              <w:autoSpaceDN w:val="0"/>
              <w:jc w:val="center"/>
              <w:rPr>
                <w:rFonts w:ascii="宋体" w:hAnsi="宋体"/>
                <w:sz w:val="24"/>
                <w:szCs w:val="24"/>
              </w:rPr>
            </w:pPr>
            <w:r>
              <w:rPr>
                <w:rFonts w:hint="eastAsia" w:ascii="宋体" w:hAnsi="宋体"/>
                <w:sz w:val="24"/>
                <w:szCs w:val="24"/>
              </w:rPr>
              <w:t>序号</w:t>
            </w:r>
          </w:p>
        </w:tc>
        <w:tc>
          <w:tcPr>
            <w:tcW w:w="1275" w:type="dxa"/>
            <w:vAlign w:val="center"/>
          </w:tcPr>
          <w:p>
            <w:pPr>
              <w:autoSpaceDE w:val="0"/>
              <w:autoSpaceDN w:val="0"/>
              <w:jc w:val="center"/>
              <w:rPr>
                <w:rFonts w:ascii="宋体" w:hAnsi="宋体"/>
                <w:sz w:val="24"/>
                <w:szCs w:val="24"/>
              </w:rPr>
            </w:pPr>
            <w:r>
              <w:rPr>
                <w:rFonts w:hint="eastAsia" w:ascii="宋体" w:hAnsi="宋体"/>
                <w:sz w:val="24"/>
                <w:szCs w:val="24"/>
              </w:rPr>
              <w:t>项目名称</w:t>
            </w:r>
          </w:p>
        </w:tc>
        <w:tc>
          <w:tcPr>
            <w:tcW w:w="1134" w:type="dxa"/>
            <w:vAlign w:val="center"/>
          </w:tcPr>
          <w:p>
            <w:pPr>
              <w:autoSpaceDE w:val="0"/>
              <w:autoSpaceDN w:val="0"/>
              <w:jc w:val="center"/>
              <w:rPr>
                <w:rFonts w:ascii="宋体" w:hAnsi="宋体"/>
                <w:sz w:val="24"/>
                <w:szCs w:val="24"/>
              </w:rPr>
            </w:pPr>
            <w:r>
              <w:rPr>
                <w:rFonts w:hint="eastAsia" w:ascii="宋体" w:hAnsi="宋体"/>
                <w:sz w:val="24"/>
                <w:szCs w:val="24"/>
              </w:rPr>
              <w:t>项目主要内容</w:t>
            </w:r>
          </w:p>
        </w:tc>
        <w:tc>
          <w:tcPr>
            <w:tcW w:w="1505" w:type="dxa"/>
            <w:vAlign w:val="center"/>
          </w:tcPr>
          <w:p>
            <w:pPr>
              <w:autoSpaceDE w:val="0"/>
              <w:autoSpaceDN w:val="0"/>
              <w:jc w:val="center"/>
              <w:rPr>
                <w:rFonts w:ascii="宋体" w:hAnsi="宋体"/>
                <w:sz w:val="24"/>
                <w:szCs w:val="24"/>
              </w:rPr>
            </w:pPr>
            <w:r>
              <w:rPr>
                <w:rFonts w:hint="eastAsia" w:ascii="宋体" w:hAnsi="宋体"/>
                <w:sz w:val="24"/>
                <w:szCs w:val="24"/>
              </w:rPr>
              <w:t>合同签订时间</w:t>
            </w:r>
          </w:p>
        </w:tc>
        <w:tc>
          <w:tcPr>
            <w:tcW w:w="1614" w:type="dxa"/>
            <w:vAlign w:val="center"/>
          </w:tcPr>
          <w:p>
            <w:pPr>
              <w:autoSpaceDE w:val="0"/>
              <w:autoSpaceDN w:val="0"/>
              <w:jc w:val="center"/>
              <w:rPr>
                <w:rFonts w:ascii="宋体" w:hAnsi="宋体"/>
                <w:sz w:val="24"/>
                <w:szCs w:val="24"/>
              </w:rPr>
            </w:pPr>
            <w:r>
              <w:rPr>
                <w:rFonts w:hint="eastAsia" w:ascii="宋体" w:hAnsi="宋体"/>
                <w:sz w:val="24"/>
                <w:szCs w:val="24"/>
              </w:rPr>
              <w:t>业主名称及联系电话</w:t>
            </w:r>
          </w:p>
        </w:tc>
        <w:tc>
          <w:tcPr>
            <w:tcW w:w="1239" w:type="dxa"/>
            <w:vAlign w:val="center"/>
          </w:tcPr>
          <w:p>
            <w:pPr>
              <w:autoSpaceDE w:val="0"/>
              <w:autoSpaceDN w:val="0"/>
              <w:jc w:val="center"/>
              <w:rPr>
                <w:rFonts w:ascii="宋体" w:hAnsi="宋体"/>
                <w:sz w:val="24"/>
                <w:szCs w:val="24"/>
              </w:rPr>
            </w:pPr>
            <w:r>
              <w:rPr>
                <w:rFonts w:hint="eastAsia" w:ascii="宋体" w:hAnsi="宋体"/>
                <w:sz w:val="24"/>
                <w:szCs w:val="24"/>
              </w:rPr>
              <w:t>合同金额</w:t>
            </w:r>
          </w:p>
          <w:p>
            <w:pPr>
              <w:autoSpaceDE w:val="0"/>
              <w:autoSpaceDN w:val="0"/>
              <w:jc w:val="center"/>
              <w:rPr>
                <w:rFonts w:ascii="宋体" w:hAnsi="宋体"/>
                <w:sz w:val="24"/>
                <w:szCs w:val="24"/>
              </w:rPr>
            </w:pPr>
            <w:r>
              <w:rPr>
                <w:rFonts w:hint="eastAsia" w:ascii="宋体" w:hAnsi="宋体"/>
                <w:sz w:val="24"/>
                <w:szCs w:val="24"/>
              </w:rPr>
              <w:t>（万元）</w:t>
            </w:r>
          </w:p>
        </w:tc>
        <w:tc>
          <w:tcPr>
            <w:tcW w:w="1559" w:type="dxa"/>
            <w:vAlign w:val="center"/>
          </w:tcPr>
          <w:p>
            <w:pPr>
              <w:autoSpaceDE w:val="0"/>
              <w:autoSpaceDN w:val="0"/>
              <w:jc w:val="center"/>
              <w:rPr>
                <w:rFonts w:ascii="宋体" w:hAnsi="宋体"/>
                <w:sz w:val="24"/>
                <w:szCs w:val="24"/>
              </w:rPr>
            </w:pPr>
            <w:r>
              <w:rPr>
                <w:rFonts w:hint="eastAsia" w:ascii="宋体" w:hAnsi="宋体"/>
                <w:sz w:val="24"/>
                <w:szCs w:val="24"/>
              </w:rPr>
              <w:t>证明材料（如有，在投标文件页码）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sz w:val="24"/>
                <w:szCs w:val="24"/>
              </w:rPr>
            </w:pPr>
          </w:p>
        </w:tc>
        <w:tc>
          <w:tcPr>
            <w:tcW w:w="1275" w:type="dxa"/>
            <w:vAlign w:val="center"/>
          </w:tcPr>
          <w:p>
            <w:pPr>
              <w:autoSpaceDE w:val="0"/>
              <w:autoSpaceDN w:val="0"/>
              <w:jc w:val="center"/>
              <w:rPr>
                <w:rFonts w:ascii="宋体" w:hAnsi="宋体"/>
                <w:sz w:val="24"/>
                <w:szCs w:val="24"/>
              </w:rPr>
            </w:pPr>
          </w:p>
        </w:tc>
        <w:tc>
          <w:tcPr>
            <w:tcW w:w="1134" w:type="dxa"/>
            <w:vAlign w:val="center"/>
          </w:tcPr>
          <w:p>
            <w:pPr>
              <w:autoSpaceDE w:val="0"/>
              <w:autoSpaceDN w:val="0"/>
              <w:jc w:val="center"/>
              <w:rPr>
                <w:rFonts w:ascii="宋体" w:hAnsi="宋体"/>
                <w:sz w:val="24"/>
                <w:szCs w:val="24"/>
              </w:rPr>
            </w:pPr>
          </w:p>
        </w:tc>
        <w:tc>
          <w:tcPr>
            <w:tcW w:w="1505" w:type="dxa"/>
            <w:vAlign w:val="center"/>
          </w:tcPr>
          <w:p>
            <w:pPr>
              <w:autoSpaceDE w:val="0"/>
              <w:autoSpaceDN w:val="0"/>
              <w:jc w:val="center"/>
              <w:rPr>
                <w:rFonts w:ascii="宋体" w:hAnsi="宋体"/>
                <w:sz w:val="24"/>
                <w:szCs w:val="24"/>
              </w:rPr>
            </w:pPr>
          </w:p>
        </w:tc>
        <w:tc>
          <w:tcPr>
            <w:tcW w:w="1614" w:type="dxa"/>
            <w:vAlign w:val="center"/>
          </w:tcPr>
          <w:p>
            <w:pPr>
              <w:autoSpaceDE w:val="0"/>
              <w:autoSpaceDN w:val="0"/>
              <w:jc w:val="center"/>
              <w:rPr>
                <w:rFonts w:ascii="宋体" w:hAnsi="宋体"/>
                <w:sz w:val="24"/>
                <w:szCs w:val="24"/>
              </w:rPr>
            </w:pPr>
          </w:p>
        </w:tc>
        <w:tc>
          <w:tcPr>
            <w:tcW w:w="1239" w:type="dxa"/>
            <w:vAlign w:val="center"/>
          </w:tcPr>
          <w:p>
            <w:pPr>
              <w:autoSpaceDE w:val="0"/>
              <w:autoSpaceDN w:val="0"/>
              <w:jc w:val="center"/>
              <w:rPr>
                <w:rFonts w:ascii="宋体" w:hAnsi="宋体"/>
                <w:sz w:val="24"/>
                <w:szCs w:val="24"/>
              </w:rPr>
            </w:pPr>
          </w:p>
        </w:tc>
        <w:tc>
          <w:tcPr>
            <w:tcW w:w="1559" w:type="dxa"/>
            <w:vAlign w:val="center"/>
          </w:tcPr>
          <w:p>
            <w:pPr>
              <w:autoSpaceDE w:val="0"/>
              <w:autoSpaceDN w:val="0"/>
              <w:jc w:val="center"/>
              <w:rPr>
                <w:rFonts w:ascii="宋体" w:hAnsi="宋体"/>
                <w:sz w:val="24"/>
                <w:szCs w:val="24"/>
              </w:rPr>
            </w:pPr>
            <w:r>
              <w:rPr>
                <w:rFonts w:hint="eastAsia" w:ascii="宋体" w:hAnsi="宋体"/>
                <w:sz w:val="24"/>
                <w:szCs w:val="24"/>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sz w:val="24"/>
                <w:szCs w:val="24"/>
              </w:rPr>
            </w:pPr>
          </w:p>
          <w:p>
            <w:pPr>
              <w:autoSpaceDE w:val="0"/>
              <w:autoSpaceDN w:val="0"/>
              <w:jc w:val="center"/>
              <w:rPr>
                <w:rFonts w:ascii="宋体" w:hAnsi="宋体"/>
                <w:sz w:val="24"/>
                <w:szCs w:val="24"/>
              </w:rPr>
            </w:pPr>
          </w:p>
        </w:tc>
        <w:tc>
          <w:tcPr>
            <w:tcW w:w="1275" w:type="dxa"/>
            <w:vAlign w:val="center"/>
          </w:tcPr>
          <w:p>
            <w:pPr>
              <w:autoSpaceDE w:val="0"/>
              <w:autoSpaceDN w:val="0"/>
              <w:jc w:val="center"/>
              <w:rPr>
                <w:rFonts w:ascii="宋体" w:hAnsi="宋体"/>
                <w:sz w:val="24"/>
                <w:szCs w:val="24"/>
              </w:rPr>
            </w:pPr>
          </w:p>
        </w:tc>
        <w:tc>
          <w:tcPr>
            <w:tcW w:w="1134" w:type="dxa"/>
            <w:vAlign w:val="center"/>
          </w:tcPr>
          <w:p>
            <w:pPr>
              <w:autoSpaceDE w:val="0"/>
              <w:autoSpaceDN w:val="0"/>
              <w:jc w:val="center"/>
              <w:rPr>
                <w:rFonts w:ascii="宋体" w:hAnsi="宋体"/>
                <w:sz w:val="24"/>
                <w:szCs w:val="24"/>
              </w:rPr>
            </w:pPr>
          </w:p>
        </w:tc>
        <w:tc>
          <w:tcPr>
            <w:tcW w:w="1505" w:type="dxa"/>
            <w:vAlign w:val="center"/>
          </w:tcPr>
          <w:p>
            <w:pPr>
              <w:autoSpaceDE w:val="0"/>
              <w:autoSpaceDN w:val="0"/>
              <w:jc w:val="center"/>
              <w:rPr>
                <w:rFonts w:ascii="宋体" w:hAnsi="宋体"/>
                <w:sz w:val="24"/>
                <w:szCs w:val="24"/>
              </w:rPr>
            </w:pPr>
          </w:p>
        </w:tc>
        <w:tc>
          <w:tcPr>
            <w:tcW w:w="1614" w:type="dxa"/>
            <w:vAlign w:val="center"/>
          </w:tcPr>
          <w:p>
            <w:pPr>
              <w:autoSpaceDE w:val="0"/>
              <w:autoSpaceDN w:val="0"/>
              <w:jc w:val="center"/>
              <w:rPr>
                <w:rFonts w:ascii="宋体" w:hAnsi="宋体"/>
                <w:sz w:val="24"/>
                <w:szCs w:val="24"/>
              </w:rPr>
            </w:pPr>
          </w:p>
        </w:tc>
        <w:tc>
          <w:tcPr>
            <w:tcW w:w="1239" w:type="dxa"/>
            <w:vAlign w:val="center"/>
          </w:tcPr>
          <w:p>
            <w:pPr>
              <w:autoSpaceDE w:val="0"/>
              <w:autoSpaceDN w:val="0"/>
              <w:jc w:val="center"/>
              <w:rPr>
                <w:rFonts w:ascii="宋体" w:hAnsi="宋体"/>
                <w:sz w:val="24"/>
                <w:szCs w:val="24"/>
              </w:rPr>
            </w:pPr>
          </w:p>
        </w:tc>
        <w:tc>
          <w:tcPr>
            <w:tcW w:w="1559" w:type="dxa"/>
            <w:vAlign w:val="center"/>
          </w:tcPr>
          <w:p>
            <w:pPr>
              <w:autoSpaceDE w:val="0"/>
              <w:autoSpaceDN w:val="0"/>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sz w:val="24"/>
                <w:szCs w:val="24"/>
              </w:rPr>
            </w:pPr>
          </w:p>
        </w:tc>
        <w:tc>
          <w:tcPr>
            <w:tcW w:w="1275" w:type="dxa"/>
            <w:vAlign w:val="center"/>
          </w:tcPr>
          <w:p>
            <w:pPr>
              <w:autoSpaceDE w:val="0"/>
              <w:autoSpaceDN w:val="0"/>
              <w:jc w:val="center"/>
              <w:rPr>
                <w:rFonts w:ascii="宋体" w:hAnsi="宋体"/>
                <w:sz w:val="24"/>
                <w:szCs w:val="24"/>
              </w:rPr>
            </w:pPr>
          </w:p>
        </w:tc>
        <w:tc>
          <w:tcPr>
            <w:tcW w:w="1134" w:type="dxa"/>
            <w:vAlign w:val="center"/>
          </w:tcPr>
          <w:p>
            <w:pPr>
              <w:autoSpaceDE w:val="0"/>
              <w:autoSpaceDN w:val="0"/>
              <w:jc w:val="center"/>
              <w:rPr>
                <w:rFonts w:ascii="宋体" w:hAnsi="宋体"/>
                <w:sz w:val="24"/>
                <w:szCs w:val="24"/>
              </w:rPr>
            </w:pPr>
          </w:p>
        </w:tc>
        <w:tc>
          <w:tcPr>
            <w:tcW w:w="1505" w:type="dxa"/>
            <w:vAlign w:val="center"/>
          </w:tcPr>
          <w:p>
            <w:pPr>
              <w:autoSpaceDE w:val="0"/>
              <w:autoSpaceDN w:val="0"/>
              <w:jc w:val="center"/>
              <w:rPr>
                <w:rFonts w:ascii="宋体" w:hAnsi="宋体"/>
                <w:sz w:val="24"/>
                <w:szCs w:val="24"/>
              </w:rPr>
            </w:pPr>
          </w:p>
        </w:tc>
        <w:tc>
          <w:tcPr>
            <w:tcW w:w="1614" w:type="dxa"/>
            <w:vAlign w:val="center"/>
          </w:tcPr>
          <w:p>
            <w:pPr>
              <w:autoSpaceDE w:val="0"/>
              <w:autoSpaceDN w:val="0"/>
              <w:jc w:val="center"/>
              <w:rPr>
                <w:rFonts w:ascii="宋体" w:hAnsi="宋体"/>
                <w:sz w:val="24"/>
                <w:szCs w:val="24"/>
              </w:rPr>
            </w:pPr>
          </w:p>
        </w:tc>
        <w:tc>
          <w:tcPr>
            <w:tcW w:w="1239" w:type="dxa"/>
            <w:vAlign w:val="center"/>
          </w:tcPr>
          <w:p>
            <w:pPr>
              <w:autoSpaceDE w:val="0"/>
              <w:autoSpaceDN w:val="0"/>
              <w:jc w:val="center"/>
              <w:rPr>
                <w:rFonts w:ascii="宋体" w:hAnsi="宋体"/>
                <w:sz w:val="24"/>
                <w:szCs w:val="24"/>
              </w:rPr>
            </w:pPr>
          </w:p>
        </w:tc>
        <w:tc>
          <w:tcPr>
            <w:tcW w:w="1559" w:type="dxa"/>
            <w:vAlign w:val="center"/>
          </w:tcPr>
          <w:p>
            <w:pPr>
              <w:autoSpaceDE w:val="0"/>
              <w:autoSpaceDN w:val="0"/>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sz w:val="24"/>
                <w:szCs w:val="24"/>
              </w:rPr>
            </w:pPr>
          </w:p>
        </w:tc>
        <w:tc>
          <w:tcPr>
            <w:tcW w:w="1275" w:type="dxa"/>
            <w:vAlign w:val="center"/>
          </w:tcPr>
          <w:p>
            <w:pPr>
              <w:autoSpaceDE w:val="0"/>
              <w:autoSpaceDN w:val="0"/>
              <w:jc w:val="center"/>
              <w:rPr>
                <w:rFonts w:ascii="宋体" w:hAnsi="宋体"/>
                <w:sz w:val="24"/>
                <w:szCs w:val="24"/>
              </w:rPr>
            </w:pPr>
            <w:r>
              <w:rPr>
                <w:rFonts w:ascii="宋体" w:hAnsi="宋体"/>
                <w:sz w:val="24"/>
                <w:szCs w:val="24"/>
              </w:rPr>
              <w:t>……</w:t>
            </w:r>
          </w:p>
        </w:tc>
        <w:tc>
          <w:tcPr>
            <w:tcW w:w="1134" w:type="dxa"/>
            <w:vAlign w:val="center"/>
          </w:tcPr>
          <w:p>
            <w:pPr>
              <w:autoSpaceDE w:val="0"/>
              <w:autoSpaceDN w:val="0"/>
              <w:jc w:val="center"/>
              <w:rPr>
                <w:rFonts w:ascii="宋体" w:hAnsi="宋体"/>
                <w:sz w:val="24"/>
                <w:szCs w:val="24"/>
              </w:rPr>
            </w:pPr>
          </w:p>
        </w:tc>
        <w:tc>
          <w:tcPr>
            <w:tcW w:w="1505" w:type="dxa"/>
            <w:vAlign w:val="center"/>
          </w:tcPr>
          <w:p>
            <w:pPr>
              <w:autoSpaceDE w:val="0"/>
              <w:autoSpaceDN w:val="0"/>
              <w:jc w:val="center"/>
              <w:rPr>
                <w:rFonts w:ascii="宋体" w:hAnsi="宋体"/>
                <w:sz w:val="24"/>
                <w:szCs w:val="24"/>
              </w:rPr>
            </w:pPr>
          </w:p>
        </w:tc>
        <w:tc>
          <w:tcPr>
            <w:tcW w:w="1614" w:type="dxa"/>
            <w:vAlign w:val="center"/>
          </w:tcPr>
          <w:p>
            <w:pPr>
              <w:autoSpaceDE w:val="0"/>
              <w:autoSpaceDN w:val="0"/>
              <w:jc w:val="center"/>
              <w:rPr>
                <w:rFonts w:ascii="宋体" w:hAnsi="宋体"/>
                <w:sz w:val="24"/>
                <w:szCs w:val="24"/>
              </w:rPr>
            </w:pPr>
          </w:p>
        </w:tc>
        <w:tc>
          <w:tcPr>
            <w:tcW w:w="1239" w:type="dxa"/>
            <w:vAlign w:val="center"/>
          </w:tcPr>
          <w:p>
            <w:pPr>
              <w:autoSpaceDE w:val="0"/>
              <w:autoSpaceDN w:val="0"/>
              <w:jc w:val="center"/>
              <w:rPr>
                <w:rFonts w:ascii="宋体" w:hAnsi="宋体"/>
                <w:sz w:val="24"/>
                <w:szCs w:val="24"/>
              </w:rPr>
            </w:pPr>
          </w:p>
        </w:tc>
        <w:tc>
          <w:tcPr>
            <w:tcW w:w="1559" w:type="dxa"/>
            <w:vAlign w:val="center"/>
          </w:tcPr>
          <w:p>
            <w:pPr>
              <w:autoSpaceDE w:val="0"/>
              <w:autoSpaceDN w:val="0"/>
              <w:jc w:val="center"/>
              <w:rPr>
                <w:rFonts w:ascii="宋体" w:hAnsi="宋体"/>
                <w:sz w:val="24"/>
                <w:szCs w:val="24"/>
              </w:rPr>
            </w:pPr>
          </w:p>
        </w:tc>
      </w:tr>
    </w:tbl>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rPr>
          <w:rFonts w:ascii="宋体" w:hAnsi="宋体"/>
          <w:b/>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1.投标人应如实填写类似项目业绩，不得弄虚作假；</w:t>
      </w:r>
    </w:p>
    <w:p>
      <w:pPr>
        <w:ind w:firstLine="480" w:firstLineChars="200"/>
        <w:rPr>
          <w:rFonts w:ascii="宋体" w:hAnsi="宋体"/>
          <w:sz w:val="24"/>
          <w:szCs w:val="24"/>
        </w:rPr>
      </w:pPr>
      <w:r>
        <w:rPr>
          <w:rFonts w:hint="eastAsia" w:ascii="宋体" w:hAnsi="宋体"/>
          <w:sz w:val="24"/>
          <w:szCs w:val="24"/>
        </w:rPr>
        <w:t>2.如果投标人有类似项目业绩，请在上表后附业绩的相关材料（</w:t>
      </w:r>
      <w:r>
        <w:rPr>
          <w:rFonts w:hint="eastAsia" w:ascii="宋体" w:hAnsi="宋体"/>
          <w:b/>
          <w:sz w:val="24"/>
          <w:szCs w:val="24"/>
        </w:rPr>
        <w:t>如评分表中对相关材料作出要求的，按其要求提供</w:t>
      </w:r>
      <w:r>
        <w:rPr>
          <w:rFonts w:hint="eastAsia" w:ascii="宋体" w:hAnsi="宋体"/>
          <w:sz w:val="24"/>
          <w:szCs w:val="24"/>
        </w:rPr>
        <w:t>；如评分表中未对相关材料作出要求的，提供反映业绩各方当事人名称、合同金额、合同签订时间及当事人盖章签署等合同关键页及验收报告或业主验收证明等）；</w:t>
      </w:r>
    </w:p>
    <w:p>
      <w:pPr>
        <w:ind w:firstLine="480" w:firstLineChars="200"/>
        <w:rPr>
          <w:rFonts w:ascii="宋体" w:hAnsi="宋体"/>
          <w:sz w:val="24"/>
          <w:szCs w:val="24"/>
        </w:rPr>
      </w:pPr>
      <w:r>
        <w:rPr>
          <w:rFonts w:hint="eastAsia" w:ascii="宋体" w:hAnsi="宋体"/>
          <w:sz w:val="24"/>
          <w:szCs w:val="24"/>
        </w:rPr>
        <w:t>3.如果投标人没有类似项目业绩，请在上表正文内容第一行填写“无类似项目业绩”。</w:t>
      </w:r>
    </w:p>
    <w:p>
      <w:pPr>
        <w:ind w:firstLine="480" w:firstLineChars="200"/>
        <w:rPr>
          <w:rFonts w:ascii="宋体" w:hAnsi="宋体"/>
          <w:sz w:val="24"/>
          <w:szCs w:val="24"/>
        </w:rPr>
      </w:pPr>
      <w:r>
        <w:rPr>
          <w:rFonts w:hint="eastAsia" w:ascii="宋体" w:hAnsi="宋体"/>
          <w:sz w:val="24"/>
          <w:szCs w:val="24"/>
        </w:rPr>
        <w:t>4.分支机构投标的，除非招标文件另有规定，认可总公司（总所）的类似项目业绩。</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5"/>
        <w:numPr>
          <w:ilvl w:val="1"/>
          <w:numId w:val="71"/>
        </w:numPr>
        <w:tabs>
          <w:tab w:val="left" w:pos="945"/>
        </w:tabs>
        <w:ind w:left="0" w:firstLine="0"/>
        <w:rPr>
          <w:rFonts w:ascii="宋体" w:hAnsi="宋体"/>
          <w:szCs w:val="24"/>
        </w:rPr>
      </w:pPr>
      <w:bookmarkStart w:id="444" w:name="_Toc22806236"/>
      <w:r>
        <w:rPr>
          <w:rFonts w:hint="eastAsia" w:ascii="宋体" w:hAnsi="宋体"/>
          <w:szCs w:val="24"/>
        </w:rPr>
        <w:t>获得的荣誉、资信、认证情况（如有）</w:t>
      </w:r>
      <w:bookmarkEnd w:id="444"/>
    </w:p>
    <w:p>
      <w:pPr>
        <w:autoSpaceDE w:val="0"/>
        <w:autoSpaceDN w:val="0"/>
        <w:spacing w:line="360" w:lineRule="auto"/>
        <w:jc w:val="center"/>
        <w:rPr>
          <w:rFonts w:ascii="宋体" w:hAnsi="宋体"/>
          <w:b/>
          <w:sz w:val="32"/>
          <w:szCs w:val="32"/>
        </w:rPr>
      </w:pPr>
      <w:r>
        <w:rPr>
          <w:rFonts w:hint="eastAsia" w:ascii="宋体" w:hAnsi="宋体"/>
          <w:b/>
          <w:sz w:val="32"/>
          <w:szCs w:val="32"/>
        </w:rPr>
        <w:t>获得的荣誉、资信、认证情况</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552"/>
        <w:gridCol w:w="2087"/>
        <w:gridCol w:w="159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颁发日期</w:t>
            </w:r>
          </w:p>
        </w:tc>
        <w:tc>
          <w:tcPr>
            <w:tcW w:w="2552"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名称</w:t>
            </w:r>
          </w:p>
        </w:tc>
        <w:tc>
          <w:tcPr>
            <w:tcW w:w="2087"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颁发机构</w:t>
            </w:r>
          </w:p>
        </w:tc>
        <w:tc>
          <w:tcPr>
            <w:tcW w:w="1598"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等级（如有）</w:t>
            </w:r>
          </w:p>
        </w:tc>
        <w:tc>
          <w:tcPr>
            <w:tcW w:w="1134"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2552" w:type="dxa"/>
            <w:vAlign w:val="center"/>
          </w:tcPr>
          <w:p>
            <w:pPr>
              <w:autoSpaceDE w:val="0"/>
              <w:autoSpaceDN w:val="0"/>
              <w:spacing w:line="360" w:lineRule="auto"/>
              <w:jc w:val="center"/>
              <w:rPr>
                <w:rFonts w:ascii="宋体" w:hAnsi="宋体"/>
                <w:sz w:val="24"/>
                <w:szCs w:val="24"/>
              </w:rPr>
            </w:pPr>
          </w:p>
        </w:tc>
        <w:tc>
          <w:tcPr>
            <w:tcW w:w="2087" w:type="dxa"/>
            <w:vAlign w:val="center"/>
          </w:tcPr>
          <w:p>
            <w:pPr>
              <w:autoSpaceDE w:val="0"/>
              <w:autoSpaceDN w:val="0"/>
              <w:spacing w:line="360" w:lineRule="auto"/>
              <w:jc w:val="center"/>
              <w:rPr>
                <w:rFonts w:ascii="宋体" w:hAnsi="宋体"/>
                <w:sz w:val="24"/>
                <w:szCs w:val="24"/>
              </w:rPr>
            </w:pPr>
          </w:p>
        </w:tc>
        <w:tc>
          <w:tcPr>
            <w:tcW w:w="1598"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2552" w:type="dxa"/>
            <w:vAlign w:val="center"/>
          </w:tcPr>
          <w:p>
            <w:pPr>
              <w:autoSpaceDE w:val="0"/>
              <w:autoSpaceDN w:val="0"/>
              <w:spacing w:line="360" w:lineRule="auto"/>
              <w:jc w:val="center"/>
              <w:rPr>
                <w:rFonts w:ascii="宋体" w:hAnsi="宋体"/>
                <w:sz w:val="24"/>
                <w:szCs w:val="24"/>
              </w:rPr>
            </w:pPr>
          </w:p>
        </w:tc>
        <w:tc>
          <w:tcPr>
            <w:tcW w:w="2087" w:type="dxa"/>
            <w:vAlign w:val="center"/>
          </w:tcPr>
          <w:p>
            <w:pPr>
              <w:autoSpaceDE w:val="0"/>
              <w:autoSpaceDN w:val="0"/>
              <w:spacing w:line="360" w:lineRule="auto"/>
              <w:jc w:val="center"/>
              <w:rPr>
                <w:rFonts w:ascii="宋体" w:hAnsi="宋体"/>
                <w:sz w:val="24"/>
                <w:szCs w:val="24"/>
              </w:rPr>
            </w:pPr>
          </w:p>
        </w:tc>
        <w:tc>
          <w:tcPr>
            <w:tcW w:w="1598"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2552" w:type="dxa"/>
            <w:vAlign w:val="center"/>
          </w:tcPr>
          <w:p>
            <w:pPr>
              <w:autoSpaceDE w:val="0"/>
              <w:autoSpaceDN w:val="0"/>
              <w:spacing w:line="360" w:lineRule="auto"/>
              <w:jc w:val="center"/>
              <w:rPr>
                <w:rFonts w:ascii="宋体" w:hAnsi="宋体"/>
                <w:sz w:val="24"/>
                <w:szCs w:val="24"/>
              </w:rPr>
            </w:pPr>
          </w:p>
        </w:tc>
        <w:tc>
          <w:tcPr>
            <w:tcW w:w="2087" w:type="dxa"/>
            <w:vAlign w:val="center"/>
          </w:tcPr>
          <w:p>
            <w:pPr>
              <w:autoSpaceDE w:val="0"/>
              <w:autoSpaceDN w:val="0"/>
              <w:spacing w:line="360" w:lineRule="auto"/>
              <w:jc w:val="center"/>
              <w:rPr>
                <w:rFonts w:ascii="宋体" w:hAnsi="宋体"/>
                <w:sz w:val="24"/>
                <w:szCs w:val="24"/>
              </w:rPr>
            </w:pPr>
          </w:p>
        </w:tc>
        <w:tc>
          <w:tcPr>
            <w:tcW w:w="1598"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 xml:space="preserve">    年  月  日</w:t>
            </w:r>
          </w:p>
        </w:tc>
        <w:tc>
          <w:tcPr>
            <w:tcW w:w="2552" w:type="dxa"/>
            <w:vAlign w:val="center"/>
          </w:tcPr>
          <w:p>
            <w:pPr>
              <w:autoSpaceDE w:val="0"/>
              <w:autoSpaceDN w:val="0"/>
              <w:spacing w:line="360" w:lineRule="auto"/>
              <w:jc w:val="center"/>
              <w:rPr>
                <w:rFonts w:ascii="宋体" w:hAnsi="宋体"/>
                <w:sz w:val="24"/>
                <w:szCs w:val="24"/>
              </w:rPr>
            </w:pPr>
          </w:p>
        </w:tc>
        <w:tc>
          <w:tcPr>
            <w:tcW w:w="2087" w:type="dxa"/>
            <w:vAlign w:val="center"/>
          </w:tcPr>
          <w:p>
            <w:pPr>
              <w:autoSpaceDE w:val="0"/>
              <w:autoSpaceDN w:val="0"/>
              <w:spacing w:line="360" w:lineRule="auto"/>
              <w:jc w:val="center"/>
              <w:rPr>
                <w:rFonts w:ascii="宋体" w:hAnsi="宋体"/>
                <w:sz w:val="24"/>
                <w:szCs w:val="24"/>
              </w:rPr>
            </w:pPr>
          </w:p>
        </w:tc>
        <w:tc>
          <w:tcPr>
            <w:tcW w:w="1598"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sz w:val="24"/>
                <w:szCs w:val="24"/>
              </w:rPr>
            </w:pPr>
            <w:r>
              <w:rPr>
                <w:rFonts w:ascii="宋体" w:hAnsi="宋体"/>
                <w:sz w:val="24"/>
                <w:szCs w:val="24"/>
              </w:rPr>
              <w:t>……</w:t>
            </w:r>
          </w:p>
        </w:tc>
        <w:tc>
          <w:tcPr>
            <w:tcW w:w="2552" w:type="dxa"/>
            <w:vAlign w:val="center"/>
          </w:tcPr>
          <w:p>
            <w:pPr>
              <w:autoSpaceDE w:val="0"/>
              <w:autoSpaceDN w:val="0"/>
              <w:spacing w:line="360" w:lineRule="auto"/>
              <w:jc w:val="center"/>
              <w:rPr>
                <w:rFonts w:ascii="宋体" w:hAnsi="宋体"/>
                <w:sz w:val="24"/>
                <w:szCs w:val="24"/>
              </w:rPr>
            </w:pPr>
          </w:p>
        </w:tc>
        <w:tc>
          <w:tcPr>
            <w:tcW w:w="2087" w:type="dxa"/>
            <w:vAlign w:val="center"/>
          </w:tcPr>
          <w:p>
            <w:pPr>
              <w:autoSpaceDE w:val="0"/>
              <w:autoSpaceDN w:val="0"/>
              <w:spacing w:line="360" w:lineRule="auto"/>
              <w:jc w:val="center"/>
              <w:rPr>
                <w:rFonts w:ascii="宋体" w:hAnsi="宋体"/>
                <w:sz w:val="24"/>
                <w:szCs w:val="24"/>
              </w:rPr>
            </w:pPr>
          </w:p>
        </w:tc>
        <w:tc>
          <w:tcPr>
            <w:tcW w:w="1598" w:type="dxa"/>
            <w:vAlign w:val="center"/>
          </w:tcPr>
          <w:p>
            <w:pPr>
              <w:autoSpaceDE w:val="0"/>
              <w:autoSpaceDN w:val="0"/>
              <w:spacing w:line="360" w:lineRule="auto"/>
              <w:jc w:val="center"/>
              <w:rPr>
                <w:rFonts w:ascii="宋体" w:hAnsi="宋体"/>
                <w:sz w:val="24"/>
                <w:szCs w:val="24"/>
              </w:rPr>
            </w:pPr>
          </w:p>
        </w:tc>
        <w:tc>
          <w:tcPr>
            <w:tcW w:w="1134" w:type="dxa"/>
            <w:vAlign w:val="center"/>
          </w:tcPr>
          <w:p>
            <w:pPr>
              <w:autoSpaceDE w:val="0"/>
              <w:autoSpaceDN w:val="0"/>
              <w:spacing w:line="360" w:lineRule="auto"/>
              <w:jc w:val="center"/>
              <w:rPr>
                <w:rFonts w:ascii="宋体" w:hAnsi="宋体"/>
                <w:sz w:val="24"/>
                <w:szCs w:val="24"/>
              </w:rPr>
            </w:pPr>
          </w:p>
        </w:tc>
      </w:tr>
    </w:tbl>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rPr>
          <w:rFonts w:ascii="宋体" w:hAnsi="宋体"/>
          <w:b/>
          <w:sz w:val="24"/>
          <w:szCs w:val="24"/>
        </w:rPr>
      </w:pPr>
    </w:p>
    <w:p>
      <w:pPr>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1.投标人应如实填写获得的荣誉、资信、认证（资质）情况（</w:t>
      </w:r>
      <w:r>
        <w:rPr>
          <w:rFonts w:hint="eastAsia" w:ascii="宋体" w:hAnsi="宋体"/>
          <w:b/>
          <w:sz w:val="24"/>
          <w:szCs w:val="24"/>
        </w:rPr>
        <w:t>或根据资格条件和评分因素对应内容的要求填写</w:t>
      </w:r>
      <w:r>
        <w:rPr>
          <w:rFonts w:hint="eastAsia" w:ascii="宋体" w:hAnsi="宋体"/>
          <w:sz w:val="24"/>
          <w:szCs w:val="24"/>
        </w:rPr>
        <w:t>），不得弄虚作假；</w:t>
      </w:r>
    </w:p>
    <w:p>
      <w:pPr>
        <w:ind w:firstLine="480" w:firstLineChars="200"/>
        <w:rPr>
          <w:rFonts w:ascii="宋体" w:hAnsi="宋体"/>
          <w:sz w:val="24"/>
          <w:szCs w:val="24"/>
        </w:rPr>
      </w:pPr>
      <w:r>
        <w:rPr>
          <w:rFonts w:hint="eastAsia" w:ascii="宋体" w:hAnsi="宋体"/>
          <w:sz w:val="24"/>
          <w:szCs w:val="24"/>
        </w:rPr>
        <w:t>2.如果投标人获得过任何荣誉、资信、认证，请在上表后附荣誉、资信、认证的相关材料；</w:t>
      </w:r>
    </w:p>
    <w:p>
      <w:pPr>
        <w:ind w:firstLine="480" w:firstLineChars="200"/>
        <w:rPr>
          <w:rFonts w:ascii="宋体" w:hAnsi="宋体"/>
          <w:sz w:val="24"/>
          <w:szCs w:val="24"/>
        </w:rPr>
      </w:pPr>
      <w:r>
        <w:rPr>
          <w:rFonts w:hint="eastAsia" w:ascii="宋体" w:hAnsi="宋体"/>
          <w:sz w:val="24"/>
          <w:szCs w:val="24"/>
        </w:rPr>
        <w:t>3.如果投标人未获得过任何荣誉、资信、认证，请在上表正文内容第一行填写“无荣誉、资信、认证情况”。</w:t>
      </w:r>
    </w:p>
    <w:p>
      <w:pPr>
        <w:ind w:firstLine="480" w:firstLineChars="200"/>
        <w:rPr>
          <w:rFonts w:ascii="宋体" w:hAnsi="宋体"/>
          <w:sz w:val="24"/>
          <w:szCs w:val="24"/>
        </w:rPr>
      </w:pPr>
      <w:r>
        <w:rPr>
          <w:rFonts w:hint="eastAsia" w:ascii="宋体" w:hAnsi="宋体"/>
          <w:sz w:val="24"/>
          <w:szCs w:val="24"/>
        </w:rPr>
        <w:t>4.分支机构投标的，除非招标文件另有规定，认可总公司（总所）的荣誉、资信、认证情况。</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4"/>
        <w:numPr>
          <w:ilvl w:val="0"/>
          <w:numId w:val="71"/>
        </w:numPr>
        <w:tabs>
          <w:tab w:val="left" w:pos="945"/>
        </w:tabs>
        <w:spacing w:before="0" w:after="0" w:line="360" w:lineRule="auto"/>
        <w:ind w:left="0" w:firstLine="0"/>
        <w:rPr>
          <w:sz w:val="28"/>
          <w:szCs w:val="28"/>
        </w:rPr>
      </w:pPr>
      <w:bookmarkStart w:id="445" w:name="_Toc22806240"/>
      <w:bookmarkStart w:id="446" w:name="_Toc74057956"/>
      <w:bookmarkStart w:id="447" w:name="_Toc54335492"/>
      <w:r>
        <w:rPr>
          <w:rFonts w:hint="eastAsia"/>
          <w:sz w:val="28"/>
          <w:szCs w:val="28"/>
        </w:rPr>
        <w:t>《商务评审表》各评审因素响应情况及相关证明材料</w:t>
      </w:r>
      <w:bookmarkEnd w:id="445"/>
      <w:r>
        <w:rPr>
          <w:rFonts w:hint="eastAsia"/>
          <w:sz w:val="28"/>
          <w:szCs w:val="28"/>
        </w:rPr>
        <w:t>（如有）</w:t>
      </w:r>
      <w:bookmarkEnd w:id="446"/>
      <w:bookmarkEnd w:id="447"/>
    </w:p>
    <w:p>
      <w:pPr>
        <w:spacing w:line="360" w:lineRule="auto"/>
        <w:ind w:left="1083" w:hanging="1078" w:hangingChars="337"/>
        <w:jc w:val="center"/>
        <w:rPr>
          <w:rFonts w:ascii="宋体" w:hAnsi="宋体"/>
          <w:b/>
          <w:sz w:val="32"/>
          <w:szCs w:val="32"/>
        </w:rPr>
      </w:pPr>
      <w:r>
        <w:rPr>
          <w:rFonts w:hint="eastAsia" w:ascii="宋体" w:hAnsi="宋体"/>
          <w:b/>
          <w:sz w:val="32"/>
          <w:szCs w:val="32"/>
        </w:rPr>
        <w:t>《商务评审表》各评审因素响应情况及相关证明材料</w:t>
      </w:r>
    </w:p>
    <w:p>
      <w:pPr>
        <w:autoSpaceDE w:val="0"/>
        <w:autoSpaceDN w:val="0"/>
        <w:spacing w:line="360" w:lineRule="auto"/>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说明事项</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b/>
          <w:sz w:val="24"/>
          <w:szCs w:val="24"/>
        </w:rPr>
      </w:pP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w:t>
      </w:r>
      <w:r>
        <w:rPr>
          <w:rFonts w:hint="eastAsia" w:ascii="宋体" w:hAnsi="宋体"/>
          <w:b/>
          <w:sz w:val="24"/>
          <w:szCs w:val="24"/>
        </w:rPr>
        <w:t>除本部分《2.2商务得分自评表》外，</w:t>
      </w:r>
      <w:r>
        <w:rPr>
          <w:rFonts w:hint="eastAsia" w:ascii="宋体" w:hAnsi="宋体"/>
          <w:sz w:val="24"/>
          <w:szCs w:val="24"/>
        </w:rPr>
        <w:t>投标人可对《商务评审表》各评审因素响应情况做出补充说明并在上表后附提供相关证明材料；</w:t>
      </w:r>
    </w:p>
    <w:p>
      <w:pPr>
        <w:autoSpaceDE w:val="0"/>
        <w:autoSpaceDN w:val="0"/>
        <w:ind w:firstLine="480" w:firstLineChars="200"/>
        <w:rPr>
          <w:rFonts w:ascii="宋体" w:hAnsi="宋体"/>
          <w:sz w:val="24"/>
          <w:szCs w:val="24"/>
        </w:rPr>
      </w:pPr>
      <w:r>
        <w:rPr>
          <w:rFonts w:hint="eastAsia" w:ascii="宋体" w:hAnsi="宋体"/>
          <w:sz w:val="24"/>
          <w:szCs w:val="24"/>
        </w:rPr>
        <w:t>2.如相关内容已在投标文件其他部分做出说明或提供证明材料，上表可以直接引用相关说明和证明材料的页码范围；</w:t>
      </w:r>
    </w:p>
    <w:p>
      <w:pPr>
        <w:autoSpaceDE w:val="0"/>
        <w:autoSpaceDN w:val="0"/>
        <w:ind w:firstLine="480" w:firstLineChars="200"/>
        <w:rPr>
          <w:rFonts w:ascii="宋体" w:hAnsi="宋体"/>
          <w:sz w:val="24"/>
          <w:szCs w:val="24"/>
        </w:rPr>
      </w:pPr>
      <w:r>
        <w:rPr>
          <w:rFonts w:hint="eastAsia" w:ascii="宋体" w:hAnsi="宋体"/>
          <w:sz w:val="24"/>
          <w:szCs w:val="24"/>
        </w:rPr>
        <w:t>3.如果投标人无上述任何情况说明和相关证明材料，请在上表第一行填写“无相关情况说明”。</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4"/>
        <w:numPr>
          <w:ilvl w:val="0"/>
          <w:numId w:val="71"/>
        </w:numPr>
        <w:tabs>
          <w:tab w:val="left" w:pos="945"/>
        </w:tabs>
        <w:spacing w:before="0" w:after="0" w:line="360" w:lineRule="auto"/>
        <w:ind w:left="0" w:firstLine="0"/>
        <w:rPr>
          <w:sz w:val="28"/>
          <w:szCs w:val="28"/>
        </w:rPr>
      </w:pPr>
      <w:bookmarkStart w:id="448" w:name="_Toc22806241"/>
      <w:bookmarkStart w:id="449" w:name="_Toc54335493"/>
      <w:bookmarkStart w:id="450" w:name="_Toc74057957"/>
      <w:r>
        <w:rPr>
          <w:rFonts w:hint="eastAsia"/>
          <w:sz w:val="28"/>
          <w:szCs w:val="28"/>
        </w:rPr>
        <w:t>投标人认为有必要说明或提供的其他商务文件（如有）</w:t>
      </w:r>
      <w:bookmarkEnd w:id="448"/>
      <w:bookmarkEnd w:id="449"/>
      <w:bookmarkEnd w:id="450"/>
    </w:p>
    <w:p>
      <w:pPr>
        <w:spacing w:line="360" w:lineRule="auto"/>
        <w:ind w:left="1083" w:hanging="1078" w:hangingChars="337"/>
        <w:jc w:val="center"/>
        <w:rPr>
          <w:rFonts w:ascii="宋体" w:hAnsi="宋体"/>
          <w:b/>
          <w:sz w:val="32"/>
          <w:szCs w:val="32"/>
        </w:rPr>
      </w:pPr>
      <w:r>
        <w:rPr>
          <w:rFonts w:hint="eastAsia" w:ascii="宋体" w:hAnsi="宋体"/>
          <w:b/>
          <w:sz w:val="32"/>
          <w:szCs w:val="32"/>
        </w:rPr>
        <w:t>投标人认为有必要说明或提供的其他商务文件</w:t>
      </w:r>
    </w:p>
    <w:p>
      <w:pPr>
        <w:autoSpaceDE w:val="0"/>
        <w:autoSpaceDN w:val="0"/>
        <w:spacing w:line="360" w:lineRule="auto"/>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序号</w:t>
            </w:r>
          </w:p>
        </w:tc>
        <w:tc>
          <w:tcPr>
            <w:tcW w:w="5165"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说明事项</w:t>
            </w:r>
          </w:p>
        </w:tc>
        <w:tc>
          <w:tcPr>
            <w:tcW w:w="3181" w:type="dxa"/>
            <w:vAlign w:val="center"/>
          </w:tcPr>
          <w:p>
            <w:pPr>
              <w:autoSpaceDE w:val="0"/>
              <w:autoSpaceDN w:val="0"/>
              <w:spacing w:line="360" w:lineRule="auto"/>
              <w:jc w:val="center"/>
              <w:rPr>
                <w:rFonts w:ascii="宋体" w:hAnsi="宋体"/>
                <w:sz w:val="24"/>
                <w:szCs w:val="24"/>
              </w:rPr>
            </w:pPr>
            <w:r>
              <w:rPr>
                <w:rFonts w:hint="eastAsia" w:ascii="宋体" w:hAnsi="宋体"/>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sz w:val="24"/>
                <w:szCs w:val="24"/>
              </w:rPr>
            </w:pPr>
          </w:p>
        </w:tc>
        <w:tc>
          <w:tcPr>
            <w:tcW w:w="5165" w:type="dxa"/>
            <w:vAlign w:val="center"/>
          </w:tcPr>
          <w:p>
            <w:pPr>
              <w:autoSpaceDE w:val="0"/>
              <w:autoSpaceDN w:val="0"/>
              <w:spacing w:line="360" w:lineRule="auto"/>
              <w:jc w:val="center"/>
              <w:rPr>
                <w:rFonts w:ascii="宋体" w:hAnsi="宋体"/>
                <w:sz w:val="24"/>
                <w:szCs w:val="24"/>
              </w:rPr>
            </w:pPr>
          </w:p>
        </w:tc>
        <w:tc>
          <w:tcPr>
            <w:tcW w:w="3181" w:type="dxa"/>
            <w:vAlign w:val="center"/>
          </w:tcPr>
          <w:p>
            <w:pPr>
              <w:autoSpaceDE w:val="0"/>
              <w:autoSpaceDN w:val="0"/>
              <w:spacing w:line="360" w:lineRule="auto"/>
              <w:jc w:val="center"/>
              <w:rPr>
                <w:rFonts w:ascii="宋体" w:hAnsi="宋体"/>
                <w:sz w:val="24"/>
                <w:szCs w:val="24"/>
              </w:rPr>
            </w:pPr>
          </w:p>
        </w:tc>
      </w:tr>
    </w:tbl>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p>
    <w:p>
      <w:pPr>
        <w:autoSpaceDE w:val="0"/>
        <w:autoSpaceDN w:val="0"/>
        <w:rPr>
          <w:rFonts w:ascii="宋体" w:hAnsi="宋体"/>
          <w:b/>
          <w:sz w:val="24"/>
          <w:szCs w:val="24"/>
        </w:rPr>
      </w:pPr>
      <w:r>
        <w:rPr>
          <w:rFonts w:hint="eastAsia" w:ascii="宋体" w:hAnsi="宋体"/>
          <w:b/>
          <w:sz w:val="24"/>
          <w:szCs w:val="24"/>
        </w:rPr>
        <w:t>备注：</w:t>
      </w:r>
    </w:p>
    <w:p>
      <w:pPr>
        <w:autoSpaceDE w:val="0"/>
        <w:autoSpaceDN w:val="0"/>
        <w:ind w:firstLine="480" w:firstLineChars="200"/>
        <w:rPr>
          <w:rFonts w:ascii="宋体" w:hAnsi="宋体"/>
          <w:sz w:val="24"/>
          <w:szCs w:val="24"/>
        </w:rPr>
      </w:pPr>
      <w:r>
        <w:rPr>
          <w:rFonts w:hint="eastAsia" w:ascii="宋体" w:hAnsi="宋体"/>
          <w:sz w:val="24"/>
          <w:szCs w:val="24"/>
        </w:rPr>
        <w:t>1.投标人可对其他商务情况（如有）做出说明并在上表后附相关证明材料；其他商务情况不限于：</w:t>
      </w:r>
    </w:p>
    <w:p>
      <w:pPr>
        <w:autoSpaceDE w:val="0"/>
        <w:autoSpaceDN w:val="0"/>
        <w:ind w:firstLine="480" w:firstLineChars="200"/>
        <w:rPr>
          <w:rFonts w:ascii="宋体" w:hAnsi="宋体"/>
          <w:sz w:val="24"/>
          <w:szCs w:val="24"/>
        </w:rPr>
      </w:pPr>
      <w:r>
        <w:rPr>
          <w:rFonts w:hint="eastAsia" w:ascii="宋体" w:hAnsi="宋体"/>
          <w:sz w:val="24"/>
          <w:szCs w:val="24"/>
        </w:rPr>
        <w:t>（1）不良记录情况（包括安全事故、重大质量问题、经营异常等，简要说明发生日期、</w:t>
      </w:r>
      <w:r>
        <w:rPr>
          <w:rFonts w:hint="eastAsia" w:ascii="宋体" w:hAnsi="宋体"/>
          <w:sz w:val="24"/>
          <w:szCs w:val="24"/>
        </w:rPr>
        <w:tab/>
      </w:r>
      <w:r>
        <w:rPr>
          <w:rFonts w:hint="eastAsia" w:ascii="宋体" w:hAnsi="宋体"/>
          <w:sz w:val="24"/>
          <w:szCs w:val="24"/>
        </w:rPr>
        <w:t>记录属性、</w:t>
      </w:r>
      <w:r>
        <w:rPr>
          <w:rFonts w:hint="eastAsia" w:ascii="宋体" w:hAnsi="宋体"/>
          <w:sz w:val="24"/>
          <w:szCs w:val="24"/>
        </w:rPr>
        <w:tab/>
      </w:r>
      <w:r>
        <w:rPr>
          <w:rFonts w:hint="eastAsia" w:ascii="宋体" w:hAnsi="宋体"/>
          <w:sz w:val="24"/>
          <w:szCs w:val="24"/>
        </w:rPr>
        <w:t>记录事项</w:t>
      </w:r>
      <w:r>
        <w:rPr>
          <w:rFonts w:hint="eastAsia" w:ascii="宋体" w:hAnsi="宋体"/>
          <w:sz w:val="24"/>
          <w:szCs w:val="24"/>
        </w:rPr>
        <w:tab/>
      </w:r>
      <w:r>
        <w:rPr>
          <w:rFonts w:hint="eastAsia" w:ascii="宋体" w:hAnsi="宋体"/>
          <w:sz w:val="24"/>
          <w:szCs w:val="24"/>
        </w:rPr>
        <w:t>、等级</w:t>
      </w:r>
      <w:r>
        <w:rPr>
          <w:rFonts w:hint="eastAsia" w:ascii="宋体" w:hAnsi="宋体"/>
          <w:sz w:val="24"/>
          <w:szCs w:val="24"/>
        </w:rPr>
        <w:tab/>
      </w:r>
      <w:r>
        <w:rPr>
          <w:rFonts w:hint="eastAsia" w:ascii="宋体" w:hAnsi="宋体"/>
          <w:sz w:val="24"/>
          <w:szCs w:val="24"/>
        </w:rPr>
        <w:t>和损失，附不良记录的相关材料如责任认定书、鉴定报告、处罚书等）</w:t>
      </w:r>
    </w:p>
    <w:p>
      <w:pPr>
        <w:autoSpaceDE w:val="0"/>
        <w:autoSpaceDN w:val="0"/>
        <w:ind w:firstLine="480" w:firstLineChars="200"/>
        <w:rPr>
          <w:rFonts w:ascii="宋体" w:hAnsi="宋体"/>
          <w:sz w:val="24"/>
          <w:szCs w:val="24"/>
        </w:rPr>
      </w:pPr>
      <w:r>
        <w:rPr>
          <w:rFonts w:hint="eastAsia" w:ascii="宋体" w:hAnsi="宋体"/>
          <w:sz w:val="24"/>
          <w:szCs w:val="24"/>
        </w:rPr>
        <w:t>（2）诉讼情况（诉讼情况包括在诉、结案、撤诉等活动，简要说明诉讼起止日期</w:t>
      </w:r>
      <w:r>
        <w:rPr>
          <w:rFonts w:hint="eastAsia" w:ascii="宋体" w:hAnsi="宋体"/>
          <w:sz w:val="24"/>
          <w:szCs w:val="24"/>
        </w:rPr>
        <w:tab/>
      </w:r>
      <w:r>
        <w:rPr>
          <w:rFonts w:hint="eastAsia" w:ascii="宋体" w:hAnsi="宋体"/>
          <w:sz w:val="24"/>
          <w:szCs w:val="24"/>
        </w:rPr>
        <w:t>、诉讼对象</w:t>
      </w:r>
      <w:r>
        <w:rPr>
          <w:rFonts w:hint="eastAsia" w:ascii="宋体" w:hAnsi="宋体"/>
          <w:sz w:val="24"/>
          <w:szCs w:val="24"/>
        </w:rPr>
        <w:tab/>
      </w:r>
      <w:r>
        <w:rPr>
          <w:rFonts w:hint="eastAsia" w:ascii="宋体" w:hAnsi="宋体"/>
          <w:sz w:val="24"/>
          <w:szCs w:val="24"/>
        </w:rPr>
        <w:t>、诉讼事项</w:t>
      </w:r>
      <w:r>
        <w:rPr>
          <w:rFonts w:hint="eastAsia" w:ascii="宋体" w:hAnsi="宋体"/>
          <w:sz w:val="24"/>
          <w:szCs w:val="24"/>
        </w:rPr>
        <w:tab/>
      </w:r>
      <w:r>
        <w:rPr>
          <w:rFonts w:hint="eastAsia" w:ascii="宋体" w:hAnsi="宋体"/>
          <w:sz w:val="24"/>
          <w:szCs w:val="24"/>
        </w:rPr>
        <w:t>、涉及金额、</w:t>
      </w:r>
      <w:r>
        <w:rPr>
          <w:rFonts w:hint="eastAsia" w:ascii="宋体" w:hAnsi="宋体"/>
          <w:sz w:val="24"/>
          <w:szCs w:val="24"/>
        </w:rPr>
        <w:tab/>
      </w:r>
      <w:r>
        <w:rPr>
          <w:rFonts w:hint="eastAsia" w:ascii="宋体" w:hAnsi="宋体"/>
          <w:sz w:val="24"/>
          <w:szCs w:val="24"/>
        </w:rPr>
        <w:t>诉讼结果；附诉讼的相关材料如诉讼书、判决书等）</w:t>
      </w:r>
    </w:p>
    <w:p>
      <w:pPr>
        <w:autoSpaceDE w:val="0"/>
        <w:autoSpaceDN w:val="0"/>
        <w:ind w:firstLine="480" w:firstLineChars="200"/>
        <w:rPr>
          <w:rFonts w:ascii="宋体" w:hAnsi="宋体"/>
          <w:sz w:val="24"/>
          <w:szCs w:val="24"/>
        </w:rPr>
      </w:pPr>
      <w:r>
        <w:rPr>
          <w:rFonts w:hint="eastAsia" w:ascii="宋体" w:hAnsi="宋体"/>
          <w:sz w:val="24"/>
          <w:szCs w:val="24"/>
        </w:rPr>
        <w:t>（3）供应商认为需要提供的其他情况。</w:t>
      </w:r>
    </w:p>
    <w:p>
      <w:pPr>
        <w:autoSpaceDE w:val="0"/>
        <w:autoSpaceDN w:val="0"/>
        <w:ind w:firstLine="480" w:firstLineChars="200"/>
        <w:rPr>
          <w:rFonts w:ascii="宋体" w:hAnsi="宋体"/>
          <w:sz w:val="24"/>
          <w:szCs w:val="24"/>
        </w:rPr>
      </w:pPr>
      <w:r>
        <w:rPr>
          <w:rFonts w:hint="eastAsia" w:ascii="宋体" w:hAnsi="宋体"/>
          <w:sz w:val="24"/>
          <w:szCs w:val="24"/>
        </w:rPr>
        <w:t>2.如果投标人无上述任何情况说明和相关证明材料，请在上表第一行填写“无相关情况说明”。</w:t>
      </w:r>
    </w:p>
    <w:p>
      <w:pPr>
        <w:autoSpaceDE w:val="0"/>
        <w:autoSpaceDN w:val="0"/>
        <w:ind w:firstLine="480" w:firstLineChars="200"/>
        <w:rPr>
          <w:rFonts w:ascii="宋体" w:hAnsi="宋体"/>
          <w:sz w:val="24"/>
          <w:szCs w:val="24"/>
        </w:rPr>
      </w:pPr>
      <w:r>
        <w:rPr>
          <w:rFonts w:hint="eastAsia" w:ascii="宋体" w:hAnsi="宋体"/>
          <w:sz w:val="24"/>
          <w:szCs w:val="24"/>
        </w:rPr>
        <w:t>3.联合体投标的，如有，联合体各方应分别做出说明并附提供相关证明材料。</w:t>
      </w:r>
    </w:p>
    <w:p>
      <w:pPr>
        <w:autoSpaceDE w:val="0"/>
        <w:autoSpaceDN w:val="0"/>
        <w:ind w:firstLine="480" w:firstLineChars="200"/>
        <w:rPr>
          <w:rFonts w:ascii="宋体" w:hAnsi="宋体"/>
          <w:sz w:val="24"/>
          <w:szCs w:val="24"/>
        </w:rPr>
      </w:pPr>
      <w:r>
        <w:rPr>
          <w:rFonts w:hint="eastAsia" w:ascii="宋体" w:hAnsi="宋体"/>
          <w:sz w:val="24"/>
          <w:szCs w:val="24"/>
        </w:rPr>
        <w:t>4.分支机构投标的，如有，总公司（总所）、分支机构应分别做出说明并附提供相关证明材料。</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3"/>
        <w:numPr>
          <w:ilvl w:val="0"/>
          <w:numId w:val="64"/>
        </w:numPr>
        <w:tabs>
          <w:tab w:val="left" w:pos="945"/>
        </w:tabs>
        <w:spacing w:before="0" w:after="0" w:line="360" w:lineRule="auto"/>
        <w:ind w:left="984" w:hanging="980" w:hangingChars="350"/>
        <w:rPr>
          <w:rFonts w:ascii="宋体" w:hAnsi="宋体"/>
          <w:sz w:val="28"/>
          <w:szCs w:val="28"/>
        </w:rPr>
      </w:pPr>
      <w:bookmarkStart w:id="451" w:name="_Toc22806242"/>
      <w:bookmarkStart w:id="452" w:name="_Toc54335494"/>
      <w:bookmarkStart w:id="453" w:name="_Toc74057958"/>
      <w:r>
        <w:rPr>
          <w:rFonts w:hint="eastAsia" w:ascii="宋体" w:hAnsi="宋体"/>
          <w:sz w:val="28"/>
          <w:szCs w:val="28"/>
        </w:rPr>
        <w:t>价格文件</w:t>
      </w:r>
      <w:bookmarkEnd w:id="451"/>
      <w:bookmarkEnd w:id="452"/>
      <w:bookmarkEnd w:id="453"/>
    </w:p>
    <w:p>
      <w:pPr>
        <w:pStyle w:val="4"/>
        <w:numPr>
          <w:ilvl w:val="0"/>
          <w:numId w:val="71"/>
        </w:numPr>
        <w:tabs>
          <w:tab w:val="left" w:pos="945"/>
        </w:tabs>
        <w:spacing w:before="0" w:after="0" w:line="360" w:lineRule="auto"/>
        <w:ind w:left="0" w:firstLine="0"/>
        <w:rPr>
          <w:sz w:val="28"/>
          <w:szCs w:val="28"/>
        </w:rPr>
      </w:pPr>
      <w:bookmarkStart w:id="454" w:name="_Toc54335495"/>
      <w:bookmarkStart w:id="455" w:name="_Toc74057959"/>
      <w:r>
        <w:rPr>
          <w:rFonts w:hint="eastAsia"/>
          <w:sz w:val="28"/>
          <w:szCs w:val="28"/>
        </w:rPr>
        <w:t>开标一览表</w:t>
      </w:r>
      <w:bookmarkEnd w:id="454"/>
      <w:bookmarkEnd w:id="455"/>
    </w:p>
    <w:p>
      <w:pPr>
        <w:spacing w:line="360" w:lineRule="auto"/>
        <w:ind w:left="1083" w:hanging="1078" w:hangingChars="337"/>
        <w:jc w:val="center"/>
        <w:rPr>
          <w:rFonts w:ascii="宋体" w:hAnsi="宋体"/>
          <w:b/>
          <w:sz w:val="32"/>
          <w:szCs w:val="32"/>
        </w:rPr>
      </w:pPr>
      <w:r>
        <w:rPr>
          <w:rFonts w:hint="eastAsia" w:ascii="宋体" w:hAnsi="宋体"/>
          <w:b/>
          <w:sz w:val="32"/>
          <w:szCs w:val="32"/>
        </w:rPr>
        <w:t>开标一览表</w:t>
      </w:r>
    </w:p>
    <w:p>
      <w:pPr>
        <w:spacing w:line="360" w:lineRule="auto"/>
        <w:ind w:left="809" w:hanging="808" w:hangingChars="337"/>
        <w:rPr>
          <w:rFonts w:ascii="宋体" w:hAnsi="宋体"/>
          <w:sz w:val="24"/>
          <w:szCs w:val="24"/>
        </w:rPr>
      </w:pP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2835"/>
        <w:gridCol w:w="5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285" w:type="dxa"/>
            <w:tcBorders>
              <w:bottom w:val="single" w:color="auto" w:sz="4" w:space="0"/>
            </w:tcBorders>
            <w:vAlign w:val="center"/>
          </w:tcPr>
          <w:p>
            <w:pPr>
              <w:spacing w:line="360" w:lineRule="auto"/>
              <w:jc w:val="center"/>
              <w:rPr>
                <w:rFonts w:ascii="宋体" w:hAnsi="宋体"/>
                <w:bCs/>
                <w:sz w:val="24"/>
                <w:szCs w:val="24"/>
              </w:rPr>
            </w:pPr>
            <w:r>
              <w:rPr>
                <w:rFonts w:hint="eastAsia" w:ascii="宋体" w:hAnsi="宋体"/>
                <w:bCs/>
                <w:sz w:val="24"/>
                <w:szCs w:val="24"/>
              </w:rPr>
              <w:t>项目名称</w:t>
            </w:r>
          </w:p>
        </w:tc>
        <w:tc>
          <w:tcPr>
            <w:tcW w:w="2835" w:type="dxa"/>
            <w:tcBorders>
              <w:bottom w:val="single" w:color="auto" w:sz="4" w:space="0"/>
            </w:tcBorders>
            <w:vAlign w:val="center"/>
          </w:tcPr>
          <w:p>
            <w:pPr>
              <w:spacing w:line="360" w:lineRule="auto"/>
              <w:jc w:val="center"/>
              <w:rPr>
                <w:rFonts w:ascii="宋体" w:hAnsi="宋体"/>
                <w:bCs/>
                <w:sz w:val="24"/>
                <w:szCs w:val="24"/>
              </w:rPr>
            </w:pPr>
            <w:r>
              <w:rPr>
                <w:rFonts w:hint="eastAsia"/>
                <w:bCs/>
                <w:sz w:val="24"/>
                <w:szCs w:val="24"/>
              </w:rPr>
              <w:t>合同履行期限</w:t>
            </w:r>
          </w:p>
        </w:tc>
        <w:tc>
          <w:tcPr>
            <w:tcW w:w="5082" w:type="dxa"/>
            <w:tcBorders>
              <w:bottom w:val="single" w:color="auto" w:sz="4" w:space="0"/>
            </w:tcBorders>
            <w:vAlign w:val="center"/>
          </w:tcPr>
          <w:p>
            <w:pPr>
              <w:spacing w:line="360" w:lineRule="auto"/>
              <w:jc w:val="center"/>
              <w:rPr>
                <w:rFonts w:ascii="宋体" w:hAnsi="宋体"/>
                <w:bCs/>
                <w:sz w:val="24"/>
                <w:szCs w:val="24"/>
              </w:rPr>
            </w:pPr>
            <w:r>
              <w:rPr>
                <w:rFonts w:hint="eastAsia" w:ascii="宋体" w:hAnsi="宋体"/>
                <w:bCs/>
                <w:sz w:val="24"/>
                <w:szCs w:val="24"/>
              </w:rPr>
              <w:t>投标总价（元）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285" w:type="dxa"/>
            <w:vAlign w:val="center"/>
          </w:tcPr>
          <w:p>
            <w:pPr>
              <w:spacing w:line="360" w:lineRule="auto"/>
              <w:jc w:val="center"/>
              <w:rPr>
                <w:rFonts w:ascii="宋体" w:hAnsi="宋体"/>
                <w:bCs/>
                <w:sz w:val="24"/>
                <w:szCs w:val="24"/>
              </w:rPr>
            </w:pPr>
          </w:p>
        </w:tc>
        <w:tc>
          <w:tcPr>
            <w:tcW w:w="2835" w:type="dxa"/>
            <w:vAlign w:val="center"/>
          </w:tcPr>
          <w:p>
            <w:pPr>
              <w:spacing w:line="360" w:lineRule="auto"/>
              <w:rPr>
                <w:rFonts w:ascii="宋体" w:hAnsi="宋体"/>
                <w:bCs/>
                <w:sz w:val="24"/>
                <w:szCs w:val="24"/>
              </w:rPr>
            </w:pPr>
            <w:r>
              <w:rPr>
                <w:rFonts w:hint="eastAsia" w:ascii="宋体" w:hAnsi="宋体"/>
                <w:bCs/>
                <w:sz w:val="24"/>
                <w:szCs w:val="24"/>
              </w:rPr>
              <w:t>（至少满足《投标邀请》中的合同</w:t>
            </w:r>
            <w:r>
              <w:rPr>
                <w:rFonts w:hint="eastAsia"/>
                <w:bCs/>
                <w:sz w:val="24"/>
                <w:szCs w:val="24"/>
              </w:rPr>
              <w:t>履行</w:t>
            </w:r>
            <w:r>
              <w:rPr>
                <w:rFonts w:hint="eastAsia" w:ascii="宋体" w:hAnsi="宋体"/>
                <w:bCs/>
                <w:sz w:val="24"/>
                <w:szCs w:val="24"/>
              </w:rPr>
              <w:t>期限）</w:t>
            </w:r>
          </w:p>
        </w:tc>
        <w:tc>
          <w:tcPr>
            <w:tcW w:w="5082" w:type="dxa"/>
            <w:vAlign w:val="center"/>
          </w:tcPr>
          <w:p>
            <w:pPr>
              <w:pStyle w:val="66"/>
              <w:widowControl w:val="0"/>
              <w:pBdr>
                <w:bottom w:val="none" w:color="auto" w:sz="0" w:space="0"/>
                <w:right w:val="none" w:color="auto" w:sz="0" w:space="0"/>
              </w:pBdr>
              <w:spacing w:before="0" w:beforeAutospacing="0" w:after="0" w:afterAutospacing="0" w:line="360" w:lineRule="auto"/>
              <w:jc w:val="left"/>
              <w:rPr>
                <w:bCs/>
                <w:sz w:val="24"/>
                <w:szCs w:val="24"/>
              </w:rPr>
            </w:pPr>
            <w:r>
              <w:rPr>
                <w:rFonts w:hint="eastAsia"/>
                <w:bCs/>
                <w:sz w:val="24"/>
                <w:szCs w:val="24"/>
              </w:rPr>
              <w:t>（大写）人民币</w:t>
            </w:r>
            <w:r>
              <w:rPr>
                <w:rFonts w:hint="eastAsia"/>
                <w:bCs/>
                <w:sz w:val="24"/>
                <w:szCs w:val="24"/>
                <w:u w:val="single"/>
              </w:rPr>
              <w:t xml:space="preserve">                      </w:t>
            </w:r>
            <w:r>
              <w:rPr>
                <w:rFonts w:hint="eastAsia"/>
                <w:bCs/>
                <w:sz w:val="24"/>
                <w:szCs w:val="24"/>
              </w:rPr>
              <w:t>元</w:t>
            </w:r>
          </w:p>
          <w:p>
            <w:pPr>
              <w:pStyle w:val="66"/>
              <w:widowControl w:val="0"/>
              <w:pBdr>
                <w:bottom w:val="none" w:color="auto" w:sz="0" w:space="0"/>
                <w:right w:val="none" w:color="auto" w:sz="0" w:space="0"/>
              </w:pBdr>
              <w:spacing w:before="0" w:beforeAutospacing="0" w:after="0" w:afterAutospacing="0" w:line="360" w:lineRule="auto"/>
              <w:jc w:val="left"/>
              <w:rPr>
                <w:bCs/>
                <w:sz w:val="24"/>
                <w:szCs w:val="24"/>
              </w:rPr>
            </w:pPr>
          </w:p>
          <w:p>
            <w:pPr>
              <w:pStyle w:val="66"/>
              <w:widowControl w:val="0"/>
              <w:pBdr>
                <w:bottom w:val="none" w:color="auto" w:sz="0" w:space="0"/>
                <w:right w:val="none" w:color="auto" w:sz="0" w:space="0"/>
              </w:pBdr>
              <w:spacing w:before="0" w:beforeAutospacing="0" w:after="0" w:afterAutospacing="0" w:line="360" w:lineRule="auto"/>
              <w:jc w:val="left"/>
              <w:rPr>
                <w:bCs/>
                <w:kern w:val="2"/>
                <w:sz w:val="24"/>
                <w:szCs w:val="24"/>
              </w:rPr>
            </w:pPr>
            <w:r>
              <w:rPr>
                <w:rFonts w:hint="eastAsia"/>
                <w:bCs/>
                <w:sz w:val="24"/>
                <w:szCs w:val="24"/>
              </w:rPr>
              <w:t>（小写）¥</w:t>
            </w:r>
            <w:r>
              <w:rPr>
                <w:rFonts w:hint="eastAsia"/>
                <w:bCs/>
                <w:sz w:val="24"/>
                <w:szCs w:val="24"/>
                <w:u w:val="single"/>
              </w:rPr>
              <w:t xml:space="preserve">                           元</w:t>
            </w:r>
          </w:p>
        </w:tc>
      </w:tr>
    </w:tbl>
    <w:p>
      <w:pPr>
        <w:spacing w:line="360" w:lineRule="auto"/>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ind w:left="723" w:hanging="720" w:hangingChars="300"/>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1.此表总报价是所有需采购人支付的金额总数，包括《采购需求》要求的全部内容。</w:t>
      </w:r>
    </w:p>
    <w:p>
      <w:pPr>
        <w:ind w:firstLine="480" w:firstLineChars="200"/>
        <w:rPr>
          <w:rFonts w:ascii="宋体" w:hAnsi="宋体"/>
          <w:sz w:val="24"/>
          <w:szCs w:val="24"/>
        </w:rPr>
      </w:pPr>
      <w:r>
        <w:rPr>
          <w:rFonts w:hint="eastAsia" w:ascii="宋体" w:hAnsi="宋体"/>
          <w:sz w:val="24"/>
          <w:szCs w:val="24"/>
        </w:rPr>
        <w:t>2. 总报价中必须包含项目实施的全部工作内容、保证期内服务及售后服务、全额含税发票、雇员费用、合同实施过程中应预见和不可预见费用等。所有价格均应予人民币报价，金额单位为元。</w:t>
      </w:r>
    </w:p>
    <w:p>
      <w:pPr>
        <w:ind w:firstLine="480" w:firstLineChars="200"/>
        <w:rPr>
          <w:rFonts w:ascii="宋体" w:hAnsi="宋体"/>
          <w:sz w:val="24"/>
          <w:szCs w:val="24"/>
        </w:rPr>
      </w:pPr>
      <w:r>
        <w:rPr>
          <w:rFonts w:hint="eastAsia" w:ascii="宋体" w:hAnsi="宋体"/>
          <w:sz w:val="24"/>
          <w:szCs w:val="24"/>
        </w:rPr>
        <w:t>3.</w:t>
      </w:r>
      <w:r>
        <w:rPr>
          <w:rFonts w:hint="eastAsia"/>
          <w:b/>
          <w:spacing w:val="4"/>
          <w:sz w:val="24"/>
          <w:szCs w:val="24"/>
        </w:rPr>
        <w:t>温馨提示：</w:t>
      </w:r>
      <w:r>
        <w:rPr>
          <w:rFonts w:hint="eastAsia"/>
          <w:spacing w:val="4"/>
          <w:sz w:val="24"/>
          <w:szCs w:val="24"/>
        </w:rPr>
        <w:t>中文大写金额用汉字，如壹、贰、叁、肆、伍、陆、柒、捌、玖、拾、佰、仟、万、亿、元、角、分、零、整（正）等。</w:t>
      </w: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autoSpaceDE w:val="0"/>
        <w:autoSpaceDN w:val="0"/>
        <w:spacing w:line="360" w:lineRule="auto"/>
        <w:rPr>
          <w:rFonts w:ascii="宋体" w:hAnsi="宋体"/>
          <w:sz w:val="24"/>
          <w:szCs w:val="24"/>
        </w:rPr>
      </w:pPr>
    </w:p>
    <w:p>
      <w:pPr>
        <w:pStyle w:val="4"/>
        <w:numPr>
          <w:ilvl w:val="0"/>
          <w:numId w:val="71"/>
        </w:numPr>
        <w:tabs>
          <w:tab w:val="left" w:pos="945"/>
        </w:tabs>
        <w:spacing w:before="0" w:after="0" w:line="360" w:lineRule="auto"/>
        <w:ind w:left="0" w:firstLine="0"/>
        <w:rPr>
          <w:sz w:val="28"/>
          <w:szCs w:val="28"/>
        </w:rPr>
      </w:pPr>
      <w:bookmarkStart w:id="456" w:name="_Toc22806244"/>
      <w:bookmarkStart w:id="457" w:name="_Toc74057960"/>
      <w:bookmarkStart w:id="458" w:name="_Toc54335496"/>
      <w:r>
        <w:rPr>
          <w:rFonts w:hint="eastAsia"/>
          <w:sz w:val="28"/>
          <w:szCs w:val="28"/>
        </w:rPr>
        <w:t>投标分项报价明细表</w:t>
      </w:r>
      <w:bookmarkEnd w:id="456"/>
      <w:r>
        <w:rPr>
          <w:rFonts w:hint="eastAsia"/>
          <w:sz w:val="28"/>
          <w:szCs w:val="28"/>
        </w:rPr>
        <w:t>（格式供参考）</w:t>
      </w:r>
      <w:bookmarkEnd w:id="457"/>
      <w:bookmarkEnd w:id="458"/>
    </w:p>
    <w:p>
      <w:pPr>
        <w:spacing w:line="360" w:lineRule="auto"/>
        <w:ind w:left="1083" w:hanging="1078" w:hangingChars="337"/>
        <w:jc w:val="center"/>
        <w:rPr>
          <w:rFonts w:ascii="宋体" w:hAnsi="宋体"/>
          <w:b/>
          <w:sz w:val="32"/>
          <w:szCs w:val="32"/>
        </w:rPr>
      </w:pPr>
      <w:r>
        <w:rPr>
          <w:rFonts w:hint="eastAsia" w:ascii="宋体" w:hAnsi="宋体"/>
          <w:b/>
          <w:sz w:val="32"/>
          <w:szCs w:val="32"/>
        </w:rPr>
        <w:t>投标分项报价明细表</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55"/>
        <w:gridCol w:w="3828"/>
        <w:gridCol w:w="728"/>
        <w:gridCol w:w="709"/>
        <w:gridCol w:w="1262"/>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9711" w:type="dxa"/>
            <w:gridSpan w:val="7"/>
            <w:tcBorders>
              <w:left w:val="single" w:color="auto" w:sz="4" w:space="0"/>
              <w:right w:val="single" w:color="auto" w:sz="4" w:space="0"/>
            </w:tcBorders>
            <w:vAlign w:val="center"/>
          </w:tcPr>
          <w:p>
            <w:pPr>
              <w:spacing w:line="360" w:lineRule="auto"/>
              <w:rPr>
                <w:rFonts w:ascii="宋体" w:hAnsi="宋体"/>
                <w:bCs/>
                <w:sz w:val="24"/>
                <w:szCs w:val="24"/>
              </w:rPr>
            </w:pPr>
            <w:r>
              <w:rPr>
                <w:rFonts w:hint="eastAsia" w:ascii="宋体" w:hAnsi="宋体"/>
                <w:sz w:val="24"/>
                <w:szCs w:val="24"/>
              </w:rPr>
              <w:t>一、服务详列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序号</w:t>
            </w:r>
          </w:p>
        </w:tc>
        <w:tc>
          <w:tcPr>
            <w:tcW w:w="1255" w:type="dxa"/>
            <w:vAlign w:val="center"/>
          </w:tcPr>
          <w:p>
            <w:pPr>
              <w:spacing w:line="360" w:lineRule="auto"/>
              <w:jc w:val="center"/>
              <w:rPr>
                <w:rFonts w:ascii="宋体" w:hAnsi="宋体"/>
                <w:sz w:val="24"/>
                <w:szCs w:val="24"/>
              </w:rPr>
            </w:pPr>
            <w:r>
              <w:rPr>
                <w:rFonts w:hint="eastAsia" w:ascii="宋体" w:hAnsi="宋体"/>
                <w:sz w:val="24"/>
                <w:szCs w:val="24"/>
              </w:rPr>
              <w:t>分项名称</w:t>
            </w:r>
          </w:p>
        </w:tc>
        <w:tc>
          <w:tcPr>
            <w:tcW w:w="3828" w:type="dxa"/>
            <w:vAlign w:val="center"/>
          </w:tcPr>
          <w:p>
            <w:pPr>
              <w:spacing w:line="360" w:lineRule="auto"/>
              <w:jc w:val="center"/>
              <w:rPr>
                <w:rFonts w:ascii="宋体" w:hAnsi="宋体"/>
                <w:sz w:val="24"/>
                <w:szCs w:val="24"/>
              </w:rPr>
            </w:pPr>
            <w:r>
              <w:rPr>
                <w:rFonts w:hint="eastAsia" w:ascii="宋体" w:hAnsi="宋体"/>
                <w:sz w:val="24"/>
                <w:szCs w:val="24"/>
              </w:rPr>
              <w:t>服务内容（简述）</w:t>
            </w:r>
          </w:p>
        </w:tc>
        <w:tc>
          <w:tcPr>
            <w:tcW w:w="728" w:type="dxa"/>
            <w:vAlign w:val="center"/>
          </w:tcPr>
          <w:p>
            <w:pPr>
              <w:spacing w:line="360" w:lineRule="auto"/>
              <w:jc w:val="center"/>
              <w:rPr>
                <w:rFonts w:ascii="宋体" w:hAnsi="宋体"/>
                <w:sz w:val="24"/>
                <w:szCs w:val="24"/>
              </w:rPr>
            </w:pPr>
            <w:r>
              <w:rPr>
                <w:rFonts w:hint="eastAsia" w:ascii="宋体" w:hAnsi="宋体"/>
                <w:sz w:val="24"/>
                <w:szCs w:val="24"/>
              </w:rPr>
              <w:t>单位</w:t>
            </w:r>
          </w:p>
        </w:tc>
        <w:tc>
          <w:tcPr>
            <w:tcW w:w="709" w:type="dxa"/>
            <w:vAlign w:val="center"/>
          </w:tcPr>
          <w:p>
            <w:pPr>
              <w:spacing w:line="360" w:lineRule="auto"/>
              <w:jc w:val="center"/>
              <w:rPr>
                <w:rFonts w:ascii="宋体" w:hAnsi="宋体"/>
                <w:sz w:val="24"/>
                <w:szCs w:val="24"/>
              </w:rPr>
            </w:pPr>
            <w:r>
              <w:rPr>
                <w:rFonts w:hint="eastAsia" w:ascii="宋体" w:hAnsi="宋体"/>
                <w:sz w:val="24"/>
                <w:szCs w:val="24"/>
              </w:rPr>
              <w:t>数量</w:t>
            </w:r>
          </w:p>
        </w:tc>
        <w:tc>
          <w:tcPr>
            <w:tcW w:w="1262" w:type="dxa"/>
            <w:tcBorders>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单价（元）</w:t>
            </w:r>
          </w:p>
        </w:tc>
        <w:tc>
          <w:tcPr>
            <w:tcW w:w="1219" w:type="dxa"/>
            <w:tcBorders>
              <w:left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p>
        </w:tc>
        <w:tc>
          <w:tcPr>
            <w:tcW w:w="1255" w:type="dxa"/>
            <w:vAlign w:val="center"/>
          </w:tcPr>
          <w:p>
            <w:pPr>
              <w:spacing w:line="360" w:lineRule="auto"/>
              <w:jc w:val="center"/>
              <w:rPr>
                <w:rFonts w:ascii="宋体" w:hAnsi="宋体"/>
                <w:sz w:val="24"/>
                <w:szCs w:val="24"/>
              </w:rPr>
            </w:pPr>
          </w:p>
        </w:tc>
        <w:tc>
          <w:tcPr>
            <w:tcW w:w="3828" w:type="dxa"/>
            <w:vAlign w:val="center"/>
          </w:tcPr>
          <w:p>
            <w:pPr>
              <w:spacing w:line="360" w:lineRule="auto"/>
              <w:jc w:val="center"/>
              <w:rPr>
                <w:rFonts w:ascii="宋体" w:hAnsi="宋体"/>
                <w:sz w:val="24"/>
                <w:szCs w:val="24"/>
              </w:rPr>
            </w:pPr>
          </w:p>
        </w:tc>
        <w:tc>
          <w:tcPr>
            <w:tcW w:w="728" w:type="dxa"/>
            <w:vAlign w:val="center"/>
          </w:tcPr>
          <w:p>
            <w:pPr>
              <w:spacing w:line="360" w:lineRule="auto"/>
              <w:jc w:val="center"/>
              <w:rPr>
                <w:rFonts w:ascii="宋体" w:hAnsi="宋体"/>
                <w:sz w:val="24"/>
                <w:szCs w:val="24"/>
              </w:rPr>
            </w:pPr>
          </w:p>
        </w:tc>
        <w:tc>
          <w:tcPr>
            <w:tcW w:w="709" w:type="dxa"/>
            <w:vAlign w:val="center"/>
          </w:tcPr>
          <w:p>
            <w:pPr>
              <w:spacing w:line="360" w:lineRule="auto"/>
              <w:jc w:val="center"/>
              <w:rPr>
                <w:rFonts w:ascii="宋体" w:hAnsi="宋体"/>
                <w:sz w:val="24"/>
                <w:szCs w:val="24"/>
              </w:rPr>
            </w:pPr>
          </w:p>
        </w:tc>
        <w:tc>
          <w:tcPr>
            <w:tcW w:w="1262" w:type="dxa"/>
            <w:tcBorders>
              <w:right w:val="single" w:color="auto" w:sz="4" w:space="0"/>
            </w:tcBorders>
            <w:vAlign w:val="center"/>
          </w:tcPr>
          <w:p>
            <w:pPr>
              <w:spacing w:line="360" w:lineRule="auto"/>
              <w:jc w:val="center"/>
              <w:rPr>
                <w:rFonts w:ascii="宋体" w:hAnsi="宋体"/>
                <w:sz w:val="24"/>
                <w:szCs w:val="24"/>
              </w:rPr>
            </w:pPr>
          </w:p>
        </w:tc>
        <w:tc>
          <w:tcPr>
            <w:tcW w:w="1219" w:type="dxa"/>
            <w:tcBorders>
              <w:left w:val="single" w:color="auto" w:sz="4" w:space="0"/>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p>
        </w:tc>
        <w:tc>
          <w:tcPr>
            <w:tcW w:w="1255" w:type="dxa"/>
            <w:vAlign w:val="center"/>
          </w:tcPr>
          <w:p>
            <w:pPr>
              <w:spacing w:line="360" w:lineRule="auto"/>
              <w:jc w:val="center"/>
              <w:rPr>
                <w:rFonts w:ascii="宋体" w:hAnsi="宋体"/>
                <w:sz w:val="24"/>
                <w:szCs w:val="24"/>
              </w:rPr>
            </w:pPr>
          </w:p>
        </w:tc>
        <w:tc>
          <w:tcPr>
            <w:tcW w:w="3828" w:type="dxa"/>
            <w:vAlign w:val="center"/>
          </w:tcPr>
          <w:p>
            <w:pPr>
              <w:spacing w:line="360" w:lineRule="auto"/>
              <w:jc w:val="center"/>
              <w:rPr>
                <w:rFonts w:ascii="宋体" w:hAnsi="宋体"/>
                <w:sz w:val="24"/>
                <w:szCs w:val="24"/>
              </w:rPr>
            </w:pPr>
          </w:p>
        </w:tc>
        <w:tc>
          <w:tcPr>
            <w:tcW w:w="728" w:type="dxa"/>
            <w:vAlign w:val="center"/>
          </w:tcPr>
          <w:p>
            <w:pPr>
              <w:spacing w:line="360" w:lineRule="auto"/>
              <w:jc w:val="center"/>
              <w:rPr>
                <w:rFonts w:ascii="宋体" w:hAnsi="宋体"/>
                <w:sz w:val="24"/>
                <w:szCs w:val="24"/>
              </w:rPr>
            </w:pPr>
          </w:p>
        </w:tc>
        <w:tc>
          <w:tcPr>
            <w:tcW w:w="709" w:type="dxa"/>
            <w:vAlign w:val="center"/>
          </w:tcPr>
          <w:p>
            <w:pPr>
              <w:spacing w:line="360" w:lineRule="auto"/>
              <w:jc w:val="center"/>
              <w:rPr>
                <w:rFonts w:ascii="宋体" w:hAnsi="宋体"/>
                <w:sz w:val="24"/>
                <w:szCs w:val="24"/>
              </w:rPr>
            </w:pPr>
          </w:p>
        </w:tc>
        <w:tc>
          <w:tcPr>
            <w:tcW w:w="1262" w:type="dxa"/>
            <w:tcBorders>
              <w:right w:val="single" w:color="auto" w:sz="4" w:space="0"/>
            </w:tcBorders>
            <w:vAlign w:val="center"/>
          </w:tcPr>
          <w:p>
            <w:pPr>
              <w:spacing w:line="360" w:lineRule="auto"/>
              <w:jc w:val="center"/>
              <w:rPr>
                <w:rFonts w:ascii="宋体" w:hAnsi="宋体"/>
                <w:sz w:val="24"/>
                <w:szCs w:val="24"/>
              </w:rPr>
            </w:pPr>
          </w:p>
        </w:tc>
        <w:tc>
          <w:tcPr>
            <w:tcW w:w="1219" w:type="dxa"/>
            <w:tcBorders>
              <w:left w:val="single" w:color="auto" w:sz="4" w:space="0"/>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r>
              <w:rPr>
                <w:rFonts w:ascii="宋体" w:hAnsi="宋体"/>
                <w:sz w:val="24"/>
                <w:szCs w:val="24"/>
              </w:rPr>
              <w:t>……</w:t>
            </w:r>
          </w:p>
        </w:tc>
        <w:tc>
          <w:tcPr>
            <w:tcW w:w="1255" w:type="dxa"/>
            <w:vAlign w:val="center"/>
          </w:tcPr>
          <w:p>
            <w:pPr>
              <w:spacing w:line="360" w:lineRule="auto"/>
              <w:jc w:val="center"/>
              <w:rPr>
                <w:rFonts w:ascii="宋体" w:hAnsi="宋体"/>
                <w:sz w:val="24"/>
                <w:szCs w:val="24"/>
              </w:rPr>
            </w:pPr>
          </w:p>
        </w:tc>
        <w:tc>
          <w:tcPr>
            <w:tcW w:w="3828" w:type="dxa"/>
            <w:vAlign w:val="center"/>
          </w:tcPr>
          <w:p>
            <w:pPr>
              <w:spacing w:line="360" w:lineRule="auto"/>
              <w:jc w:val="center"/>
              <w:rPr>
                <w:rFonts w:ascii="宋体" w:hAnsi="宋体"/>
                <w:sz w:val="24"/>
                <w:szCs w:val="24"/>
              </w:rPr>
            </w:pPr>
          </w:p>
        </w:tc>
        <w:tc>
          <w:tcPr>
            <w:tcW w:w="728" w:type="dxa"/>
            <w:vAlign w:val="center"/>
          </w:tcPr>
          <w:p>
            <w:pPr>
              <w:spacing w:line="360" w:lineRule="auto"/>
              <w:jc w:val="center"/>
              <w:rPr>
                <w:rFonts w:ascii="宋体" w:hAnsi="宋体"/>
                <w:sz w:val="24"/>
                <w:szCs w:val="24"/>
              </w:rPr>
            </w:pPr>
          </w:p>
        </w:tc>
        <w:tc>
          <w:tcPr>
            <w:tcW w:w="709" w:type="dxa"/>
            <w:vAlign w:val="center"/>
          </w:tcPr>
          <w:p>
            <w:pPr>
              <w:spacing w:line="360" w:lineRule="auto"/>
              <w:jc w:val="center"/>
              <w:rPr>
                <w:rFonts w:ascii="宋体" w:hAnsi="宋体"/>
                <w:sz w:val="24"/>
                <w:szCs w:val="24"/>
              </w:rPr>
            </w:pPr>
          </w:p>
        </w:tc>
        <w:tc>
          <w:tcPr>
            <w:tcW w:w="1262" w:type="dxa"/>
            <w:tcBorders>
              <w:right w:val="single" w:color="auto" w:sz="4" w:space="0"/>
            </w:tcBorders>
            <w:vAlign w:val="center"/>
          </w:tcPr>
          <w:p>
            <w:pPr>
              <w:spacing w:line="360" w:lineRule="auto"/>
              <w:jc w:val="center"/>
              <w:rPr>
                <w:rFonts w:ascii="宋体" w:hAnsi="宋体"/>
                <w:sz w:val="24"/>
                <w:szCs w:val="24"/>
              </w:rPr>
            </w:pPr>
          </w:p>
        </w:tc>
        <w:tc>
          <w:tcPr>
            <w:tcW w:w="1219" w:type="dxa"/>
            <w:tcBorders>
              <w:left w:val="single" w:color="auto" w:sz="4" w:space="0"/>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965" w:type="dxa"/>
            <w:gridSpan w:val="2"/>
            <w:tcBorders>
              <w:left w:val="single" w:color="auto" w:sz="4" w:space="0"/>
            </w:tcBorders>
            <w:vAlign w:val="center"/>
          </w:tcPr>
          <w:p>
            <w:pPr>
              <w:spacing w:line="360" w:lineRule="auto"/>
              <w:jc w:val="center"/>
              <w:rPr>
                <w:rFonts w:ascii="宋体" w:hAnsi="宋体"/>
                <w:sz w:val="24"/>
                <w:szCs w:val="24"/>
              </w:rPr>
            </w:pPr>
            <w:r>
              <w:rPr>
                <w:rFonts w:hint="eastAsia" w:ascii="宋体" w:hAnsi="宋体"/>
                <w:bCs/>
                <w:iCs/>
                <w:sz w:val="24"/>
                <w:szCs w:val="24"/>
              </w:rPr>
              <w:t>合    计</w:t>
            </w:r>
          </w:p>
        </w:tc>
        <w:tc>
          <w:tcPr>
            <w:tcW w:w="3828" w:type="dxa"/>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数量合计：</w:t>
            </w:r>
            <w:r>
              <w:rPr>
                <w:rFonts w:hint="eastAsia" w:ascii="宋体" w:hAnsi="宋体"/>
                <w:bCs/>
                <w:sz w:val="24"/>
                <w:szCs w:val="24"/>
                <w:u w:val="single"/>
              </w:rPr>
              <w:t xml:space="preserve">        </w:t>
            </w:r>
            <w:r>
              <w:rPr>
                <w:rFonts w:hint="eastAsia" w:ascii="宋体" w:hAnsi="宋体"/>
                <w:bCs/>
                <w:sz w:val="24"/>
                <w:szCs w:val="24"/>
              </w:rPr>
              <w:t>.</w:t>
            </w:r>
          </w:p>
        </w:tc>
        <w:tc>
          <w:tcPr>
            <w:tcW w:w="3918" w:type="dxa"/>
            <w:gridSpan w:val="4"/>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报价合计：</w:t>
            </w:r>
            <w:r>
              <w:rPr>
                <w:rFonts w:hint="eastAsia" w:ascii="宋体" w:hAnsi="宋体"/>
                <w:bCs/>
                <w:sz w:val="24"/>
                <w:szCs w:val="24"/>
                <w:u w:val="single"/>
              </w:rPr>
              <w:t xml:space="preserve">        </w:t>
            </w:r>
            <w:r>
              <w:rPr>
                <w:rFonts w:hint="eastAsia" w:ascii="宋体" w:hAnsi="宋体"/>
                <w:bCs/>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9711" w:type="dxa"/>
            <w:gridSpan w:val="7"/>
            <w:tcBorders>
              <w:left w:val="single" w:color="auto" w:sz="4" w:space="0"/>
              <w:right w:val="single" w:color="auto" w:sz="4" w:space="0"/>
            </w:tcBorders>
            <w:vAlign w:val="center"/>
          </w:tcPr>
          <w:p>
            <w:pPr>
              <w:spacing w:line="360" w:lineRule="auto"/>
              <w:rPr>
                <w:rFonts w:ascii="宋体" w:hAnsi="宋体"/>
                <w:sz w:val="24"/>
                <w:szCs w:val="24"/>
              </w:rPr>
            </w:pPr>
            <w:r>
              <w:rPr>
                <w:rFonts w:hint="eastAsia" w:ascii="宋体" w:hAnsi="宋体"/>
                <w:sz w:val="24"/>
                <w:szCs w:val="24"/>
              </w:rPr>
              <w:t>二、其他费用详列（如有）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序号</w:t>
            </w:r>
          </w:p>
        </w:tc>
        <w:tc>
          <w:tcPr>
            <w:tcW w:w="1255" w:type="dxa"/>
            <w:vAlign w:val="center"/>
          </w:tcPr>
          <w:p>
            <w:pPr>
              <w:spacing w:line="360" w:lineRule="auto"/>
              <w:jc w:val="center"/>
              <w:rPr>
                <w:rFonts w:ascii="宋体" w:hAnsi="宋体"/>
                <w:sz w:val="24"/>
                <w:szCs w:val="24"/>
              </w:rPr>
            </w:pPr>
            <w:r>
              <w:rPr>
                <w:rFonts w:hint="eastAsia" w:ascii="宋体" w:hAnsi="宋体"/>
                <w:sz w:val="24"/>
                <w:szCs w:val="24"/>
              </w:rPr>
              <w:t>分项名称</w:t>
            </w:r>
          </w:p>
        </w:tc>
        <w:tc>
          <w:tcPr>
            <w:tcW w:w="3828" w:type="dxa"/>
            <w:vAlign w:val="center"/>
          </w:tcPr>
          <w:p>
            <w:pPr>
              <w:spacing w:line="360" w:lineRule="auto"/>
              <w:jc w:val="center"/>
              <w:rPr>
                <w:rFonts w:ascii="宋体" w:hAnsi="宋体"/>
                <w:bCs/>
                <w:sz w:val="24"/>
                <w:szCs w:val="24"/>
              </w:rPr>
            </w:pPr>
            <w:r>
              <w:rPr>
                <w:rFonts w:hint="eastAsia" w:ascii="宋体" w:hAnsi="宋体"/>
                <w:sz w:val="24"/>
                <w:szCs w:val="24"/>
              </w:rPr>
              <w:t>具体内容</w:t>
            </w:r>
          </w:p>
        </w:tc>
        <w:tc>
          <w:tcPr>
            <w:tcW w:w="728" w:type="dxa"/>
            <w:vAlign w:val="center"/>
          </w:tcPr>
          <w:p>
            <w:pPr>
              <w:spacing w:line="360" w:lineRule="auto"/>
              <w:jc w:val="center"/>
              <w:rPr>
                <w:rFonts w:ascii="宋体" w:hAnsi="宋体"/>
                <w:bCs/>
                <w:sz w:val="24"/>
                <w:szCs w:val="24"/>
              </w:rPr>
            </w:pPr>
            <w:r>
              <w:rPr>
                <w:rFonts w:hint="eastAsia" w:ascii="宋体" w:hAnsi="宋体"/>
                <w:bCs/>
                <w:sz w:val="24"/>
                <w:szCs w:val="24"/>
              </w:rPr>
              <w:t>单位</w:t>
            </w:r>
          </w:p>
        </w:tc>
        <w:tc>
          <w:tcPr>
            <w:tcW w:w="709" w:type="dxa"/>
            <w:vAlign w:val="center"/>
          </w:tcPr>
          <w:p>
            <w:pPr>
              <w:spacing w:line="360" w:lineRule="auto"/>
              <w:jc w:val="center"/>
              <w:rPr>
                <w:rFonts w:ascii="宋体" w:hAnsi="宋体"/>
                <w:sz w:val="24"/>
                <w:szCs w:val="24"/>
              </w:rPr>
            </w:pPr>
            <w:r>
              <w:rPr>
                <w:rFonts w:hint="eastAsia" w:ascii="宋体" w:hAnsi="宋体"/>
                <w:bCs/>
                <w:sz w:val="24"/>
                <w:szCs w:val="24"/>
              </w:rPr>
              <w:t>数量</w:t>
            </w:r>
          </w:p>
        </w:tc>
        <w:tc>
          <w:tcPr>
            <w:tcW w:w="1262" w:type="dxa"/>
            <w:vAlign w:val="center"/>
          </w:tcPr>
          <w:p>
            <w:pPr>
              <w:spacing w:line="360" w:lineRule="auto"/>
              <w:jc w:val="center"/>
              <w:rPr>
                <w:rFonts w:ascii="宋体" w:hAnsi="宋体"/>
                <w:sz w:val="24"/>
                <w:szCs w:val="24"/>
              </w:rPr>
            </w:pPr>
            <w:r>
              <w:rPr>
                <w:rFonts w:hint="eastAsia" w:ascii="宋体" w:hAnsi="宋体"/>
                <w:sz w:val="24"/>
                <w:szCs w:val="24"/>
              </w:rPr>
              <w:t>单价（元）</w:t>
            </w:r>
          </w:p>
        </w:tc>
        <w:tc>
          <w:tcPr>
            <w:tcW w:w="1219" w:type="dxa"/>
            <w:tcBorders>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p>
        </w:tc>
        <w:tc>
          <w:tcPr>
            <w:tcW w:w="1255" w:type="dxa"/>
            <w:vAlign w:val="center"/>
          </w:tcPr>
          <w:p>
            <w:pPr>
              <w:spacing w:line="360" w:lineRule="auto"/>
              <w:jc w:val="center"/>
              <w:rPr>
                <w:rFonts w:ascii="宋体" w:hAnsi="宋体"/>
                <w:sz w:val="24"/>
                <w:szCs w:val="24"/>
              </w:rPr>
            </w:pPr>
          </w:p>
        </w:tc>
        <w:tc>
          <w:tcPr>
            <w:tcW w:w="3828" w:type="dxa"/>
            <w:vAlign w:val="center"/>
          </w:tcPr>
          <w:p>
            <w:pPr>
              <w:spacing w:line="360" w:lineRule="auto"/>
              <w:jc w:val="center"/>
              <w:rPr>
                <w:rFonts w:ascii="宋体" w:hAnsi="宋体"/>
                <w:sz w:val="24"/>
                <w:szCs w:val="24"/>
              </w:rPr>
            </w:pPr>
          </w:p>
        </w:tc>
        <w:tc>
          <w:tcPr>
            <w:tcW w:w="728" w:type="dxa"/>
            <w:vAlign w:val="center"/>
          </w:tcPr>
          <w:p>
            <w:pPr>
              <w:spacing w:line="360" w:lineRule="auto"/>
              <w:jc w:val="center"/>
              <w:rPr>
                <w:rFonts w:ascii="宋体" w:hAnsi="宋体"/>
                <w:bCs/>
                <w:sz w:val="24"/>
                <w:szCs w:val="24"/>
              </w:rPr>
            </w:pPr>
          </w:p>
        </w:tc>
        <w:tc>
          <w:tcPr>
            <w:tcW w:w="709" w:type="dxa"/>
            <w:vAlign w:val="center"/>
          </w:tcPr>
          <w:p>
            <w:pPr>
              <w:spacing w:line="360" w:lineRule="auto"/>
              <w:jc w:val="center"/>
              <w:rPr>
                <w:rFonts w:ascii="宋体" w:hAnsi="宋体"/>
                <w:bCs/>
                <w:sz w:val="24"/>
                <w:szCs w:val="24"/>
              </w:rPr>
            </w:pPr>
          </w:p>
        </w:tc>
        <w:tc>
          <w:tcPr>
            <w:tcW w:w="1262" w:type="dxa"/>
            <w:vAlign w:val="center"/>
          </w:tcPr>
          <w:p>
            <w:pPr>
              <w:spacing w:line="360" w:lineRule="auto"/>
              <w:jc w:val="center"/>
              <w:rPr>
                <w:rFonts w:ascii="宋体" w:hAnsi="宋体"/>
                <w:sz w:val="24"/>
                <w:szCs w:val="24"/>
              </w:rPr>
            </w:pPr>
          </w:p>
        </w:tc>
        <w:tc>
          <w:tcPr>
            <w:tcW w:w="1219" w:type="dxa"/>
            <w:tcBorders>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p>
        </w:tc>
        <w:tc>
          <w:tcPr>
            <w:tcW w:w="1255" w:type="dxa"/>
            <w:vAlign w:val="center"/>
          </w:tcPr>
          <w:p>
            <w:pPr>
              <w:spacing w:line="360" w:lineRule="auto"/>
              <w:jc w:val="center"/>
              <w:rPr>
                <w:rFonts w:ascii="宋体" w:hAnsi="宋体"/>
                <w:sz w:val="24"/>
                <w:szCs w:val="24"/>
              </w:rPr>
            </w:pPr>
          </w:p>
        </w:tc>
        <w:tc>
          <w:tcPr>
            <w:tcW w:w="3828" w:type="dxa"/>
            <w:vAlign w:val="center"/>
          </w:tcPr>
          <w:p>
            <w:pPr>
              <w:spacing w:line="360" w:lineRule="auto"/>
              <w:jc w:val="center"/>
              <w:rPr>
                <w:rFonts w:ascii="宋体" w:hAnsi="宋体"/>
                <w:sz w:val="24"/>
                <w:szCs w:val="24"/>
              </w:rPr>
            </w:pPr>
          </w:p>
        </w:tc>
        <w:tc>
          <w:tcPr>
            <w:tcW w:w="728" w:type="dxa"/>
            <w:vAlign w:val="center"/>
          </w:tcPr>
          <w:p>
            <w:pPr>
              <w:spacing w:line="360" w:lineRule="auto"/>
              <w:jc w:val="center"/>
              <w:rPr>
                <w:rFonts w:ascii="宋体" w:hAnsi="宋体"/>
                <w:bCs/>
                <w:sz w:val="24"/>
                <w:szCs w:val="24"/>
              </w:rPr>
            </w:pPr>
          </w:p>
        </w:tc>
        <w:tc>
          <w:tcPr>
            <w:tcW w:w="709" w:type="dxa"/>
            <w:vAlign w:val="center"/>
          </w:tcPr>
          <w:p>
            <w:pPr>
              <w:spacing w:line="360" w:lineRule="auto"/>
              <w:jc w:val="center"/>
              <w:rPr>
                <w:rFonts w:ascii="宋体" w:hAnsi="宋体"/>
                <w:bCs/>
                <w:sz w:val="24"/>
                <w:szCs w:val="24"/>
              </w:rPr>
            </w:pPr>
          </w:p>
        </w:tc>
        <w:tc>
          <w:tcPr>
            <w:tcW w:w="1262" w:type="dxa"/>
            <w:vAlign w:val="center"/>
          </w:tcPr>
          <w:p>
            <w:pPr>
              <w:spacing w:line="360" w:lineRule="auto"/>
              <w:jc w:val="center"/>
              <w:rPr>
                <w:rFonts w:ascii="宋体" w:hAnsi="宋体"/>
                <w:sz w:val="24"/>
                <w:szCs w:val="24"/>
              </w:rPr>
            </w:pPr>
          </w:p>
        </w:tc>
        <w:tc>
          <w:tcPr>
            <w:tcW w:w="1219" w:type="dxa"/>
            <w:tcBorders>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10" w:type="dxa"/>
            <w:tcBorders>
              <w:left w:val="single" w:color="auto" w:sz="4" w:space="0"/>
            </w:tcBorders>
            <w:vAlign w:val="center"/>
          </w:tcPr>
          <w:p>
            <w:pPr>
              <w:spacing w:line="360" w:lineRule="auto"/>
              <w:jc w:val="center"/>
              <w:rPr>
                <w:rFonts w:ascii="宋体" w:hAnsi="宋体"/>
                <w:sz w:val="24"/>
                <w:szCs w:val="24"/>
              </w:rPr>
            </w:pPr>
            <w:r>
              <w:rPr>
                <w:rFonts w:ascii="宋体" w:hAnsi="宋体"/>
                <w:sz w:val="24"/>
                <w:szCs w:val="24"/>
              </w:rPr>
              <w:t>……</w:t>
            </w:r>
          </w:p>
        </w:tc>
        <w:tc>
          <w:tcPr>
            <w:tcW w:w="1255" w:type="dxa"/>
            <w:vAlign w:val="center"/>
          </w:tcPr>
          <w:p>
            <w:pPr>
              <w:spacing w:line="360" w:lineRule="auto"/>
              <w:jc w:val="center"/>
              <w:rPr>
                <w:rFonts w:ascii="宋体" w:hAnsi="宋体"/>
                <w:sz w:val="24"/>
                <w:szCs w:val="24"/>
              </w:rPr>
            </w:pPr>
          </w:p>
        </w:tc>
        <w:tc>
          <w:tcPr>
            <w:tcW w:w="3828" w:type="dxa"/>
            <w:vAlign w:val="center"/>
          </w:tcPr>
          <w:p>
            <w:pPr>
              <w:spacing w:line="360" w:lineRule="auto"/>
              <w:jc w:val="center"/>
              <w:rPr>
                <w:rFonts w:ascii="宋体" w:hAnsi="宋体"/>
                <w:bCs/>
                <w:sz w:val="24"/>
                <w:szCs w:val="24"/>
              </w:rPr>
            </w:pPr>
          </w:p>
        </w:tc>
        <w:tc>
          <w:tcPr>
            <w:tcW w:w="728" w:type="dxa"/>
            <w:vAlign w:val="center"/>
          </w:tcPr>
          <w:p>
            <w:pPr>
              <w:spacing w:line="360" w:lineRule="auto"/>
              <w:jc w:val="center"/>
              <w:rPr>
                <w:rFonts w:ascii="宋体" w:hAnsi="宋体"/>
                <w:bCs/>
                <w:sz w:val="24"/>
                <w:szCs w:val="24"/>
              </w:rPr>
            </w:pPr>
          </w:p>
        </w:tc>
        <w:tc>
          <w:tcPr>
            <w:tcW w:w="709" w:type="dxa"/>
            <w:vAlign w:val="center"/>
          </w:tcPr>
          <w:p>
            <w:pPr>
              <w:spacing w:line="360" w:lineRule="auto"/>
              <w:jc w:val="center"/>
              <w:rPr>
                <w:rFonts w:ascii="宋体" w:hAnsi="宋体"/>
                <w:bCs/>
                <w:sz w:val="24"/>
                <w:szCs w:val="24"/>
              </w:rPr>
            </w:pPr>
          </w:p>
        </w:tc>
        <w:tc>
          <w:tcPr>
            <w:tcW w:w="1262" w:type="dxa"/>
            <w:vAlign w:val="center"/>
          </w:tcPr>
          <w:p>
            <w:pPr>
              <w:spacing w:line="360" w:lineRule="auto"/>
              <w:jc w:val="center"/>
              <w:rPr>
                <w:rFonts w:ascii="宋体" w:hAnsi="宋体"/>
                <w:sz w:val="24"/>
                <w:szCs w:val="24"/>
              </w:rPr>
            </w:pPr>
          </w:p>
        </w:tc>
        <w:tc>
          <w:tcPr>
            <w:tcW w:w="1219" w:type="dxa"/>
            <w:tcBorders>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1965" w:type="dxa"/>
            <w:gridSpan w:val="2"/>
            <w:tcBorders>
              <w:left w:val="single" w:color="auto" w:sz="4" w:space="0"/>
            </w:tcBorders>
            <w:vAlign w:val="center"/>
          </w:tcPr>
          <w:p>
            <w:pPr>
              <w:spacing w:line="360" w:lineRule="auto"/>
              <w:jc w:val="center"/>
              <w:rPr>
                <w:rFonts w:ascii="宋体" w:hAnsi="宋体"/>
                <w:sz w:val="24"/>
                <w:szCs w:val="24"/>
              </w:rPr>
            </w:pPr>
            <w:r>
              <w:rPr>
                <w:rFonts w:hint="eastAsia" w:ascii="宋体" w:hAnsi="宋体"/>
                <w:bCs/>
                <w:iCs/>
                <w:sz w:val="24"/>
                <w:szCs w:val="24"/>
              </w:rPr>
              <w:t>合    计</w:t>
            </w:r>
          </w:p>
        </w:tc>
        <w:tc>
          <w:tcPr>
            <w:tcW w:w="3828" w:type="dxa"/>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数量合计：</w:t>
            </w:r>
            <w:r>
              <w:rPr>
                <w:rFonts w:hint="eastAsia" w:ascii="宋体" w:hAnsi="宋体"/>
                <w:bCs/>
                <w:sz w:val="24"/>
                <w:szCs w:val="24"/>
                <w:u w:val="single"/>
              </w:rPr>
              <w:t xml:space="preserve">        </w:t>
            </w:r>
            <w:r>
              <w:rPr>
                <w:rFonts w:hint="eastAsia" w:ascii="宋体" w:hAnsi="宋体"/>
                <w:bCs/>
                <w:sz w:val="24"/>
                <w:szCs w:val="24"/>
              </w:rPr>
              <w:t>.</w:t>
            </w:r>
          </w:p>
        </w:tc>
        <w:tc>
          <w:tcPr>
            <w:tcW w:w="3918" w:type="dxa"/>
            <w:gridSpan w:val="4"/>
            <w:tcBorders>
              <w:right w:val="single" w:color="auto" w:sz="4" w:space="0"/>
            </w:tcBorders>
            <w:vAlign w:val="center"/>
          </w:tcPr>
          <w:p>
            <w:pPr>
              <w:spacing w:line="360" w:lineRule="auto"/>
              <w:jc w:val="center"/>
              <w:rPr>
                <w:rFonts w:ascii="宋体" w:hAnsi="宋体"/>
                <w:sz w:val="24"/>
                <w:szCs w:val="24"/>
              </w:rPr>
            </w:pPr>
            <w:r>
              <w:rPr>
                <w:rFonts w:hint="eastAsia" w:ascii="宋体" w:hAnsi="宋体"/>
                <w:bCs/>
                <w:sz w:val="24"/>
                <w:szCs w:val="24"/>
              </w:rPr>
              <w:t>报价合计：</w:t>
            </w:r>
            <w:r>
              <w:rPr>
                <w:rFonts w:hint="eastAsia" w:ascii="宋体" w:hAnsi="宋体"/>
                <w:bCs/>
                <w:sz w:val="24"/>
                <w:szCs w:val="24"/>
                <w:u w:val="single"/>
              </w:rPr>
              <w:t xml:space="preserve">        </w:t>
            </w:r>
            <w:r>
              <w:rPr>
                <w:rFonts w:hint="eastAsia" w:ascii="宋体" w:hAnsi="宋体"/>
                <w:bCs/>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9711" w:type="dxa"/>
            <w:gridSpan w:val="7"/>
            <w:tcBorders>
              <w:left w:val="single" w:color="auto" w:sz="4" w:space="0"/>
              <w:bottom w:val="single" w:color="auto" w:sz="4" w:space="0"/>
              <w:right w:val="single" w:color="auto" w:sz="4" w:space="0"/>
            </w:tcBorders>
            <w:vAlign w:val="center"/>
          </w:tcPr>
          <w:p>
            <w:pPr>
              <w:pStyle w:val="22"/>
              <w:spacing w:line="360" w:lineRule="auto"/>
              <w:rPr>
                <w:rFonts w:ascii="宋体" w:hAnsi="宋体"/>
                <w:sz w:val="24"/>
                <w:szCs w:val="24"/>
                <w:lang w:val="en-GB"/>
              </w:rPr>
            </w:pPr>
            <w:r>
              <w:rPr>
                <w:rFonts w:hint="eastAsia" w:ascii="宋体" w:hAnsi="宋体"/>
                <w:bCs/>
                <w:sz w:val="24"/>
                <w:szCs w:val="24"/>
              </w:rPr>
              <w:t>三、总计（投标总价）：（大写）人民币</w:t>
            </w:r>
            <w:r>
              <w:rPr>
                <w:rFonts w:hint="eastAsia" w:ascii="宋体" w:hAnsi="宋体"/>
                <w:bCs/>
                <w:sz w:val="24"/>
                <w:szCs w:val="24"/>
                <w:u w:val="single"/>
              </w:rPr>
              <w:t xml:space="preserve">                      </w:t>
            </w:r>
            <w:r>
              <w:rPr>
                <w:rFonts w:hint="eastAsia" w:ascii="宋体" w:hAnsi="宋体"/>
                <w:bCs/>
                <w:sz w:val="24"/>
                <w:szCs w:val="24"/>
              </w:rPr>
              <w:t>元（¥</w:t>
            </w:r>
            <w:r>
              <w:rPr>
                <w:rFonts w:hint="eastAsia" w:ascii="宋体" w:hAnsi="宋体"/>
                <w:bCs/>
                <w:sz w:val="24"/>
                <w:szCs w:val="24"/>
                <w:u w:val="single"/>
              </w:rPr>
              <w:t xml:space="preserve">           </w:t>
            </w:r>
            <w:r>
              <w:rPr>
                <w:rFonts w:hint="eastAsia" w:ascii="宋体" w:hAnsi="宋体"/>
                <w:bCs/>
                <w:sz w:val="24"/>
                <w:szCs w:val="24"/>
              </w:rPr>
              <w:t>）</w:t>
            </w:r>
          </w:p>
        </w:tc>
      </w:tr>
    </w:tbl>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rPr>
          <w:rFonts w:ascii="宋体" w:hAnsi="宋体"/>
          <w:b/>
          <w:sz w:val="24"/>
          <w:szCs w:val="24"/>
        </w:rPr>
      </w:pPr>
    </w:p>
    <w:p>
      <w:pPr>
        <w:autoSpaceDE w:val="0"/>
        <w:autoSpaceDN w:val="0"/>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1.以上各部分合计（总价）应与开标一览表中的投标总价保持一致。</w:t>
      </w:r>
    </w:p>
    <w:p>
      <w:pPr>
        <w:ind w:firstLine="480" w:firstLineChars="200"/>
        <w:rPr>
          <w:rFonts w:ascii="宋体" w:hAnsi="宋体"/>
          <w:sz w:val="24"/>
          <w:szCs w:val="24"/>
        </w:rPr>
      </w:pPr>
      <w:r>
        <w:rPr>
          <w:rFonts w:hint="eastAsia" w:ascii="宋体" w:hAnsi="宋体"/>
          <w:sz w:val="24"/>
          <w:szCs w:val="24"/>
        </w:rPr>
        <w:t>2.如《采购需求》提供了分项服务清单，投标人须按照《采购需求》的分项服务清单逐项提供各分项服务报价；如《采购需求》没有提供分项服务清单，投标人可参照本表格式提供各分项服务报价，也可以自定格式提供各分项服务报价。</w:t>
      </w:r>
    </w:p>
    <w:p>
      <w:pPr>
        <w:autoSpaceDE w:val="0"/>
        <w:autoSpaceDN w:val="0"/>
        <w:ind w:firstLine="480" w:firstLineChars="200"/>
        <w:rPr>
          <w:rFonts w:ascii="宋体" w:hAnsi="宋体"/>
          <w:b/>
          <w:sz w:val="24"/>
          <w:szCs w:val="24"/>
        </w:rPr>
      </w:pPr>
      <w:r>
        <w:rPr>
          <w:rFonts w:hint="eastAsia" w:ascii="宋体" w:hAnsi="宋体"/>
          <w:sz w:val="24"/>
          <w:szCs w:val="24"/>
        </w:rPr>
        <w:t>3.投标人提供各分项服务报价，应明确列明各分项服务名称、数量及关键（主要）内容，投标人未按《采购需求》的分项服务清单（如有）逐项列明分项服务的，如中标，招标人有权按照对项目最有利原则要求中标供应商完善，招标人无需另外支付任何费用。</w:t>
      </w:r>
      <w:r>
        <w:rPr>
          <w:rFonts w:hint="eastAsia" w:ascii="宋体" w:hAnsi="宋体"/>
          <w:b/>
          <w:sz w:val="24"/>
          <w:szCs w:val="24"/>
        </w:rPr>
        <w:t>投标人需在电子文档里放入《投标分项报价表》（如有）的 excel 格式文件。</w:t>
      </w:r>
    </w:p>
    <w:p>
      <w:pPr>
        <w:autoSpaceDE w:val="0"/>
        <w:autoSpaceDN w:val="0"/>
        <w:ind w:firstLine="480" w:firstLineChars="200"/>
        <w:rPr>
          <w:rFonts w:ascii="宋体" w:hAnsi="宋体"/>
          <w:b/>
          <w:sz w:val="24"/>
          <w:szCs w:val="24"/>
        </w:rPr>
      </w:pPr>
    </w:p>
    <w:p>
      <w:pPr>
        <w:autoSpaceDE w:val="0"/>
        <w:autoSpaceDN w:val="0"/>
        <w:ind w:firstLine="480" w:firstLineChars="200"/>
        <w:rPr>
          <w:rFonts w:ascii="宋体" w:hAnsi="宋体"/>
          <w:b/>
          <w:sz w:val="24"/>
          <w:szCs w:val="24"/>
        </w:rPr>
      </w:pPr>
    </w:p>
    <w:p>
      <w:pPr>
        <w:autoSpaceDE w:val="0"/>
        <w:autoSpaceDN w:val="0"/>
        <w:ind w:firstLine="480" w:firstLineChars="200"/>
        <w:rPr>
          <w:rFonts w:ascii="宋体" w:hAnsi="宋体"/>
          <w:b/>
          <w:sz w:val="24"/>
          <w:szCs w:val="24"/>
        </w:rPr>
      </w:pPr>
    </w:p>
    <w:p>
      <w:pPr>
        <w:autoSpaceDE w:val="0"/>
        <w:autoSpaceDN w:val="0"/>
        <w:ind w:firstLine="480" w:firstLineChars="200"/>
        <w:rPr>
          <w:rFonts w:ascii="宋体" w:hAnsi="宋体"/>
          <w:sz w:val="24"/>
          <w:szCs w:val="24"/>
        </w:rPr>
      </w:pPr>
    </w:p>
    <w:p>
      <w:pPr>
        <w:pStyle w:val="4"/>
        <w:numPr>
          <w:ilvl w:val="0"/>
          <w:numId w:val="71"/>
        </w:numPr>
        <w:tabs>
          <w:tab w:val="left" w:pos="945"/>
        </w:tabs>
        <w:spacing w:before="0" w:after="0" w:line="360" w:lineRule="auto"/>
        <w:ind w:left="0" w:firstLine="0"/>
        <w:rPr>
          <w:sz w:val="28"/>
          <w:szCs w:val="28"/>
        </w:rPr>
      </w:pPr>
      <w:bookmarkStart w:id="459" w:name="_Toc22806245"/>
      <w:bookmarkStart w:id="460" w:name="_Toc54335497"/>
      <w:bookmarkStart w:id="461" w:name="_Toc74057961"/>
      <w:r>
        <w:rPr>
          <w:rFonts w:hint="eastAsia"/>
          <w:sz w:val="28"/>
          <w:szCs w:val="28"/>
        </w:rPr>
        <w:t>政策适用性说明</w:t>
      </w:r>
      <w:bookmarkEnd w:id="459"/>
      <w:r>
        <w:rPr>
          <w:rFonts w:hint="eastAsia"/>
          <w:sz w:val="28"/>
          <w:szCs w:val="28"/>
        </w:rPr>
        <w:t>（如适用）</w:t>
      </w:r>
      <w:bookmarkEnd w:id="460"/>
      <w:bookmarkEnd w:id="461"/>
    </w:p>
    <w:p>
      <w:pPr>
        <w:spacing w:line="360" w:lineRule="auto"/>
        <w:ind w:left="1083" w:hanging="1078" w:hangingChars="337"/>
        <w:jc w:val="center"/>
        <w:rPr>
          <w:rFonts w:ascii="宋体" w:hAnsi="宋体"/>
          <w:b/>
          <w:sz w:val="32"/>
          <w:szCs w:val="32"/>
        </w:rPr>
      </w:pPr>
      <w:r>
        <w:rPr>
          <w:rFonts w:hint="eastAsia" w:ascii="宋体" w:hAnsi="宋体"/>
          <w:b/>
          <w:sz w:val="32"/>
          <w:szCs w:val="32"/>
        </w:rPr>
        <w:t>政策适用性说明（如适用）</w:t>
      </w:r>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pPr w:leftFromText="180" w:rightFromText="180" w:vertAnchor="text" w:horzAnchor="page" w:tblpX="1842" w:tblpY="1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592"/>
        <w:gridCol w:w="1187"/>
        <w:gridCol w:w="1001"/>
        <w:gridCol w:w="1334"/>
        <w:gridCol w:w="1203"/>
        <w:gridCol w:w="1188"/>
        <w:gridCol w:w="1210"/>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613" w:type="dxa"/>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中小企业政策扶持</w:t>
            </w:r>
          </w:p>
        </w:tc>
        <w:tc>
          <w:tcPr>
            <w:tcW w:w="8501" w:type="dxa"/>
            <w:gridSpan w:val="8"/>
            <w:vAlign w:val="center"/>
          </w:tcPr>
          <w:p>
            <w:pPr>
              <w:ind w:left="809" w:hanging="808" w:hangingChars="337"/>
              <w:rPr>
                <w:rFonts w:ascii="宋体" w:hAnsi="宋体"/>
                <w:sz w:val="24"/>
                <w:szCs w:val="24"/>
              </w:rPr>
            </w:pPr>
            <w:r>
              <w:rPr>
                <w:rFonts w:hint="eastAsia" w:ascii="宋体" w:hAnsi="宋体"/>
                <w:sz w:val="24"/>
                <w:szCs w:val="24"/>
              </w:rPr>
              <w:t>在如下“</w:t>
            </w:r>
            <w:r>
              <w:rPr>
                <w:rFonts w:hint="eastAsia" w:ascii="宋体" w:hAnsi="宋体"/>
                <w:szCs w:val="24"/>
              </w:rPr>
              <w:t>□</w:t>
            </w:r>
            <w:r>
              <w:rPr>
                <w:rFonts w:hint="eastAsia" w:ascii="宋体" w:hAnsi="宋体"/>
                <w:sz w:val="24"/>
                <w:szCs w:val="24"/>
              </w:rPr>
              <w:t>”标记黑“■”或打勾“</w:t>
            </w:r>
            <w:r>
              <w:rPr>
                <w:rFonts w:hint="eastAsia" w:ascii="宋体" w:hAnsi="宋体"/>
                <w:b/>
                <w:szCs w:val="24"/>
                <w:bdr w:val="single" w:color="auto" w:sz="4" w:space="0"/>
              </w:rPr>
              <w:t>√</w:t>
            </w:r>
            <w:r>
              <w:rPr>
                <w:rFonts w:hint="eastAsia" w:ascii="宋体" w:hAnsi="宋体"/>
                <w:sz w:val="24"/>
                <w:szCs w:val="24"/>
              </w:rPr>
              <w:t>”：</w:t>
            </w:r>
          </w:p>
          <w:p>
            <w:pPr>
              <w:pStyle w:val="65"/>
              <w:tabs>
                <w:tab w:val="left" w:pos="1260"/>
              </w:tabs>
              <w:ind w:left="210" w:hanging="210" w:hangingChars="100"/>
              <w:jc w:val="left"/>
              <w:rPr>
                <w:rFonts w:ascii="宋体" w:hAnsi="宋体"/>
                <w:sz w:val="24"/>
                <w:lang w:val="en-GB"/>
              </w:rPr>
            </w:pPr>
            <w:r>
              <w:rPr>
                <w:rFonts w:hint="eastAsia" w:ascii="宋体" w:hAnsi="宋体"/>
              </w:rPr>
              <w:t>□</w:t>
            </w:r>
            <w:r>
              <w:rPr>
                <w:rFonts w:hint="eastAsia" w:ascii="宋体" w:hAnsi="宋体"/>
                <w:sz w:val="24"/>
                <w:lang w:val="en-GB"/>
              </w:rPr>
              <w:t>供应商为小型或微型企业（或成员全部为小型或微型企业的联合体）。</w:t>
            </w:r>
          </w:p>
          <w:p>
            <w:pPr>
              <w:ind w:left="210" w:hanging="210" w:hangingChars="100"/>
              <w:rPr>
                <w:rFonts w:ascii="宋体" w:hAnsi="宋体"/>
                <w:sz w:val="24"/>
                <w:lang w:val="en-GB"/>
              </w:rPr>
            </w:pPr>
            <w:r>
              <w:rPr>
                <w:rFonts w:hint="eastAsia" w:ascii="宋体" w:hAnsi="宋体"/>
              </w:rPr>
              <w:t>□</w:t>
            </w:r>
            <w:r>
              <w:rPr>
                <w:rFonts w:hint="eastAsia" w:ascii="宋体" w:hAnsi="宋体"/>
                <w:sz w:val="24"/>
                <w:lang w:val="en-GB"/>
              </w:rPr>
              <w:t>联合体一方为小型、微型企业且小型、微型企业协议合同金额占联合协议合同总金额30%以上的。（允许联合体投标的项目）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13"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节能</w:t>
            </w:r>
          </w:p>
          <w:p>
            <w:pPr>
              <w:pStyle w:val="65"/>
              <w:tabs>
                <w:tab w:val="left" w:pos="1260"/>
              </w:tabs>
              <w:jc w:val="center"/>
              <w:rPr>
                <w:rFonts w:ascii="宋体" w:hAnsi="宋体" w:cs="宋体"/>
                <w:sz w:val="24"/>
                <w:lang w:val="en-GB"/>
              </w:rPr>
            </w:pPr>
            <w:r>
              <w:rPr>
                <w:rFonts w:hint="eastAsia" w:ascii="宋体" w:hAnsi="宋体" w:cs="宋体"/>
                <w:sz w:val="24"/>
                <w:lang w:val="en-GB"/>
              </w:rPr>
              <w:t>产品</w:t>
            </w:r>
          </w:p>
        </w:tc>
        <w:tc>
          <w:tcPr>
            <w:tcW w:w="592"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序号</w:t>
            </w:r>
          </w:p>
        </w:tc>
        <w:tc>
          <w:tcPr>
            <w:tcW w:w="1187"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产品名称（品牌、型号）</w:t>
            </w:r>
          </w:p>
        </w:tc>
        <w:tc>
          <w:tcPr>
            <w:tcW w:w="1001"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制造商</w:t>
            </w:r>
          </w:p>
        </w:tc>
        <w:tc>
          <w:tcPr>
            <w:tcW w:w="1334"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rPr>
              <w:t>对应品目清单中的名称</w:t>
            </w:r>
          </w:p>
        </w:tc>
        <w:tc>
          <w:tcPr>
            <w:tcW w:w="3601" w:type="dxa"/>
            <w:gridSpan w:val="3"/>
            <w:vAlign w:val="center"/>
          </w:tcPr>
          <w:p>
            <w:pPr>
              <w:pStyle w:val="65"/>
              <w:tabs>
                <w:tab w:val="left" w:pos="1260"/>
              </w:tabs>
              <w:jc w:val="center"/>
              <w:rPr>
                <w:rFonts w:ascii="宋体" w:hAnsi="宋体" w:cs="宋体"/>
                <w:sz w:val="24"/>
                <w:lang w:val="en-GB"/>
              </w:rPr>
            </w:pPr>
            <w:r>
              <w:rPr>
                <w:rFonts w:hint="eastAsia" w:ascii="宋体" w:hAnsi="宋体" w:cs="宋体"/>
                <w:kern w:val="0"/>
                <w:sz w:val="24"/>
              </w:rPr>
              <w:t>节能产品认证证书</w:t>
            </w:r>
          </w:p>
        </w:tc>
        <w:tc>
          <w:tcPr>
            <w:tcW w:w="786"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13" w:type="dxa"/>
            <w:vMerge w:val="continue"/>
            <w:vAlign w:val="center"/>
          </w:tcPr>
          <w:p>
            <w:pPr>
              <w:pStyle w:val="65"/>
              <w:tabs>
                <w:tab w:val="left" w:pos="1260"/>
              </w:tabs>
              <w:jc w:val="center"/>
              <w:rPr>
                <w:rFonts w:ascii="宋体" w:hAnsi="宋体" w:cs="宋体"/>
                <w:sz w:val="24"/>
                <w:lang w:val="en-GB"/>
              </w:rPr>
            </w:pPr>
          </w:p>
        </w:tc>
        <w:tc>
          <w:tcPr>
            <w:tcW w:w="592" w:type="dxa"/>
            <w:vMerge w:val="continue"/>
            <w:vAlign w:val="center"/>
          </w:tcPr>
          <w:p>
            <w:pPr>
              <w:pStyle w:val="65"/>
              <w:tabs>
                <w:tab w:val="left" w:pos="1260"/>
              </w:tabs>
              <w:jc w:val="center"/>
              <w:rPr>
                <w:rFonts w:ascii="宋体" w:hAnsi="宋体" w:cs="宋体"/>
                <w:sz w:val="24"/>
                <w:lang w:val="en-GB"/>
              </w:rPr>
            </w:pPr>
          </w:p>
        </w:tc>
        <w:tc>
          <w:tcPr>
            <w:tcW w:w="1187" w:type="dxa"/>
            <w:vMerge w:val="continue"/>
            <w:vAlign w:val="center"/>
          </w:tcPr>
          <w:p>
            <w:pPr>
              <w:pStyle w:val="65"/>
              <w:tabs>
                <w:tab w:val="left" w:pos="1260"/>
              </w:tabs>
              <w:jc w:val="center"/>
              <w:rPr>
                <w:rFonts w:ascii="宋体" w:hAnsi="宋体" w:cs="宋体"/>
                <w:sz w:val="24"/>
                <w:lang w:val="en-GB"/>
              </w:rPr>
            </w:pPr>
          </w:p>
        </w:tc>
        <w:tc>
          <w:tcPr>
            <w:tcW w:w="1001" w:type="dxa"/>
            <w:vMerge w:val="continue"/>
            <w:vAlign w:val="center"/>
          </w:tcPr>
          <w:p>
            <w:pPr>
              <w:pStyle w:val="65"/>
              <w:tabs>
                <w:tab w:val="left" w:pos="1260"/>
              </w:tabs>
              <w:jc w:val="center"/>
              <w:rPr>
                <w:rFonts w:ascii="宋体" w:hAnsi="宋体" w:cs="宋体"/>
                <w:sz w:val="24"/>
                <w:lang w:val="en-GB"/>
              </w:rPr>
            </w:pPr>
          </w:p>
        </w:tc>
        <w:tc>
          <w:tcPr>
            <w:tcW w:w="1334" w:type="dxa"/>
            <w:vMerge w:val="continue"/>
            <w:vAlign w:val="center"/>
          </w:tcPr>
          <w:p>
            <w:pPr>
              <w:pStyle w:val="65"/>
              <w:tabs>
                <w:tab w:val="left" w:pos="1260"/>
              </w:tabs>
              <w:jc w:val="center"/>
              <w:rPr>
                <w:rFonts w:ascii="宋体" w:hAnsi="宋体" w:cs="宋体"/>
                <w:sz w:val="24"/>
              </w:rPr>
            </w:pPr>
          </w:p>
        </w:tc>
        <w:tc>
          <w:tcPr>
            <w:tcW w:w="1203" w:type="dxa"/>
            <w:vAlign w:val="center"/>
          </w:tcPr>
          <w:p>
            <w:pPr>
              <w:pStyle w:val="65"/>
              <w:tabs>
                <w:tab w:val="left" w:pos="1260"/>
              </w:tabs>
              <w:jc w:val="center"/>
              <w:rPr>
                <w:rFonts w:ascii="宋体" w:hAnsi="宋体" w:cs="宋体"/>
                <w:kern w:val="0"/>
                <w:sz w:val="24"/>
              </w:rPr>
            </w:pPr>
            <w:r>
              <w:rPr>
                <w:rFonts w:hint="eastAsia" w:ascii="宋体" w:hAnsi="宋体" w:cs="宋体"/>
                <w:kern w:val="0"/>
                <w:sz w:val="24"/>
              </w:rPr>
              <w:t>认证机构</w:t>
            </w:r>
          </w:p>
        </w:tc>
        <w:tc>
          <w:tcPr>
            <w:tcW w:w="1188" w:type="dxa"/>
            <w:vAlign w:val="center"/>
          </w:tcPr>
          <w:p>
            <w:pPr>
              <w:pStyle w:val="65"/>
              <w:tabs>
                <w:tab w:val="left" w:pos="1260"/>
              </w:tabs>
              <w:jc w:val="center"/>
              <w:rPr>
                <w:rFonts w:ascii="宋体" w:hAnsi="宋体" w:cs="宋体"/>
                <w:kern w:val="0"/>
                <w:sz w:val="24"/>
              </w:rPr>
            </w:pPr>
            <w:r>
              <w:rPr>
                <w:rFonts w:hint="eastAsia" w:ascii="宋体" w:hAnsi="宋体" w:cs="宋体"/>
                <w:kern w:val="0"/>
                <w:sz w:val="24"/>
              </w:rPr>
              <w:t>认证证书编号</w:t>
            </w:r>
          </w:p>
        </w:tc>
        <w:tc>
          <w:tcPr>
            <w:tcW w:w="1210" w:type="dxa"/>
            <w:vAlign w:val="center"/>
          </w:tcPr>
          <w:p>
            <w:pPr>
              <w:pStyle w:val="65"/>
              <w:tabs>
                <w:tab w:val="left" w:pos="1260"/>
              </w:tabs>
              <w:jc w:val="center"/>
              <w:rPr>
                <w:rFonts w:ascii="宋体" w:hAnsi="宋体" w:cs="宋体"/>
                <w:kern w:val="0"/>
                <w:sz w:val="24"/>
              </w:rPr>
            </w:pPr>
            <w:r>
              <w:rPr>
                <w:rFonts w:hint="eastAsia" w:ascii="宋体" w:hAnsi="宋体" w:cs="宋体"/>
                <w:kern w:val="0"/>
                <w:sz w:val="24"/>
              </w:rPr>
              <w:t>证书有效期</w:t>
            </w:r>
          </w:p>
        </w:tc>
        <w:tc>
          <w:tcPr>
            <w:tcW w:w="786" w:type="dxa"/>
            <w:vMerge w:val="continue"/>
            <w:vAlign w:val="center"/>
          </w:tcPr>
          <w:p>
            <w:pPr>
              <w:pStyle w:val="65"/>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65"/>
              <w:widowControl/>
              <w:jc w:val="left"/>
              <w:rPr>
                <w:rFonts w:ascii="宋体" w:hAnsi="宋体" w:cs="宋体"/>
                <w:sz w:val="24"/>
                <w:lang w:val="en-GB"/>
              </w:rPr>
            </w:pPr>
          </w:p>
        </w:tc>
        <w:tc>
          <w:tcPr>
            <w:tcW w:w="592" w:type="dxa"/>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1</w:t>
            </w:r>
          </w:p>
        </w:tc>
        <w:tc>
          <w:tcPr>
            <w:tcW w:w="1187" w:type="dxa"/>
            <w:vAlign w:val="center"/>
          </w:tcPr>
          <w:p>
            <w:pPr>
              <w:pStyle w:val="65"/>
              <w:tabs>
                <w:tab w:val="left" w:pos="1260"/>
              </w:tabs>
              <w:jc w:val="center"/>
              <w:rPr>
                <w:rFonts w:ascii="宋体" w:hAnsi="宋体" w:cs="宋体"/>
                <w:sz w:val="24"/>
                <w:lang w:val="en-GB"/>
              </w:rPr>
            </w:pPr>
          </w:p>
        </w:tc>
        <w:tc>
          <w:tcPr>
            <w:tcW w:w="1001" w:type="dxa"/>
            <w:vAlign w:val="center"/>
          </w:tcPr>
          <w:p>
            <w:pPr>
              <w:pStyle w:val="65"/>
              <w:tabs>
                <w:tab w:val="left" w:pos="1260"/>
              </w:tabs>
              <w:jc w:val="center"/>
              <w:rPr>
                <w:rFonts w:ascii="宋体" w:hAnsi="宋体" w:cs="宋体"/>
                <w:sz w:val="24"/>
                <w:lang w:val="en-GB"/>
              </w:rPr>
            </w:pPr>
          </w:p>
        </w:tc>
        <w:tc>
          <w:tcPr>
            <w:tcW w:w="1334" w:type="dxa"/>
            <w:vAlign w:val="center"/>
          </w:tcPr>
          <w:p>
            <w:pPr>
              <w:pStyle w:val="65"/>
              <w:tabs>
                <w:tab w:val="left" w:pos="1260"/>
              </w:tabs>
              <w:jc w:val="center"/>
              <w:rPr>
                <w:rFonts w:ascii="宋体" w:hAnsi="宋体" w:cs="宋体"/>
                <w:sz w:val="24"/>
                <w:lang w:val="en-GB"/>
              </w:rPr>
            </w:pPr>
          </w:p>
        </w:tc>
        <w:tc>
          <w:tcPr>
            <w:tcW w:w="1203" w:type="dxa"/>
            <w:vAlign w:val="center"/>
          </w:tcPr>
          <w:p>
            <w:pPr>
              <w:pStyle w:val="65"/>
              <w:tabs>
                <w:tab w:val="left" w:pos="1260"/>
              </w:tabs>
              <w:jc w:val="center"/>
              <w:rPr>
                <w:rFonts w:ascii="宋体" w:hAnsi="宋体" w:cs="宋体"/>
                <w:sz w:val="24"/>
                <w:lang w:val="en-GB"/>
              </w:rPr>
            </w:pPr>
          </w:p>
        </w:tc>
        <w:tc>
          <w:tcPr>
            <w:tcW w:w="1188" w:type="dxa"/>
            <w:vAlign w:val="center"/>
          </w:tcPr>
          <w:p>
            <w:pPr>
              <w:pStyle w:val="65"/>
              <w:tabs>
                <w:tab w:val="left" w:pos="1260"/>
              </w:tabs>
              <w:jc w:val="center"/>
              <w:rPr>
                <w:rFonts w:ascii="宋体" w:hAnsi="宋体" w:cs="宋体"/>
                <w:sz w:val="24"/>
                <w:lang w:val="en-GB"/>
              </w:rPr>
            </w:pPr>
          </w:p>
        </w:tc>
        <w:tc>
          <w:tcPr>
            <w:tcW w:w="1210" w:type="dxa"/>
            <w:vAlign w:val="center"/>
          </w:tcPr>
          <w:p>
            <w:pPr>
              <w:pStyle w:val="65"/>
              <w:tabs>
                <w:tab w:val="left" w:pos="1260"/>
              </w:tabs>
              <w:jc w:val="center"/>
              <w:rPr>
                <w:rFonts w:ascii="宋体" w:hAnsi="宋体" w:cs="宋体"/>
                <w:sz w:val="24"/>
                <w:lang w:val="en-GB"/>
              </w:rPr>
            </w:pPr>
          </w:p>
        </w:tc>
        <w:tc>
          <w:tcPr>
            <w:tcW w:w="786" w:type="dxa"/>
            <w:vAlign w:val="center"/>
          </w:tcPr>
          <w:p>
            <w:pPr>
              <w:pStyle w:val="65"/>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65"/>
              <w:widowControl/>
              <w:jc w:val="left"/>
              <w:rPr>
                <w:rFonts w:ascii="宋体" w:hAnsi="宋体" w:cs="宋体"/>
                <w:sz w:val="24"/>
                <w:lang w:val="en-GB"/>
              </w:rPr>
            </w:pPr>
          </w:p>
        </w:tc>
        <w:tc>
          <w:tcPr>
            <w:tcW w:w="592" w:type="dxa"/>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2</w:t>
            </w:r>
          </w:p>
        </w:tc>
        <w:tc>
          <w:tcPr>
            <w:tcW w:w="1187" w:type="dxa"/>
            <w:vAlign w:val="center"/>
          </w:tcPr>
          <w:p>
            <w:pPr>
              <w:pStyle w:val="65"/>
              <w:tabs>
                <w:tab w:val="left" w:pos="1260"/>
              </w:tabs>
              <w:jc w:val="center"/>
              <w:rPr>
                <w:rFonts w:ascii="宋体" w:hAnsi="宋体" w:cs="宋体"/>
                <w:sz w:val="24"/>
                <w:lang w:val="en-GB"/>
              </w:rPr>
            </w:pPr>
          </w:p>
        </w:tc>
        <w:tc>
          <w:tcPr>
            <w:tcW w:w="1001" w:type="dxa"/>
            <w:vAlign w:val="center"/>
          </w:tcPr>
          <w:p>
            <w:pPr>
              <w:pStyle w:val="65"/>
              <w:tabs>
                <w:tab w:val="left" w:pos="1260"/>
              </w:tabs>
              <w:jc w:val="center"/>
              <w:rPr>
                <w:rFonts w:ascii="宋体" w:hAnsi="宋体" w:cs="宋体"/>
                <w:sz w:val="24"/>
                <w:lang w:val="en-GB"/>
              </w:rPr>
            </w:pPr>
          </w:p>
        </w:tc>
        <w:tc>
          <w:tcPr>
            <w:tcW w:w="1334" w:type="dxa"/>
            <w:vAlign w:val="center"/>
          </w:tcPr>
          <w:p>
            <w:pPr>
              <w:pStyle w:val="65"/>
              <w:tabs>
                <w:tab w:val="left" w:pos="1260"/>
              </w:tabs>
              <w:jc w:val="center"/>
              <w:rPr>
                <w:rFonts w:ascii="宋体" w:hAnsi="宋体" w:cs="宋体"/>
                <w:sz w:val="24"/>
                <w:lang w:val="en-GB"/>
              </w:rPr>
            </w:pPr>
          </w:p>
        </w:tc>
        <w:tc>
          <w:tcPr>
            <w:tcW w:w="1203" w:type="dxa"/>
            <w:vAlign w:val="center"/>
          </w:tcPr>
          <w:p>
            <w:pPr>
              <w:pStyle w:val="65"/>
              <w:tabs>
                <w:tab w:val="left" w:pos="1260"/>
              </w:tabs>
              <w:jc w:val="center"/>
              <w:rPr>
                <w:rFonts w:ascii="宋体" w:hAnsi="宋体" w:cs="宋体"/>
                <w:sz w:val="24"/>
                <w:lang w:val="en-GB"/>
              </w:rPr>
            </w:pPr>
          </w:p>
        </w:tc>
        <w:tc>
          <w:tcPr>
            <w:tcW w:w="1188" w:type="dxa"/>
            <w:vAlign w:val="center"/>
          </w:tcPr>
          <w:p>
            <w:pPr>
              <w:pStyle w:val="65"/>
              <w:tabs>
                <w:tab w:val="left" w:pos="1260"/>
              </w:tabs>
              <w:jc w:val="center"/>
              <w:rPr>
                <w:rFonts w:ascii="宋体" w:hAnsi="宋体" w:cs="宋体"/>
                <w:sz w:val="24"/>
                <w:lang w:val="en-GB"/>
              </w:rPr>
            </w:pPr>
          </w:p>
        </w:tc>
        <w:tc>
          <w:tcPr>
            <w:tcW w:w="1210" w:type="dxa"/>
            <w:vAlign w:val="center"/>
          </w:tcPr>
          <w:p>
            <w:pPr>
              <w:pStyle w:val="65"/>
              <w:tabs>
                <w:tab w:val="left" w:pos="1260"/>
              </w:tabs>
              <w:jc w:val="center"/>
              <w:rPr>
                <w:rFonts w:ascii="宋体" w:hAnsi="宋体" w:cs="宋体"/>
                <w:sz w:val="24"/>
                <w:lang w:val="en-GB"/>
              </w:rPr>
            </w:pPr>
          </w:p>
        </w:tc>
        <w:tc>
          <w:tcPr>
            <w:tcW w:w="786" w:type="dxa"/>
            <w:vAlign w:val="center"/>
          </w:tcPr>
          <w:p>
            <w:pPr>
              <w:pStyle w:val="65"/>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65"/>
              <w:widowControl/>
              <w:jc w:val="left"/>
              <w:rPr>
                <w:rFonts w:ascii="宋体" w:hAnsi="宋体" w:cs="宋体"/>
                <w:sz w:val="24"/>
                <w:lang w:val="en-GB"/>
              </w:rPr>
            </w:pPr>
          </w:p>
        </w:tc>
        <w:tc>
          <w:tcPr>
            <w:tcW w:w="592" w:type="dxa"/>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w:t>
            </w:r>
          </w:p>
        </w:tc>
        <w:tc>
          <w:tcPr>
            <w:tcW w:w="1187" w:type="dxa"/>
            <w:vAlign w:val="center"/>
          </w:tcPr>
          <w:p>
            <w:pPr>
              <w:pStyle w:val="65"/>
              <w:tabs>
                <w:tab w:val="left" w:pos="1260"/>
              </w:tabs>
              <w:jc w:val="center"/>
              <w:rPr>
                <w:rFonts w:ascii="宋体" w:hAnsi="宋体" w:cs="宋体"/>
                <w:sz w:val="24"/>
                <w:lang w:val="en-GB"/>
              </w:rPr>
            </w:pPr>
          </w:p>
        </w:tc>
        <w:tc>
          <w:tcPr>
            <w:tcW w:w="1001" w:type="dxa"/>
            <w:vAlign w:val="center"/>
          </w:tcPr>
          <w:p>
            <w:pPr>
              <w:pStyle w:val="65"/>
              <w:tabs>
                <w:tab w:val="left" w:pos="1260"/>
              </w:tabs>
              <w:jc w:val="center"/>
              <w:rPr>
                <w:rFonts w:ascii="宋体" w:hAnsi="宋体" w:cs="宋体"/>
                <w:sz w:val="24"/>
                <w:lang w:val="en-GB"/>
              </w:rPr>
            </w:pPr>
          </w:p>
        </w:tc>
        <w:tc>
          <w:tcPr>
            <w:tcW w:w="1334" w:type="dxa"/>
            <w:vAlign w:val="center"/>
          </w:tcPr>
          <w:p>
            <w:pPr>
              <w:pStyle w:val="65"/>
              <w:tabs>
                <w:tab w:val="left" w:pos="1260"/>
              </w:tabs>
              <w:jc w:val="center"/>
              <w:rPr>
                <w:rFonts w:ascii="宋体" w:hAnsi="宋体" w:cs="宋体"/>
                <w:sz w:val="24"/>
                <w:lang w:val="en-GB"/>
              </w:rPr>
            </w:pPr>
          </w:p>
        </w:tc>
        <w:tc>
          <w:tcPr>
            <w:tcW w:w="1203" w:type="dxa"/>
            <w:vAlign w:val="center"/>
          </w:tcPr>
          <w:p>
            <w:pPr>
              <w:pStyle w:val="65"/>
              <w:tabs>
                <w:tab w:val="left" w:pos="1260"/>
              </w:tabs>
              <w:jc w:val="center"/>
              <w:rPr>
                <w:rFonts w:ascii="宋体" w:hAnsi="宋体" w:cs="宋体"/>
                <w:sz w:val="24"/>
                <w:lang w:val="en-GB"/>
              </w:rPr>
            </w:pPr>
          </w:p>
        </w:tc>
        <w:tc>
          <w:tcPr>
            <w:tcW w:w="1188" w:type="dxa"/>
            <w:vAlign w:val="center"/>
          </w:tcPr>
          <w:p>
            <w:pPr>
              <w:pStyle w:val="65"/>
              <w:tabs>
                <w:tab w:val="left" w:pos="1260"/>
              </w:tabs>
              <w:jc w:val="center"/>
              <w:rPr>
                <w:rFonts w:ascii="宋体" w:hAnsi="宋体" w:cs="宋体"/>
                <w:sz w:val="24"/>
                <w:lang w:val="en-GB"/>
              </w:rPr>
            </w:pPr>
          </w:p>
        </w:tc>
        <w:tc>
          <w:tcPr>
            <w:tcW w:w="1210" w:type="dxa"/>
            <w:vAlign w:val="center"/>
          </w:tcPr>
          <w:p>
            <w:pPr>
              <w:pStyle w:val="65"/>
              <w:tabs>
                <w:tab w:val="left" w:pos="1260"/>
              </w:tabs>
              <w:jc w:val="center"/>
              <w:rPr>
                <w:rFonts w:ascii="宋体" w:hAnsi="宋体" w:cs="宋体"/>
                <w:sz w:val="24"/>
                <w:lang w:val="en-GB"/>
              </w:rPr>
            </w:pPr>
          </w:p>
        </w:tc>
        <w:tc>
          <w:tcPr>
            <w:tcW w:w="786" w:type="dxa"/>
            <w:vAlign w:val="center"/>
          </w:tcPr>
          <w:p>
            <w:pPr>
              <w:pStyle w:val="65"/>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65"/>
              <w:widowControl/>
              <w:jc w:val="left"/>
              <w:rPr>
                <w:rFonts w:ascii="宋体" w:hAnsi="宋体" w:cs="宋体"/>
                <w:sz w:val="24"/>
                <w:lang w:val="en-GB"/>
              </w:rPr>
            </w:pPr>
          </w:p>
        </w:tc>
        <w:tc>
          <w:tcPr>
            <w:tcW w:w="7715" w:type="dxa"/>
            <w:gridSpan w:val="7"/>
            <w:vAlign w:val="center"/>
          </w:tcPr>
          <w:p>
            <w:pPr>
              <w:pStyle w:val="65"/>
              <w:tabs>
                <w:tab w:val="left" w:pos="1260"/>
              </w:tabs>
              <w:jc w:val="left"/>
              <w:rPr>
                <w:rFonts w:ascii="宋体" w:hAnsi="宋体" w:cs="宋体"/>
                <w:sz w:val="24"/>
                <w:lang w:val="en-GB"/>
              </w:rPr>
            </w:pPr>
            <w:r>
              <w:rPr>
                <w:rFonts w:hint="eastAsia" w:ascii="宋体" w:hAnsi="宋体" w:cs="宋体"/>
                <w:sz w:val="24"/>
                <w:lang w:val="en-GB"/>
              </w:rPr>
              <w:t>节能产品金额合计</w:t>
            </w:r>
          </w:p>
        </w:tc>
        <w:tc>
          <w:tcPr>
            <w:tcW w:w="786" w:type="dxa"/>
            <w:vAlign w:val="center"/>
          </w:tcPr>
          <w:p>
            <w:pPr>
              <w:pStyle w:val="65"/>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65"/>
              <w:widowControl/>
              <w:jc w:val="left"/>
              <w:rPr>
                <w:rFonts w:ascii="宋体" w:hAnsi="宋体" w:cs="宋体"/>
                <w:sz w:val="24"/>
                <w:lang w:val="en-GB"/>
              </w:rPr>
            </w:pPr>
          </w:p>
        </w:tc>
        <w:tc>
          <w:tcPr>
            <w:tcW w:w="7715" w:type="dxa"/>
            <w:gridSpan w:val="7"/>
            <w:vAlign w:val="center"/>
          </w:tcPr>
          <w:p>
            <w:pPr>
              <w:pStyle w:val="65"/>
              <w:tabs>
                <w:tab w:val="left" w:pos="1260"/>
              </w:tabs>
              <w:jc w:val="left"/>
              <w:rPr>
                <w:rFonts w:ascii="宋体" w:hAnsi="宋体" w:cs="宋体"/>
                <w:sz w:val="24"/>
                <w:lang w:val="en-GB"/>
              </w:rPr>
            </w:pPr>
            <w:r>
              <w:rPr>
                <w:rFonts w:hint="eastAsia" w:ascii="宋体" w:hAnsi="宋体" w:cs="宋体"/>
                <w:sz w:val="24"/>
                <w:lang w:val="en-GB"/>
              </w:rPr>
              <w:t>节能产品证明材料见投标文件第（    ）页。</w:t>
            </w:r>
          </w:p>
        </w:tc>
        <w:tc>
          <w:tcPr>
            <w:tcW w:w="786" w:type="dxa"/>
            <w:vAlign w:val="center"/>
          </w:tcPr>
          <w:p>
            <w:pPr>
              <w:pStyle w:val="65"/>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13"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环境标志产品</w:t>
            </w:r>
          </w:p>
        </w:tc>
        <w:tc>
          <w:tcPr>
            <w:tcW w:w="592"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序号</w:t>
            </w:r>
          </w:p>
        </w:tc>
        <w:tc>
          <w:tcPr>
            <w:tcW w:w="1187"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产品名称（品牌、型号）</w:t>
            </w:r>
          </w:p>
        </w:tc>
        <w:tc>
          <w:tcPr>
            <w:tcW w:w="1001"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制造商</w:t>
            </w:r>
          </w:p>
        </w:tc>
        <w:tc>
          <w:tcPr>
            <w:tcW w:w="1334"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rPr>
              <w:t>对应品目清单中的名称</w:t>
            </w:r>
          </w:p>
        </w:tc>
        <w:tc>
          <w:tcPr>
            <w:tcW w:w="3601" w:type="dxa"/>
            <w:gridSpan w:val="3"/>
            <w:vAlign w:val="center"/>
          </w:tcPr>
          <w:p>
            <w:pPr>
              <w:pStyle w:val="65"/>
              <w:tabs>
                <w:tab w:val="left" w:pos="1260"/>
              </w:tabs>
              <w:jc w:val="center"/>
              <w:rPr>
                <w:rFonts w:ascii="宋体" w:hAnsi="宋体" w:cs="宋体"/>
                <w:sz w:val="24"/>
                <w:lang w:val="en-GB"/>
              </w:rPr>
            </w:pPr>
            <w:r>
              <w:rPr>
                <w:rFonts w:hint="eastAsia" w:ascii="宋体" w:hAnsi="宋体" w:cs="宋体"/>
                <w:sz w:val="24"/>
              </w:rPr>
              <w:t>环境标志产品认证证书</w:t>
            </w:r>
          </w:p>
        </w:tc>
        <w:tc>
          <w:tcPr>
            <w:tcW w:w="786" w:type="dxa"/>
            <w:vMerge w:val="restart"/>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13" w:type="dxa"/>
            <w:vMerge w:val="continue"/>
            <w:vAlign w:val="center"/>
          </w:tcPr>
          <w:p>
            <w:pPr>
              <w:pStyle w:val="65"/>
              <w:tabs>
                <w:tab w:val="left" w:pos="1260"/>
              </w:tabs>
              <w:jc w:val="center"/>
              <w:rPr>
                <w:rFonts w:ascii="宋体" w:hAnsi="宋体" w:cs="宋体"/>
                <w:sz w:val="24"/>
                <w:lang w:val="en-GB"/>
              </w:rPr>
            </w:pPr>
          </w:p>
        </w:tc>
        <w:tc>
          <w:tcPr>
            <w:tcW w:w="592" w:type="dxa"/>
            <w:vMerge w:val="continue"/>
            <w:vAlign w:val="center"/>
          </w:tcPr>
          <w:p>
            <w:pPr>
              <w:pStyle w:val="65"/>
              <w:tabs>
                <w:tab w:val="left" w:pos="1260"/>
              </w:tabs>
              <w:jc w:val="center"/>
              <w:rPr>
                <w:rFonts w:ascii="宋体" w:hAnsi="宋体" w:cs="宋体"/>
                <w:sz w:val="24"/>
                <w:lang w:val="en-GB"/>
              </w:rPr>
            </w:pPr>
          </w:p>
        </w:tc>
        <w:tc>
          <w:tcPr>
            <w:tcW w:w="1187" w:type="dxa"/>
            <w:vMerge w:val="continue"/>
            <w:vAlign w:val="center"/>
          </w:tcPr>
          <w:p>
            <w:pPr>
              <w:pStyle w:val="65"/>
              <w:tabs>
                <w:tab w:val="left" w:pos="1260"/>
              </w:tabs>
              <w:jc w:val="center"/>
              <w:rPr>
                <w:rFonts w:ascii="宋体" w:hAnsi="宋体" w:cs="宋体"/>
                <w:sz w:val="24"/>
                <w:lang w:val="en-GB"/>
              </w:rPr>
            </w:pPr>
          </w:p>
        </w:tc>
        <w:tc>
          <w:tcPr>
            <w:tcW w:w="1001" w:type="dxa"/>
            <w:vMerge w:val="continue"/>
            <w:vAlign w:val="center"/>
          </w:tcPr>
          <w:p>
            <w:pPr>
              <w:pStyle w:val="65"/>
              <w:tabs>
                <w:tab w:val="left" w:pos="1260"/>
              </w:tabs>
              <w:jc w:val="center"/>
              <w:rPr>
                <w:rFonts w:ascii="宋体" w:hAnsi="宋体" w:cs="宋体"/>
                <w:sz w:val="24"/>
                <w:lang w:val="en-GB"/>
              </w:rPr>
            </w:pPr>
          </w:p>
        </w:tc>
        <w:tc>
          <w:tcPr>
            <w:tcW w:w="1334" w:type="dxa"/>
            <w:vMerge w:val="continue"/>
            <w:vAlign w:val="center"/>
          </w:tcPr>
          <w:p>
            <w:pPr>
              <w:pStyle w:val="65"/>
              <w:tabs>
                <w:tab w:val="left" w:pos="1260"/>
              </w:tabs>
              <w:jc w:val="center"/>
              <w:rPr>
                <w:rFonts w:ascii="宋体" w:hAnsi="宋体" w:cs="宋体"/>
                <w:sz w:val="24"/>
              </w:rPr>
            </w:pPr>
          </w:p>
        </w:tc>
        <w:tc>
          <w:tcPr>
            <w:tcW w:w="1203" w:type="dxa"/>
            <w:vAlign w:val="center"/>
          </w:tcPr>
          <w:p>
            <w:pPr>
              <w:pStyle w:val="65"/>
              <w:tabs>
                <w:tab w:val="left" w:pos="1260"/>
              </w:tabs>
              <w:jc w:val="center"/>
              <w:rPr>
                <w:rFonts w:ascii="宋体" w:hAnsi="宋体" w:cs="宋体"/>
                <w:sz w:val="24"/>
                <w:lang w:val="en-GB"/>
              </w:rPr>
            </w:pPr>
            <w:r>
              <w:rPr>
                <w:rFonts w:hint="eastAsia" w:ascii="宋体" w:hAnsi="宋体" w:cs="宋体"/>
                <w:kern w:val="0"/>
                <w:sz w:val="24"/>
              </w:rPr>
              <w:t>认证机构</w:t>
            </w:r>
          </w:p>
        </w:tc>
        <w:tc>
          <w:tcPr>
            <w:tcW w:w="1188" w:type="dxa"/>
            <w:vAlign w:val="center"/>
          </w:tcPr>
          <w:p>
            <w:pPr>
              <w:pStyle w:val="65"/>
              <w:tabs>
                <w:tab w:val="left" w:pos="1260"/>
              </w:tabs>
              <w:jc w:val="center"/>
              <w:rPr>
                <w:rFonts w:ascii="宋体" w:hAnsi="宋体" w:cs="宋体"/>
                <w:kern w:val="0"/>
                <w:sz w:val="24"/>
              </w:rPr>
            </w:pPr>
            <w:r>
              <w:rPr>
                <w:rFonts w:hint="eastAsia" w:ascii="宋体" w:hAnsi="宋体" w:cs="宋体"/>
                <w:kern w:val="0"/>
                <w:sz w:val="24"/>
              </w:rPr>
              <w:t>认证证书编号</w:t>
            </w:r>
          </w:p>
        </w:tc>
        <w:tc>
          <w:tcPr>
            <w:tcW w:w="1210" w:type="dxa"/>
            <w:vAlign w:val="center"/>
          </w:tcPr>
          <w:p>
            <w:pPr>
              <w:pStyle w:val="65"/>
              <w:tabs>
                <w:tab w:val="left" w:pos="1260"/>
              </w:tabs>
              <w:jc w:val="center"/>
              <w:rPr>
                <w:rFonts w:ascii="宋体" w:hAnsi="宋体" w:cs="宋体"/>
                <w:sz w:val="24"/>
                <w:lang w:val="en-GB"/>
              </w:rPr>
            </w:pPr>
            <w:r>
              <w:rPr>
                <w:rFonts w:hint="eastAsia" w:ascii="宋体" w:hAnsi="宋体" w:cs="宋体"/>
                <w:kern w:val="0"/>
                <w:sz w:val="24"/>
              </w:rPr>
              <w:t>证书有效期</w:t>
            </w:r>
          </w:p>
        </w:tc>
        <w:tc>
          <w:tcPr>
            <w:tcW w:w="786" w:type="dxa"/>
            <w:vMerge w:val="continue"/>
            <w:vAlign w:val="center"/>
          </w:tcPr>
          <w:p>
            <w:pPr>
              <w:pStyle w:val="65"/>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65"/>
              <w:widowControl/>
              <w:jc w:val="left"/>
              <w:rPr>
                <w:rFonts w:ascii="宋体" w:hAnsi="宋体" w:cs="宋体"/>
                <w:sz w:val="24"/>
                <w:lang w:val="en-GB"/>
              </w:rPr>
            </w:pPr>
          </w:p>
        </w:tc>
        <w:tc>
          <w:tcPr>
            <w:tcW w:w="592" w:type="dxa"/>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1</w:t>
            </w:r>
          </w:p>
        </w:tc>
        <w:tc>
          <w:tcPr>
            <w:tcW w:w="1187" w:type="dxa"/>
            <w:vAlign w:val="center"/>
          </w:tcPr>
          <w:p>
            <w:pPr>
              <w:pStyle w:val="65"/>
              <w:tabs>
                <w:tab w:val="left" w:pos="1260"/>
              </w:tabs>
              <w:jc w:val="center"/>
              <w:rPr>
                <w:rFonts w:ascii="宋体" w:hAnsi="宋体" w:cs="宋体"/>
                <w:sz w:val="24"/>
                <w:lang w:val="en-GB"/>
              </w:rPr>
            </w:pPr>
          </w:p>
        </w:tc>
        <w:tc>
          <w:tcPr>
            <w:tcW w:w="1001" w:type="dxa"/>
            <w:vAlign w:val="center"/>
          </w:tcPr>
          <w:p>
            <w:pPr>
              <w:pStyle w:val="65"/>
              <w:tabs>
                <w:tab w:val="left" w:pos="1260"/>
              </w:tabs>
              <w:jc w:val="center"/>
              <w:rPr>
                <w:rFonts w:ascii="宋体" w:hAnsi="宋体" w:cs="宋体"/>
                <w:sz w:val="24"/>
                <w:lang w:val="en-GB"/>
              </w:rPr>
            </w:pPr>
          </w:p>
        </w:tc>
        <w:tc>
          <w:tcPr>
            <w:tcW w:w="1334" w:type="dxa"/>
            <w:vAlign w:val="center"/>
          </w:tcPr>
          <w:p>
            <w:pPr>
              <w:pStyle w:val="65"/>
              <w:tabs>
                <w:tab w:val="left" w:pos="1260"/>
              </w:tabs>
              <w:jc w:val="center"/>
              <w:rPr>
                <w:rFonts w:ascii="宋体" w:hAnsi="宋体" w:cs="宋体"/>
                <w:sz w:val="24"/>
                <w:lang w:val="en-GB"/>
              </w:rPr>
            </w:pPr>
          </w:p>
        </w:tc>
        <w:tc>
          <w:tcPr>
            <w:tcW w:w="1203" w:type="dxa"/>
            <w:vAlign w:val="center"/>
          </w:tcPr>
          <w:p>
            <w:pPr>
              <w:pStyle w:val="65"/>
              <w:tabs>
                <w:tab w:val="left" w:pos="1260"/>
              </w:tabs>
              <w:jc w:val="center"/>
              <w:rPr>
                <w:rFonts w:ascii="宋体" w:hAnsi="宋体" w:cs="宋体"/>
                <w:sz w:val="24"/>
                <w:lang w:val="en-GB"/>
              </w:rPr>
            </w:pPr>
          </w:p>
        </w:tc>
        <w:tc>
          <w:tcPr>
            <w:tcW w:w="1188" w:type="dxa"/>
            <w:vAlign w:val="center"/>
          </w:tcPr>
          <w:p>
            <w:pPr>
              <w:pStyle w:val="65"/>
              <w:tabs>
                <w:tab w:val="left" w:pos="1260"/>
              </w:tabs>
              <w:jc w:val="center"/>
              <w:rPr>
                <w:rFonts w:ascii="宋体" w:hAnsi="宋体" w:cs="宋体"/>
                <w:sz w:val="24"/>
                <w:lang w:val="en-GB"/>
              </w:rPr>
            </w:pPr>
          </w:p>
        </w:tc>
        <w:tc>
          <w:tcPr>
            <w:tcW w:w="1210" w:type="dxa"/>
            <w:vAlign w:val="center"/>
          </w:tcPr>
          <w:p>
            <w:pPr>
              <w:pStyle w:val="65"/>
              <w:tabs>
                <w:tab w:val="left" w:pos="1260"/>
              </w:tabs>
              <w:jc w:val="center"/>
              <w:rPr>
                <w:rFonts w:ascii="宋体" w:hAnsi="宋体" w:cs="宋体"/>
                <w:sz w:val="24"/>
                <w:lang w:val="en-GB"/>
              </w:rPr>
            </w:pPr>
          </w:p>
        </w:tc>
        <w:tc>
          <w:tcPr>
            <w:tcW w:w="786" w:type="dxa"/>
            <w:vAlign w:val="center"/>
          </w:tcPr>
          <w:p>
            <w:pPr>
              <w:pStyle w:val="65"/>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65"/>
              <w:widowControl/>
              <w:jc w:val="left"/>
              <w:rPr>
                <w:rFonts w:ascii="宋体" w:hAnsi="宋体" w:cs="宋体"/>
                <w:sz w:val="24"/>
                <w:lang w:val="en-GB"/>
              </w:rPr>
            </w:pPr>
          </w:p>
        </w:tc>
        <w:tc>
          <w:tcPr>
            <w:tcW w:w="592" w:type="dxa"/>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2</w:t>
            </w:r>
          </w:p>
        </w:tc>
        <w:tc>
          <w:tcPr>
            <w:tcW w:w="1187" w:type="dxa"/>
            <w:vAlign w:val="center"/>
          </w:tcPr>
          <w:p>
            <w:pPr>
              <w:pStyle w:val="65"/>
              <w:tabs>
                <w:tab w:val="left" w:pos="1260"/>
              </w:tabs>
              <w:jc w:val="center"/>
              <w:rPr>
                <w:rFonts w:ascii="宋体" w:hAnsi="宋体" w:cs="宋体"/>
                <w:sz w:val="24"/>
                <w:lang w:val="en-GB"/>
              </w:rPr>
            </w:pPr>
          </w:p>
        </w:tc>
        <w:tc>
          <w:tcPr>
            <w:tcW w:w="1001" w:type="dxa"/>
            <w:vAlign w:val="center"/>
          </w:tcPr>
          <w:p>
            <w:pPr>
              <w:pStyle w:val="65"/>
              <w:tabs>
                <w:tab w:val="left" w:pos="1260"/>
              </w:tabs>
              <w:jc w:val="center"/>
              <w:rPr>
                <w:rFonts w:ascii="宋体" w:hAnsi="宋体" w:cs="宋体"/>
                <w:sz w:val="24"/>
                <w:lang w:val="en-GB"/>
              </w:rPr>
            </w:pPr>
          </w:p>
        </w:tc>
        <w:tc>
          <w:tcPr>
            <w:tcW w:w="1334" w:type="dxa"/>
            <w:vAlign w:val="center"/>
          </w:tcPr>
          <w:p>
            <w:pPr>
              <w:pStyle w:val="65"/>
              <w:tabs>
                <w:tab w:val="left" w:pos="1260"/>
              </w:tabs>
              <w:jc w:val="center"/>
              <w:rPr>
                <w:rFonts w:ascii="宋体" w:hAnsi="宋体" w:cs="宋体"/>
                <w:sz w:val="24"/>
                <w:lang w:val="en-GB"/>
              </w:rPr>
            </w:pPr>
          </w:p>
        </w:tc>
        <w:tc>
          <w:tcPr>
            <w:tcW w:w="1203" w:type="dxa"/>
            <w:vAlign w:val="center"/>
          </w:tcPr>
          <w:p>
            <w:pPr>
              <w:pStyle w:val="65"/>
              <w:tabs>
                <w:tab w:val="left" w:pos="1260"/>
              </w:tabs>
              <w:jc w:val="center"/>
              <w:rPr>
                <w:rFonts w:ascii="宋体" w:hAnsi="宋体" w:cs="宋体"/>
                <w:sz w:val="24"/>
                <w:lang w:val="en-GB"/>
              </w:rPr>
            </w:pPr>
          </w:p>
        </w:tc>
        <w:tc>
          <w:tcPr>
            <w:tcW w:w="1188" w:type="dxa"/>
            <w:vAlign w:val="center"/>
          </w:tcPr>
          <w:p>
            <w:pPr>
              <w:pStyle w:val="65"/>
              <w:tabs>
                <w:tab w:val="left" w:pos="1260"/>
              </w:tabs>
              <w:jc w:val="center"/>
              <w:rPr>
                <w:rFonts w:ascii="宋体" w:hAnsi="宋体" w:cs="宋体"/>
                <w:sz w:val="24"/>
                <w:lang w:val="en-GB"/>
              </w:rPr>
            </w:pPr>
          </w:p>
        </w:tc>
        <w:tc>
          <w:tcPr>
            <w:tcW w:w="1210" w:type="dxa"/>
            <w:vAlign w:val="center"/>
          </w:tcPr>
          <w:p>
            <w:pPr>
              <w:pStyle w:val="65"/>
              <w:tabs>
                <w:tab w:val="left" w:pos="1260"/>
              </w:tabs>
              <w:jc w:val="center"/>
              <w:rPr>
                <w:rFonts w:ascii="宋体" w:hAnsi="宋体" w:cs="宋体"/>
                <w:sz w:val="24"/>
                <w:lang w:val="en-GB"/>
              </w:rPr>
            </w:pPr>
          </w:p>
        </w:tc>
        <w:tc>
          <w:tcPr>
            <w:tcW w:w="786" w:type="dxa"/>
            <w:vAlign w:val="center"/>
          </w:tcPr>
          <w:p>
            <w:pPr>
              <w:pStyle w:val="65"/>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65"/>
              <w:widowControl/>
              <w:jc w:val="left"/>
              <w:rPr>
                <w:rFonts w:ascii="宋体" w:hAnsi="宋体" w:cs="宋体"/>
                <w:sz w:val="24"/>
                <w:lang w:val="en-GB"/>
              </w:rPr>
            </w:pPr>
          </w:p>
        </w:tc>
        <w:tc>
          <w:tcPr>
            <w:tcW w:w="592" w:type="dxa"/>
            <w:vAlign w:val="center"/>
          </w:tcPr>
          <w:p>
            <w:pPr>
              <w:pStyle w:val="65"/>
              <w:tabs>
                <w:tab w:val="left" w:pos="1260"/>
              </w:tabs>
              <w:jc w:val="center"/>
              <w:rPr>
                <w:rFonts w:ascii="宋体" w:hAnsi="宋体" w:cs="宋体"/>
                <w:sz w:val="24"/>
                <w:lang w:val="en-GB"/>
              </w:rPr>
            </w:pPr>
            <w:r>
              <w:rPr>
                <w:rFonts w:hint="eastAsia" w:ascii="宋体" w:hAnsi="宋体" w:cs="宋体"/>
                <w:sz w:val="24"/>
                <w:lang w:val="en-GB"/>
              </w:rPr>
              <w:t>……</w:t>
            </w:r>
          </w:p>
        </w:tc>
        <w:tc>
          <w:tcPr>
            <w:tcW w:w="1187" w:type="dxa"/>
            <w:vAlign w:val="center"/>
          </w:tcPr>
          <w:p>
            <w:pPr>
              <w:pStyle w:val="65"/>
              <w:tabs>
                <w:tab w:val="left" w:pos="1260"/>
              </w:tabs>
              <w:jc w:val="center"/>
              <w:rPr>
                <w:rFonts w:ascii="宋体" w:hAnsi="宋体" w:cs="宋体"/>
                <w:sz w:val="24"/>
                <w:lang w:val="en-GB"/>
              </w:rPr>
            </w:pPr>
          </w:p>
        </w:tc>
        <w:tc>
          <w:tcPr>
            <w:tcW w:w="1001" w:type="dxa"/>
            <w:vAlign w:val="center"/>
          </w:tcPr>
          <w:p>
            <w:pPr>
              <w:pStyle w:val="65"/>
              <w:tabs>
                <w:tab w:val="left" w:pos="1260"/>
              </w:tabs>
              <w:jc w:val="center"/>
              <w:rPr>
                <w:rFonts w:ascii="宋体" w:hAnsi="宋体" w:cs="宋体"/>
                <w:sz w:val="24"/>
                <w:lang w:val="en-GB"/>
              </w:rPr>
            </w:pPr>
          </w:p>
        </w:tc>
        <w:tc>
          <w:tcPr>
            <w:tcW w:w="1334" w:type="dxa"/>
            <w:vAlign w:val="center"/>
          </w:tcPr>
          <w:p>
            <w:pPr>
              <w:pStyle w:val="65"/>
              <w:tabs>
                <w:tab w:val="left" w:pos="1260"/>
              </w:tabs>
              <w:jc w:val="center"/>
              <w:rPr>
                <w:rFonts w:ascii="宋体" w:hAnsi="宋体" w:cs="宋体"/>
                <w:sz w:val="24"/>
                <w:lang w:val="en-GB"/>
              </w:rPr>
            </w:pPr>
          </w:p>
        </w:tc>
        <w:tc>
          <w:tcPr>
            <w:tcW w:w="1203" w:type="dxa"/>
            <w:vAlign w:val="center"/>
          </w:tcPr>
          <w:p>
            <w:pPr>
              <w:pStyle w:val="65"/>
              <w:tabs>
                <w:tab w:val="left" w:pos="1260"/>
              </w:tabs>
              <w:jc w:val="center"/>
              <w:rPr>
                <w:rFonts w:ascii="宋体" w:hAnsi="宋体" w:cs="宋体"/>
                <w:sz w:val="24"/>
                <w:lang w:val="en-GB"/>
              </w:rPr>
            </w:pPr>
          </w:p>
        </w:tc>
        <w:tc>
          <w:tcPr>
            <w:tcW w:w="1188" w:type="dxa"/>
            <w:vAlign w:val="center"/>
          </w:tcPr>
          <w:p>
            <w:pPr>
              <w:pStyle w:val="65"/>
              <w:tabs>
                <w:tab w:val="left" w:pos="1260"/>
              </w:tabs>
              <w:jc w:val="center"/>
              <w:rPr>
                <w:rFonts w:ascii="宋体" w:hAnsi="宋体" w:cs="宋体"/>
                <w:sz w:val="24"/>
                <w:lang w:val="en-GB"/>
              </w:rPr>
            </w:pPr>
          </w:p>
        </w:tc>
        <w:tc>
          <w:tcPr>
            <w:tcW w:w="1210" w:type="dxa"/>
            <w:vAlign w:val="center"/>
          </w:tcPr>
          <w:p>
            <w:pPr>
              <w:pStyle w:val="65"/>
              <w:tabs>
                <w:tab w:val="left" w:pos="1260"/>
              </w:tabs>
              <w:jc w:val="center"/>
              <w:rPr>
                <w:rFonts w:ascii="宋体" w:hAnsi="宋体" w:cs="宋体"/>
                <w:sz w:val="24"/>
                <w:lang w:val="en-GB"/>
              </w:rPr>
            </w:pPr>
          </w:p>
        </w:tc>
        <w:tc>
          <w:tcPr>
            <w:tcW w:w="786" w:type="dxa"/>
            <w:vAlign w:val="center"/>
          </w:tcPr>
          <w:p>
            <w:pPr>
              <w:pStyle w:val="65"/>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65"/>
              <w:widowControl/>
              <w:jc w:val="left"/>
              <w:rPr>
                <w:rFonts w:ascii="宋体" w:hAnsi="宋体" w:cs="宋体"/>
                <w:sz w:val="24"/>
                <w:lang w:val="en-GB"/>
              </w:rPr>
            </w:pPr>
          </w:p>
        </w:tc>
        <w:tc>
          <w:tcPr>
            <w:tcW w:w="7715" w:type="dxa"/>
            <w:gridSpan w:val="7"/>
            <w:vAlign w:val="center"/>
          </w:tcPr>
          <w:p>
            <w:pPr>
              <w:pStyle w:val="65"/>
              <w:tabs>
                <w:tab w:val="left" w:pos="1260"/>
              </w:tabs>
              <w:jc w:val="left"/>
              <w:rPr>
                <w:rFonts w:ascii="宋体" w:hAnsi="宋体" w:cs="宋体"/>
                <w:sz w:val="24"/>
                <w:lang w:val="en-GB"/>
              </w:rPr>
            </w:pPr>
            <w:r>
              <w:rPr>
                <w:rFonts w:hint="eastAsia" w:ascii="宋体" w:hAnsi="宋体" w:cs="宋体"/>
                <w:sz w:val="24"/>
                <w:lang w:val="en-GB"/>
              </w:rPr>
              <w:t>环境标志产品金额合计</w:t>
            </w:r>
          </w:p>
        </w:tc>
        <w:tc>
          <w:tcPr>
            <w:tcW w:w="786" w:type="dxa"/>
            <w:vAlign w:val="center"/>
          </w:tcPr>
          <w:p>
            <w:pPr>
              <w:pStyle w:val="65"/>
              <w:tabs>
                <w:tab w:val="left" w:pos="1260"/>
              </w:tabs>
              <w:jc w:val="center"/>
              <w:rPr>
                <w:rFonts w:ascii="宋体" w:hAnsi="宋体" w:cs="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65"/>
              <w:widowControl/>
              <w:jc w:val="left"/>
              <w:rPr>
                <w:rFonts w:ascii="宋体" w:hAnsi="宋体" w:cs="宋体"/>
                <w:sz w:val="24"/>
                <w:lang w:val="en-GB"/>
              </w:rPr>
            </w:pPr>
          </w:p>
        </w:tc>
        <w:tc>
          <w:tcPr>
            <w:tcW w:w="7715" w:type="dxa"/>
            <w:gridSpan w:val="7"/>
            <w:vAlign w:val="center"/>
          </w:tcPr>
          <w:p>
            <w:pPr>
              <w:pStyle w:val="65"/>
              <w:tabs>
                <w:tab w:val="left" w:pos="1260"/>
              </w:tabs>
              <w:jc w:val="left"/>
              <w:rPr>
                <w:rFonts w:ascii="宋体" w:hAnsi="宋体" w:cs="宋体"/>
                <w:sz w:val="24"/>
                <w:lang w:val="en-GB"/>
              </w:rPr>
            </w:pPr>
            <w:r>
              <w:rPr>
                <w:rFonts w:hint="eastAsia" w:ascii="宋体" w:hAnsi="宋体" w:cs="宋体"/>
                <w:sz w:val="24"/>
                <w:lang w:val="en-GB"/>
              </w:rPr>
              <w:t>环境标志产品证明材料见投标文件第（    ）页。</w:t>
            </w:r>
          </w:p>
        </w:tc>
        <w:tc>
          <w:tcPr>
            <w:tcW w:w="786" w:type="dxa"/>
            <w:vAlign w:val="center"/>
          </w:tcPr>
          <w:p>
            <w:pPr>
              <w:pStyle w:val="65"/>
              <w:tabs>
                <w:tab w:val="left" w:pos="1260"/>
              </w:tabs>
              <w:jc w:val="center"/>
              <w:rPr>
                <w:rFonts w:ascii="宋体" w:hAnsi="宋体" w:cs="宋体"/>
                <w:sz w:val="24"/>
                <w:lang w:val="en-GB"/>
              </w:rPr>
            </w:pPr>
          </w:p>
        </w:tc>
      </w:tr>
    </w:tbl>
    <w:p>
      <w:pPr>
        <w:ind w:left="723" w:hanging="720" w:hangingChars="300"/>
        <w:rPr>
          <w:rFonts w:ascii="宋体" w:hAnsi="宋体"/>
          <w:b/>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ind w:left="723" w:hanging="720" w:hangingChars="300"/>
        <w:rPr>
          <w:rFonts w:ascii="宋体" w:hAnsi="宋体"/>
          <w:b/>
          <w:sz w:val="24"/>
          <w:szCs w:val="24"/>
        </w:rPr>
      </w:pPr>
    </w:p>
    <w:p>
      <w:pPr>
        <w:ind w:left="723" w:hanging="720" w:hangingChars="300"/>
        <w:rPr>
          <w:rFonts w:ascii="宋体" w:hAnsi="宋体"/>
          <w:b/>
          <w:sz w:val="24"/>
          <w:szCs w:val="24"/>
        </w:rPr>
      </w:pPr>
      <w:r>
        <w:rPr>
          <w:rFonts w:hint="eastAsia" w:ascii="宋体" w:hAnsi="宋体"/>
          <w:b/>
          <w:sz w:val="24"/>
          <w:szCs w:val="24"/>
        </w:rPr>
        <w:t>备注：</w:t>
      </w:r>
    </w:p>
    <w:p>
      <w:pPr>
        <w:ind w:firstLine="480" w:firstLineChars="200"/>
        <w:rPr>
          <w:rFonts w:ascii="宋体" w:hAnsi="宋体"/>
          <w:sz w:val="24"/>
          <w:szCs w:val="24"/>
        </w:rPr>
      </w:pPr>
      <w:r>
        <w:rPr>
          <w:rFonts w:hint="eastAsia" w:ascii="宋体" w:hAnsi="宋体"/>
          <w:sz w:val="24"/>
          <w:szCs w:val="24"/>
        </w:rPr>
        <w:t>1.如适用，请供应商正确填写本表，所填内容将作为评分的依据。其内容或数据应与对应的证明资料相符。</w:t>
      </w:r>
    </w:p>
    <w:p>
      <w:pPr>
        <w:ind w:firstLine="480" w:firstLineChars="200"/>
        <w:rPr>
          <w:rFonts w:ascii="宋体" w:hAnsi="宋体"/>
          <w:sz w:val="24"/>
          <w:szCs w:val="24"/>
        </w:rPr>
      </w:pPr>
      <w:r>
        <w:rPr>
          <w:rFonts w:hint="eastAsia" w:ascii="宋体" w:hAnsi="宋体"/>
          <w:sz w:val="24"/>
          <w:szCs w:val="24"/>
        </w:rPr>
        <w:t>2.本表的节能或环境标志产品产品名称、品牌、型号和金额应与《投标分项报价明细表》（如有）对应的分项一致。</w:t>
      </w:r>
    </w:p>
    <w:p>
      <w:pPr>
        <w:ind w:firstLine="480" w:firstLineChars="200"/>
        <w:rPr>
          <w:rFonts w:ascii="宋体" w:hAnsi="宋体" w:cs="宋体"/>
          <w:sz w:val="24"/>
          <w:lang w:val="en-GB"/>
        </w:rPr>
      </w:pPr>
      <w:r>
        <w:rPr>
          <w:rFonts w:hint="eastAsia" w:ascii="宋体" w:hAnsi="宋体"/>
          <w:sz w:val="24"/>
          <w:szCs w:val="24"/>
        </w:rPr>
        <w:t>3.</w:t>
      </w:r>
      <w:r>
        <w:rPr>
          <w:rFonts w:hint="eastAsia" w:ascii="宋体" w:hAnsi="宋体" w:cs="宋体"/>
          <w:sz w:val="24"/>
          <w:lang w:val="en-GB"/>
        </w:rPr>
        <w:t>中小企业政策扶持</w:t>
      </w:r>
    </w:p>
    <w:p>
      <w:pPr>
        <w:ind w:firstLine="480" w:firstLineChars="200"/>
        <w:rPr>
          <w:rFonts w:ascii="宋体" w:hAnsi="宋体"/>
          <w:sz w:val="24"/>
          <w:szCs w:val="24"/>
        </w:rPr>
      </w:pPr>
      <w:r>
        <w:rPr>
          <w:rFonts w:hint="eastAsia" w:ascii="宋体" w:hAnsi="宋体"/>
          <w:sz w:val="24"/>
          <w:szCs w:val="24"/>
        </w:rPr>
        <w:t>（1）</w:t>
      </w:r>
      <w:r>
        <w:rPr>
          <w:rFonts w:hint="eastAsia" w:ascii="宋体" w:hAnsi="宋体"/>
          <w:sz w:val="24"/>
        </w:rPr>
        <w:t>小型、微型企业（监狱企业、残疾人福利性单位视同为小型、微型企业）参加政府采购活动</w:t>
      </w:r>
      <w:r>
        <w:rPr>
          <w:rFonts w:hint="eastAsia" w:ascii="宋体" w:hAnsi="宋体" w:cs="宋体"/>
          <w:sz w:val="24"/>
          <w:szCs w:val="24"/>
        </w:rPr>
        <w:t>需落实政府采购</w:t>
      </w:r>
      <w:r>
        <w:rPr>
          <w:rFonts w:hint="eastAsia" w:ascii="宋体" w:hAnsi="宋体"/>
          <w:sz w:val="24"/>
          <w:szCs w:val="24"/>
        </w:rPr>
        <w:t>政策</w:t>
      </w:r>
      <w:r>
        <w:rPr>
          <w:rFonts w:hint="eastAsia" w:ascii="宋体" w:hAnsi="宋体" w:cs="宋体"/>
          <w:sz w:val="24"/>
          <w:szCs w:val="24"/>
        </w:rPr>
        <w:t>评审优惠的，须提供相关声明函和证明材料（详见投标文件格式第7.条）。</w:t>
      </w:r>
    </w:p>
    <w:p>
      <w:pPr>
        <w:ind w:firstLine="480" w:firstLineChars="200"/>
        <w:rPr>
          <w:rFonts w:ascii="宋体" w:hAnsi="宋体"/>
          <w:sz w:val="24"/>
          <w:szCs w:val="24"/>
        </w:rPr>
      </w:pPr>
      <w:r>
        <w:rPr>
          <w:rFonts w:hint="eastAsia" w:ascii="宋体" w:hAnsi="宋体"/>
          <w:sz w:val="24"/>
          <w:szCs w:val="24"/>
        </w:rPr>
        <w:t>（2）如投标人为大中型企业和其他自然人、法人或者其他组织与小型、微型企业组成联合体共同参加非专门面向中小企业的政府采购活动。联合协议中约定，小型、微型企业的协议合同金额占到联合协议合同总金额30%以上的，落实政府采购政策评审优惠，</w:t>
      </w:r>
      <w:r>
        <w:rPr>
          <w:rFonts w:hint="eastAsia" w:ascii="宋体" w:hAnsi="宋体"/>
          <w:b/>
          <w:sz w:val="24"/>
          <w:szCs w:val="24"/>
          <w:u w:val="single"/>
        </w:rPr>
        <w:t>投标人须提供上述组成联合体的大中型企业和其他自然人、法人或者其他组织，与小型、微型企业之间不存在投资关系的说明（格式自拟）</w:t>
      </w:r>
      <w:r>
        <w:rPr>
          <w:rFonts w:hint="eastAsia" w:ascii="宋体" w:hAnsi="宋体"/>
          <w:sz w:val="24"/>
          <w:szCs w:val="24"/>
        </w:rPr>
        <w:t>，否则不能进行价格扣除。</w:t>
      </w:r>
    </w:p>
    <w:p>
      <w:pPr>
        <w:ind w:firstLine="480" w:firstLineChars="200"/>
        <w:rPr>
          <w:rFonts w:ascii="宋体" w:hAnsi="宋体"/>
          <w:sz w:val="24"/>
          <w:szCs w:val="24"/>
        </w:rPr>
      </w:pPr>
      <w:r>
        <w:rPr>
          <w:rFonts w:hint="eastAsia" w:ascii="宋体" w:hAnsi="宋体"/>
          <w:sz w:val="24"/>
          <w:szCs w:val="24"/>
        </w:rPr>
        <w:t>4.节能、环境标志产品</w:t>
      </w:r>
    </w:p>
    <w:p>
      <w:pPr>
        <w:ind w:firstLine="480" w:firstLineChars="200"/>
        <w:rPr>
          <w:rFonts w:ascii="宋体" w:hAnsi="宋体"/>
          <w:sz w:val="24"/>
          <w:szCs w:val="24"/>
        </w:rPr>
      </w:pPr>
      <w:r>
        <w:rPr>
          <w:rFonts w:hint="eastAsia" w:ascii="宋体" w:hAnsi="宋体"/>
          <w:sz w:val="24"/>
          <w:szCs w:val="24"/>
        </w:rPr>
        <w:t>（1）报价中如有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Pr>
          <w:rFonts w:hint="eastAsia" w:ascii="宋体" w:hAnsi="宋体"/>
          <w:b/>
          <w:sz w:val="24"/>
          <w:szCs w:val="24"/>
        </w:rPr>
        <w:t>（注：属于《节能产品政府采购品目清单》范围中政府强制采购产品类别的，在价格评审中不作价格扣除，投标人无需将该产品填写在此表中）。</w:t>
      </w:r>
    </w:p>
    <w:p>
      <w:pPr>
        <w:ind w:firstLine="480" w:firstLineChars="200"/>
        <w:rPr>
          <w:rFonts w:ascii="宋体" w:hAnsi="宋体"/>
          <w:sz w:val="24"/>
          <w:szCs w:val="24"/>
        </w:rPr>
      </w:pPr>
      <w:r>
        <w:rPr>
          <w:rFonts w:hint="eastAsia" w:ascii="宋体" w:hAnsi="宋体"/>
          <w:sz w:val="24"/>
          <w:szCs w:val="24"/>
        </w:rPr>
        <w:t>（2）报价中如有环境标志产品属于《环境标志产品政府采购品目清单》范围的，须在上表中明确列明具体的产品名称及认证证书编号，并提供国家确定的认证机构出具的处于有效期之内的环境标志产品认证证书复印件。</w:t>
      </w:r>
    </w:p>
    <w:p>
      <w:pPr>
        <w:autoSpaceDE w:val="0"/>
        <w:autoSpaceDN w:val="0"/>
        <w:spacing w:line="360" w:lineRule="auto"/>
        <w:rPr>
          <w:rFonts w:ascii="宋体" w:hAnsi="宋体"/>
          <w:sz w:val="24"/>
          <w:szCs w:val="24"/>
        </w:rPr>
      </w:pPr>
    </w:p>
    <w:p>
      <w:pPr>
        <w:spacing w:line="312" w:lineRule="auto"/>
        <w:ind w:left="240" w:hanging="240" w:hangingChars="100"/>
        <w:rPr>
          <w:rFonts w:ascii="宋体" w:hAnsi="宋体"/>
          <w:sz w:val="24"/>
          <w:szCs w:val="24"/>
        </w:rPr>
      </w:pPr>
    </w:p>
    <w:p>
      <w:pPr>
        <w:spacing w:line="360" w:lineRule="auto"/>
        <w:ind w:left="1083" w:hanging="1078" w:hangingChars="337"/>
        <w:jc w:val="center"/>
        <w:rPr>
          <w:rFonts w:ascii="宋体" w:hAnsi="宋体"/>
          <w:b/>
          <w:sz w:val="32"/>
          <w:szCs w:val="32"/>
        </w:rPr>
      </w:pPr>
      <w:r>
        <w:rPr>
          <w:rFonts w:hint="eastAsia" w:ascii="宋体" w:hAnsi="宋体"/>
          <w:b/>
          <w:sz w:val="32"/>
          <w:szCs w:val="32"/>
        </w:rPr>
        <w:t>国家级贫困地区物业服务情况（如适用）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1"/>
        <w:gridCol w:w="641"/>
        <w:gridCol w:w="620"/>
        <w:gridCol w:w="782"/>
        <w:gridCol w:w="995"/>
        <w:gridCol w:w="1525"/>
        <w:gridCol w:w="2624"/>
        <w:gridCol w:w="13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831" w:type="dxa"/>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物业公司名称</w:t>
            </w:r>
          </w:p>
        </w:tc>
        <w:tc>
          <w:tcPr>
            <w:tcW w:w="641" w:type="dxa"/>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省</w:t>
            </w:r>
          </w:p>
        </w:tc>
        <w:tc>
          <w:tcPr>
            <w:tcW w:w="620" w:type="dxa"/>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市</w:t>
            </w:r>
          </w:p>
        </w:tc>
        <w:tc>
          <w:tcPr>
            <w:tcW w:w="782" w:type="dxa"/>
            <w:vAlign w:val="center"/>
          </w:tcPr>
          <w:p>
            <w:pPr>
              <w:tabs>
                <w:tab w:val="left" w:pos="1260"/>
              </w:tabs>
              <w:ind w:left="-86" w:leftChars="-41" w:right="-71" w:rightChars="-34"/>
              <w:jc w:val="center"/>
              <w:rPr>
                <w:rFonts w:ascii="宋体" w:hAnsi="宋体"/>
                <w:b/>
                <w:sz w:val="24"/>
                <w:lang w:val="en-GB"/>
              </w:rPr>
            </w:pPr>
            <w:r>
              <w:rPr>
                <w:rFonts w:hint="eastAsia" w:ascii="宋体" w:hAnsi="宋体"/>
                <w:b/>
                <w:sz w:val="24"/>
                <w:lang w:val="en-GB"/>
              </w:rPr>
              <w:t>县</w:t>
            </w:r>
          </w:p>
        </w:tc>
        <w:tc>
          <w:tcPr>
            <w:tcW w:w="995" w:type="dxa"/>
            <w:vAlign w:val="center"/>
          </w:tcPr>
          <w:p>
            <w:pPr>
              <w:tabs>
                <w:tab w:val="left" w:pos="1260"/>
              </w:tabs>
              <w:ind w:left="-86" w:leftChars="-41" w:right="-71" w:rightChars="-34"/>
              <w:jc w:val="center"/>
              <w:rPr>
                <w:rFonts w:ascii="宋体" w:hAnsi="宋体"/>
                <w:b/>
                <w:sz w:val="24"/>
                <w:lang w:val="en-GB"/>
              </w:rPr>
            </w:pPr>
            <w:r>
              <w:rPr>
                <w:rFonts w:hint="eastAsia"/>
                <w:b/>
                <w:sz w:val="24"/>
              </w:rPr>
              <w:t>贫困人员数量</w:t>
            </w:r>
          </w:p>
        </w:tc>
        <w:tc>
          <w:tcPr>
            <w:tcW w:w="1525" w:type="dxa"/>
            <w:vAlign w:val="center"/>
          </w:tcPr>
          <w:p>
            <w:pPr>
              <w:tabs>
                <w:tab w:val="left" w:pos="1260"/>
              </w:tabs>
              <w:ind w:left="-86" w:leftChars="-41" w:right="-71" w:rightChars="-34"/>
              <w:jc w:val="center"/>
              <w:rPr>
                <w:b/>
                <w:sz w:val="24"/>
              </w:rPr>
            </w:pPr>
            <w:r>
              <w:rPr>
                <w:rFonts w:hint="eastAsia"/>
                <w:b/>
                <w:sz w:val="24"/>
              </w:rPr>
              <w:t>外包用工</w:t>
            </w:r>
          </w:p>
        </w:tc>
        <w:tc>
          <w:tcPr>
            <w:tcW w:w="2624" w:type="dxa"/>
            <w:vAlign w:val="center"/>
          </w:tcPr>
          <w:p>
            <w:pPr>
              <w:tabs>
                <w:tab w:val="left" w:pos="1260"/>
              </w:tabs>
              <w:ind w:left="-86" w:leftChars="-41" w:right="-71" w:rightChars="-34"/>
              <w:jc w:val="center"/>
              <w:rPr>
                <w:rFonts w:ascii="宋体" w:hAnsi="宋体"/>
                <w:b/>
                <w:sz w:val="24"/>
                <w:lang w:val="en-GB"/>
              </w:rPr>
            </w:pPr>
            <w:r>
              <w:rPr>
                <w:rFonts w:hint="eastAsia"/>
                <w:b/>
                <w:sz w:val="24"/>
              </w:rPr>
              <w:t>证实材料</w:t>
            </w:r>
          </w:p>
        </w:tc>
        <w:tc>
          <w:tcPr>
            <w:tcW w:w="1382" w:type="dxa"/>
            <w:vAlign w:val="center"/>
          </w:tcPr>
          <w:p>
            <w:pPr>
              <w:tabs>
                <w:tab w:val="left" w:pos="1260"/>
              </w:tabs>
              <w:ind w:left="-86" w:leftChars="-41" w:right="-71" w:rightChars="-34"/>
              <w:jc w:val="center"/>
              <w:rPr>
                <w:b/>
                <w:sz w:val="24"/>
              </w:rPr>
            </w:pPr>
            <w:r>
              <w:rPr>
                <w:rFonts w:hint="eastAsia"/>
                <w:b/>
                <w:sz w:val="24"/>
              </w:rPr>
              <w:t>合同或</w:t>
            </w:r>
          </w:p>
          <w:p>
            <w:pPr>
              <w:tabs>
                <w:tab w:val="left" w:pos="1260"/>
              </w:tabs>
              <w:ind w:left="-86" w:leftChars="-41" w:right="-71" w:rightChars="-34"/>
              <w:jc w:val="center"/>
              <w:rPr>
                <w:rFonts w:ascii="宋体" w:hAnsi="宋体"/>
                <w:b/>
                <w:sz w:val="24"/>
                <w:lang w:val="en-GB"/>
              </w:rPr>
            </w:pPr>
            <w:r>
              <w:rPr>
                <w:rFonts w:hint="eastAsia"/>
                <w:b/>
                <w:sz w:val="24"/>
              </w:rPr>
              <w:t>协议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831" w:type="dxa"/>
            <w:tcBorders>
              <w:bottom w:val="single" w:color="auto" w:sz="12" w:space="0"/>
            </w:tcBorders>
            <w:vAlign w:val="center"/>
          </w:tcPr>
          <w:p>
            <w:pPr>
              <w:tabs>
                <w:tab w:val="left" w:pos="1260"/>
              </w:tabs>
              <w:ind w:left="-86" w:leftChars="-41" w:right="-71" w:rightChars="-34"/>
              <w:jc w:val="center"/>
              <w:rPr>
                <w:rFonts w:ascii="宋体" w:hAnsi="宋体"/>
                <w:b/>
                <w:sz w:val="24"/>
                <w:lang w:val="en-GB"/>
              </w:rPr>
            </w:pPr>
          </w:p>
        </w:tc>
        <w:tc>
          <w:tcPr>
            <w:tcW w:w="641" w:type="dxa"/>
            <w:tcBorders>
              <w:bottom w:val="single" w:color="auto" w:sz="12" w:space="0"/>
            </w:tcBorders>
            <w:vAlign w:val="center"/>
          </w:tcPr>
          <w:p>
            <w:pPr>
              <w:tabs>
                <w:tab w:val="left" w:pos="1260"/>
              </w:tabs>
              <w:jc w:val="center"/>
              <w:rPr>
                <w:rFonts w:ascii="宋体" w:hAnsi="宋体"/>
                <w:sz w:val="24"/>
                <w:lang w:val="en-GB"/>
              </w:rPr>
            </w:pPr>
          </w:p>
        </w:tc>
        <w:tc>
          <w:tcPr>
            <w:tcW w:w="620" w:type="dxa"/>
            <w:tcBorders>
              <w:bottom w:val="single" w:color="auto" w:sz="12" w:space="0"/>
            </w:tcBorders>
            <w:vAlign w:val="center"/>
          </w:tcPr>
          <w:p>
            <w:pPr>
              <w:tabs>
                <w:tab w:val="left" w:pos="1260"/>
              </w:tabs>
              <w:jc w:val="center"/>
              <w:rPr>
                <w:rFonts w:ascii="宋体" w:hAnsi="宋体"/>
                <w:sz w:val="24"/>
                <w:lang w:val="en-GB"/>
              </w:rPr>
            </w:pPr>
          </w:p>
        </w:tc>
        <w:tc>
          <w:tcPr>
            <w:tcW w:w="782" w:type="dxa"/>
            <w:tcBorders>
              <w:bottom w:val="single" w:color="auto" w:sz="12" w:space="0"/>
            </w:tcBorders>
            <w:vAlign w:val="center"/>
          </w:tcPr>
          <w:p>
            <w:pPr>
              <w:tabs>
                <w:tab w:val="left" w:pos="1260"/>
              </w:tabs>
              <w:jc w:val="center"/>
              <w:rPr>
                <w:rFonts w:ascii="宋体" w:hAnsi="宋体"/>
                <w:sz w:val="24"/>
                <w:lang w:val="en-GB"/>
              </w:rPr>
            </w:pPr>
          </w:p>
        </w:tc>
        <w:tc>
          <w:tcPr>
            <w:tcW w:w="995" w:type="dxa"/>
            <w:tcBorders>
              <w:bottom w:val="single" w:color="auto" w:sz="12" w:space="0"/>
            </w:tcBorders>
            <w:vAlign w:val="center"/>
          </w:tcPr>
          <w:p>
            <w:pPr>
              <w:tabs>
                <w:tab w:val="left" w:pos="1260"/>
              </w:tabs>
              <w:jc w:val="center"/>
              <w:rPr>
                <w:rFonts w:ascii="宋体" w:hAnsi="宋体"/>
                <w:sz w:val="24"/>
                <w:lang w:val="en-GB"/>
              </w:rPr>
            </w:pPr>
          </w:p>
        </w:tc>
        <w:tc>
          <w:tcPr>
            <w:tcW w:w="1525" w:type="dxa"/>
            <w:tcBorders>
              <w:bottom w:val="single" w:color="auto" w:sz="12" w:space="0"/>
            </w:tcBorders>
            <w:vAlign w:val="center"/>
          </w:tcPr>
          <w:p>
            <w:pPr>
              <w:tabs>
                <w:tab w:val="left" w:pos="1260"/>
              </w:tabs>
              <w:jc w:val="center"/>
              <w:rPr>
                <w:rFonts w:ascii="宋体" w:hAnsi="宋体"/>
                <w:sz w:val="24"/>
                <w:lang w:val="en-GB"/>
              </w:rPr>
            </w:pPr>
            <w:r>
              <w:rPr>
                <w:rFonts w:hint="eastAsia" w:ascii="宋体" w:hAnsi="宋体"/>
                <w:szCs w:val="21"/>
              </w:rPr>
              <w:t>□</w:t>
            </w:r>
            <w:r>
              <w:rPr>
                <w:rFonts w:hint="eastAsia" w:ascii="宋体" w:hAnsi="宋体"/>
                <w:sz w:val="24"/>
                <w:lang w:val="en-GB"/>
              </w:rPr>
              <w:t>是</w:t>
            </w:r>
          </w:p>
          <w:p>
            <w:pPr>
              <w:tabs>
                <w:tab w:val="left" w:pos="1260"/>
              </w:tabs>
              <w:jc w:val="center"/>
              <w:rPr>
                <w:sz w:val="24"/>
              </w:rPr>
            </w:pPr>
            <w:r>
              <w:rPr>
                <w:rFonts w:hint="eastAsia" w:ascii="宋体" w:hAnsi="宋体"/>
                <w:szCs w:val="21"/>
              </w:rPr>
              <w:t>□</w:t>
            </w:r>
            <w:r>
              <w:rPr>
                <w:rFonts w:hint="eastAsia" w:ascii="宋体" w:hAnsi="宋体"/>
                <w:sz w:val="24"/>
                <w:lang w:val="en-GB"/>
              </w:rPr>
              <w:t>否</w:t>
            </w:r>
          </w:p>
        </w:tc>
        <w:tc>
          <w:tcPr>
            <w:tcW w:w="2624" w:type="dxa"/>
            <w:tcBorders>
              <w:bottom w:val="single" w:color="auto" w:sz="12" w:space="0"/>
            </w:tcBorders>
            <w:vAlign w:val="center"/>
          </w:tcPr>
          <w:p>
            <w:pPr>
              <w:tabs>
                <w:tab w:val="left" w:pos="1260"/>
              </w:tabs>
              <w:jc w:val="left"/>
              <w:rPr>
                <w:sz w:val="24"/>
              </w:rPr>
            </w:pPr>
            <w:r>
              <w:rPr>
                <w:rFonts w:hint="eastAsia" w:ascii="宋体" w:hAnsi="宋体"/>
                <w:szCs w:val="21"/>
              </w:rPr>
              <w:t>□</w:t>
            </w:r>
            <w:r>
              <w:rPr>
                <w:rFonts w:hint="eastAsia"/>
                <w:sz w:val="24"/>
              </w:rPr>
              <w:t>劳动合同</w:t>
            </w:r>
          </w:p>
          <w:p>
            <w:pPr>
              <w:tabs>
                <w:tab w:val="left" w:pos="1260"/>
              </w:tabs>
              <w:jc w:val="left"/>
              <w:rPr>
                <w:sz w:val="24"/>
              </w:rPr>
            </w:pPr>
            <w:r>
              <w:rPr>
                <w:rFonts w:hint="eastAsia" w:ascii="宋体" w:hAnsi="宋体"/>
                <w:szCs w:val="21"/>
              </w:rPr>
              <w:t>□</w:t>
            </w:r>
            <w:r>
              <w:rPr>
                <w:rFonts w:hint="eastAsia"/>
                <w:sz w:val="24"/>
              </w:rPr>
              <w:t>保险缴纳凭证</w:t>
            </w:r>
          </w:p>
          <w:p>
            <w:pPr>
              <w:tabs>
                <w:tab w:val="left" w:pos="1260"/>
              </w:tabs>
              <w:jc w:val="left"/>
              <w:rPr>
                <w:rFonts w:ascii="宋体" w:hAnsi="宋体"/>
                <w:sz w:val="24"/>
                <w:lang w:val="en-GB"/>
              </w:rPr>
            </w:pPr>
            <w:r>
              <w:rPr>
                <w:rFonts w:hint="eastAsia" w:ascii="宋体" w:hAnsi="宋体"/>
                <w:szCs w:val="21"/>
              </w:rPr>
              <w:t>□</w:t>
            </w:r>
            <w:r>
              <w:rPr>
                <w:rFonts w:hint="eastAsia"/>
                <w:sz w:val="24"/>
              </w:rPr>
              <w:t>工资发放凭证</w:t>
            </w:r>
          </w:p>
        </w:tc>
        <w:tc>
          <w:tcPr>
            <w:tcW w:w="1382" w:type="dxa"/>
            <w:tcBorders>
              <w:bottom w:val="single" w:color="auto" w:sz="12" w:space="0"/>
            </w:tcBorders>
            <w:vAlign w:val="center"/>
          </w:tcPr>
          <w:p>
            <w:pPr>
              <w:tabs>
                <w:tab w:val="left" w:pos="1260"/>
              </w:tabs>
              <w:jc w:val="center"/>
              <w:rPr>
                <w:rFonts w:ascii="宋体" w:hAnsi="宋体"/>
                <w:sz w:val="24"/>
                <w:lang w:val="en-GB"/>
              </w:rPr>
            </w:pPr>
            <w:r>
              <w:rPr>
                <w:rFonts w:hint="eastAsia" w:ascii="宋体" w:hAnsi="宋体"/>
                <w:szCs w:val="21"/>
              </w:rPr>
              <w:t>□</w:t>
            </w:r>
            <w:r>
              <w:rPr>
                <w:rFonts w:hint="eastAsia" w:ascii="宋体" w:hAnsi="宋体"/>
                <w:sz w:val="24"/>
                <w:lang w:val="en-GB"/>
              </w:rPr>
              <w:t>有</w:t>
            </w:r>
          </w:p>
          <w:p>
            <w:pPr>
              <w:tabs>
                <w:tab w:val="left" w:pos="1260"/>
              </w:tabs>
              <w:jc w:val="center"/>
              <w:rPr>
                <w:rFonts w:ascii="宋体" w:hAnsi="宋体"/>
                <w:sz w:val="24"/>
                <w:lang w:val="en-GB"/>
              </w:rPr>
            </w:pPr>
            <w:r>
              <w:rPr>
                <w:rFonts w:hint="eastAsia" w:ascii="宋体" w:hAnsi="宋体"/>
                <w:szCs w:val="21"/>
              </w:rPr>
              <w:t>□</w:t>
            </w:r>
            <w:r>
              <w:rPr>
                <w:rFonts w:hint="eastAsia" w:ascii="宋体" w:hAnsi="宋体"/>
                <w:sz w:val="24"/>
                <w:lang w:val="en-GB"/>
              </w:rPr>
              <w:t>否</w:t>
            </w:r>
          </w:p>
        </w:tc>
      </w:tr>
    </w:tbl>
    <w:p>
      <w:pPr>
        <w:snapToGrid w:val="0"/>
        <w:rPr>
          <w:rFonts w:ascii="宋体" w:hAnsi="宋体"/>
          <w:sz w:val="24"/>
        </w:rPr>
      </w:pPr>
      <w:r>
        <w:rPr>
          <w:rFonts w:hint="eastAsia" w:ascii="宋体" w:hAnsi="宋体"/>
          <w:b/>
          <w:sz w:val="24"/>
        </w:rPr>
        <w:t>备注：</w:t>
      </w:r>
      <w:r>
        <w:rPr>
          <w:rFonts w:hint="eastAsia" w:ascii="宋体" w:hAnsi="宋体"/>
          <w:sz w:val="24"/>
        </w:rPr>
        <w:t>贫困县域物业公司参与物业服务政府采购,享受政府采购优惠政策时，应提供以下佐证材料：</w:t>
      </w:r>
    </w:p>
    <w:p>
      <w:pPr>
        <w:numPr>
          <w:ilvl w:val="2"/>
          <w:numId w:val="73"/>
        </w:numPr>
        <w:adjustRightInd w:val="0"/>
        <w:snapToGrid w:val="0"/>
        <w:ind w:left="0" w:firstLine="480" w:firstLineChars="200"/>
        <w:textAlignment w:val="baseline"/>
        <w:rPr>
          <w:sz w:val="24"/>
        </w:rPr>
      </w:pPr>
      <w:r>
        <w:rPr>
          <w:rFonts w:hint="eastAsia"/>
          <w:sz w:val="24"/>
        </w:rPr>
        <w:t>供应商注册所在地县扶贫部门出具的本公司聘用建档立卡贫困人员具体数量证明，并加盖供应商单位公章。</w:t>
      </w:r>
    </w:p>
    <w:p>
      <w:pPr>
        <w:numPr>
          <w:ilvl w:val="2"/>
          <w:numId w:val="73"/>
        </w:numPr>
        <w:adjustRightInd w:val="0"/>
        <w:snapToGrid w:val="0"/>
        <w:ind w:left="0" w:firstLine="480" w:firstLineChars="200"/>
        <w:textAlignment w:val="baseline"/>
        <w:rPr>
          <w:sz w:val="24"/>
        </w:rPr>
      </w:pPr>
      <w:r>
        <w:rPr>
          <w:rFonts w:hint="eastAsia"/>
          <w:sz w:val="24"/>
        </w:rPr>
        <w:t>劳动合同或保险缴纳凭证、工资发放凭证等证实本公司聘用建档立卡贫困人员的材料，并加盖供应商单位公章。</w:t>
      </w:r>
    </w:p>
    <w:p>
      <w:pPr>
        <w:numPr>
          <w:ilvl w:val="2"/>
          <w:numId w:val="73"/>
        </w:numPr>
        <w:adjustRightInd w:val="0"/>
        <w:snapToGrid w:val="0"/>
        <w:ind w:left="0" w:firstLine="480" w:firstLineChars="200"/>
        <w:textAlignment w:val="baseline"/>
        <w:rPr>
          <w:sz w:val="24"/>
        </w:rPr>
      </w:pPr>
      <w:r>
        <w:rPr>
          <w:rFonts w:hint="eastAsia"/>
          <w:sz w:val="24"/>
        </w:rPr>
        <w:t>如公司通过服务外包工方式聘用了建档立卡贫困人员，还应提供公司与服务外包公司签订的合同或协议，以及扶贫部门出具的该服务外包聘用建档立卡贫困人员具体数量证明，并加盖供应商单位公章。</w:t>
      </w:r>
    </w:p>
    <w:p>
      <w:pPr>
        <w:spacing w:line="312" w:lineRule="auto"/>
        <w:ind w:left="240" w:hanging="240" w:hangingChars="100"/>
        <w:rPr>
          <w:rFonts w:ascii="宋体" w:hAnsi="宋体"/>
          <w:sz w:val="24"/>
          <w:szCs w:val="24"/>
        </w:rPr>
      </w:pPr>
    </w:p>
    <w:p>
      <w:pPr>
        <w:autoSpaceDE w:val="0"/>
        <w:autoSpaceDN w:val="0"/>
        <w:spacing w:line="360" w:lineRule="auto"/>
        <w:rPr>
          <w:rFonts w:ascii="宋体" w:hAnsi="宋体"/>
          <w:sz w:val="24"/>
          <w:szCs w:val="24"/>
        </w:rPr>
      </w:pPr>
      <w:r>
        <w:rPr>
          <w:rFonts w:hint="eastAsia" w:ascii="宋体" w:hAnsi="宋体"/>
          <w:sz w:val="24"/>
          <w:szCs w:val="24"/>
        </w:rPr>
        <w:t>投标人名称（加盖公章）：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投标人法定代表人或授权代表（签字或盖章）：</w:t>
      </w:r>
      <w:r>
        <w:rPr>
          <w:rFonts w:hint="eastAsia" w:ascii="宋体" w:hAnsi="宋体"/>
          <w:sz w:val="24"/>
          <w:szCs w:val="24"/>
          <w:u w:val="single"/>
        </w:rPr>
        <w:t xml:space="preserve">                 </w:t>
      </w:r>
    </w:p>
    <w:p>
      <w:pPr>
        <w:autoSpaceDE w:val="0"/>
        <w:autoSpaceDN w:val="0"/>
        <w:spacing w:line="360" w:lineRule="auto"/>
        <w:rPr>
          <w:rFonts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autoSpaceDE w:val="0"/>
        <w:autoSpaceDN w:val="0"/>
        <w:spacing w:line="360" w:lineRule="auto"/>
        <w:rPr>
          <w:rFonts w:ascii="宋体" w:hAnsi="宋体"/>
          <w:sz w:val="24"/>
          <w:szCs w:val="24"/>
        </w:rPr>
      </w:pPr>
    </w:p>
    <w:p>
      <w:pPr>
        <w:pStyle w:val="3"/>
        <w:numPr>
          <w:ilvl w:val="0"/>
          <w:numId w:val="64"/>
        </w:numPr>
        <w:tabs>
          <w:tab w:val="left" w:pos="945"/>
        </w:tabs>
        <w:spacing w:before="0" w:after="0" w:line="360" w:lineRule="auto"/>
        <w:ind w:left="843" w:hanging="840" w:hangingChars="350"/>
        <w:rPr>
          <w:rFonts w:ascii="宋体" w:hAnsi="宋体"/>
          <w:sz w:val="24"/>
          <w:szCs w:val="24"/>
        </w:rPr>
      </w:pPr>
      <w:bookmarkStart w:id="462" w:name="_Toc54335498"/>
      <w:bookmarkStart w:id="463" w:name="_Toc74057962"/>
      <w:r>
        <w:rPr>
          <w:rFonts w:hint="eastAsia" w:ascii="宋体" w:hAnsi="宋体"/>
          <w:sz w:val="24"/>
          <w:szCs w:val="24"/>
        </w:rPr>
        <w:t>开标信封</w:t>
      </w:r>
      <w:bookmarkEnd w:id="462"/>
      <w:bookmarkEnd w:id="463"/>
    </w:p>
    <w:p>
      <w:pPr>
        <w:pStyle w:val="4"/>
        <w:numPr>
          <w:ilvl w:val="0"/>
          <w:numId w:val="71"/>
        </w:numPr>
        <w:tabs>
          <w:tab w:val="left" w:pos="945"/>
        </w:tabs>
        <w:spacing w:before="0" w:after="0" w:line="360" w:lineRule="auto"/>
        <w:ind w:left="0" w:firstLine="0"/>
        <w:rPr>
          <w:sz w:val="28"/>
          <w:szCs w:val="28"/>
        </w:rPr>
      </w:pPr>
      <w:bookmarkStart w:id="464" w:name="_Toc74057963"/>
      <w:bookmarkStart w:id="465" w:name="_Toc54335499"/>
      <w:r>
        <w:rPr>
          <w:sz w:val="28"/>
          <w:szCs w:val="28"/>
        </w:rPr>
        <w:t>开标信封</w:t>
      </w:r>
      <w:bookmarkEnd w:id="464"/>
      <w:bookmarkEnd w:id="465"/>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将下列内容单独密封装入“开标信封”。</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19"/>
        <w:gridCol w:w="1559"/>
        <w:gridCol w:w="3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序号</w:t>
            </w:r>
          </w:p>
        </w:tc>
        <w:tc>
          <w:tcPr>
            <w:tcW w:w="3119"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内容名称</w:t>
            </w:r>
          </w:p>
        </w:tc>
        <w:tc>
          <w:tcPr>
            <w:tcW w:w="1559"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资料形式</w:t>
            </w:r>
          </w:p>
        </w:tc>
        <w:tc>
          <w:tcPr>
            <w:tcW w:w="3905" w:type="dxa"/>
            <w:vAlign w:val="center"/>
          </w:tcPr>
          <w:p>
            <w:pPr>
              <w:autoSpaceDE w:val="0"/>
              <w:autoSpaceDN w:val="0"/>
              <w:spacing w:line="360" w:lineRule="auto"/>
              <w:jc w:val="center"/>
              <w:rPr>
                <w:rFonts w:ascii="宋体" w:hAnsi="宋体"/>
                <w:b/>
                <w:sz w:val="24"/>
                <w:szCs w:val="24"/>
              </w:rPr>
            </w:pPr>
            <w:r>
              <w:rPr>
                <w:rFonts w:hint="eastAsia" w:ascii="宋体" w:hAnsi="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74"/>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《开标一览表》</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1份，复印件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从投标文件正本中复印并盖章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74"/>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《法定代表人证明书》</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1份，原件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另外提供（投标文件正本同时放置）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74"/>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《法定代表人授权委托书》（如适用）</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1份，原件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如不是法定代表人签署投标文件时另外提供（投标文件正本同时放置）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74"/>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《联合协议》（如适用）</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1份，复印件</w:t>
            </w:r>
          </w:p>
        </w:tc>
        <w:tc>
          <w:tcPr>
            <w:tcW w:w="3905" w:type="dxa"/>
            <w:vAlign w:val="center"/>
          </w:tcPr>
          <w:p>
            <w:pPr>
              <w:autoSpaceDE w:val="0"/>
              <w:autoSpaceDN w:val="0"/>
              <w:spacing w:line="360" w:lineRule="auto"/>
              <w:rPr>
                <w:rFonts w:ascii="宋体" w:hAnsi="宋体"/>
                <w:sz w:val="24"/>
                <w:szCs w:val="24"/>
              </w:rPr>
            </w:pPr>
            <w:r>
              <w:rPr>
                <w:rFonts w:hint="eastAsia" w:ascii="宋体" w:hAnsi="宋体"/>
                <w:sz w:val="24"/>
                <w:szCs w:val="24"/>
              </w:rPr>
              <w:t>从投标文件正本中复印并盖章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74"/>
              </w:numPr>
              <w:autoSpaceDE w:val="0"/>
              <w:autoSpaceDN w:val="0"/>
              <w:spacing w:line="360" w:lineRule="auto"/>
              <w:jc w:val="center"/>
              <w:rPr>
                <w:rFonts w:ascii="宋体" w:hAnsi="宋体"/>
                <w:sz w:val="24"/>
                <w:szCs w:val="24"/>
              </w:rPr>
            </w:pPr>
          </w:p>
        </w:tc>
        <w:tc>
          <w:tcPr>
            <w:tcW w:w="3119" w:type="dxa"/>
            <w:vAlign w:val="center"/>
          </w:tcPr>
          <w:p>
            <w:pPr>
              <w:autoSpaceDE w:val="0"/>
              <w:autoSpaceDN w:val="0"/>
              <w:spacing w:line="360" w:lineRule="auto"/>
              <w:rPr>
                <w:rFonts w:ascii="宋体" w:hAnsi="宋体"/>
                <w:sz w:val="24"/>
                <w:szCs w:val="24"/>
              </w:rPr>
            </w:pPr>
            <w:r>
              <w:rPr>
                <w:rFonts w:hint="eastAsia" w:ascii="宋体" w:hAnsi="宋体"/>
                <w:sz w:val="24"/>
                <w:szCs w:val="24"/>
              </w:rPr>
              <w:t>优惠或折扣说明（如有）</w:t>
            </w:r>
          </w:p>
        </w:tc>
        <w:tc>
          <w:tcPr>
            <w:tcW w:w="1559" w:type="dxa"/>
            <w:vAlign w:val="center"/>
          </w:tcPr>
          <w:p>
            <w:pPr>
              <w:autoSpaceDE w:val="0"/>
              <w:autoSpaceDN w:val="0"/>
              <w:spacing w:line="360" w:lineRule="auto"/>
              <w:rPr>
                <w:rFonts w:ascii="宋体" w:hAnsi="宋体"/>
                <w:sz w:val="24"/>
                <w:szCs w:val="24"/>
              </w:rPr>
            </w:pPr>
            <w:r>
              <w:rPr>
                <w:rFonts w:hint="eastAsia" w:ascii="宋体" w:hAnsi="宋体"/>
                <w:sz w:val="24"/>
                <w:szCs w:val="24"/>
              </w:rPr>
              <w:t>1份，原件</w:t>
            </w:r>
          </w:p>
        </w:tc>
        <w:tc>
          <w:tcPr>
            <w:tcW w:w="3905" w:type="dxa"/>
            <w:vAlign w:val="center"/>
          </w:tcPr>
          <w:p>
            <w:pPr>
              <w:autoSpaceDE w:val="0"/>
              <w:autoSpaceDN w:val="0"/>
              <w:spacing w:line="360" w:lineRule="auto"/>
              <w:rPr>
                <w:rFonts w:ascii="宋体" w:hAnsi="宋体"/>
                <w:sz w:val="24"/>
                <w:szCs w:val="24"/>
              </w:rPr>
            </w:pPr>
          </w:p>
        </w:tc>
      </w:tr>
    </w:tbl>
    <w:p>
      <w:pPr>
        <w:autoSpaceDE w:val="0"/>
        <w:autoSpaceDN w:val="0"/>
        <w:spacing w:line="360" w:lineRule="auto"/>
        <w:ind w:firstLine="480" w:firstLineChars="200"/>
        <w:rPr>
          <w:rFonts w:ascii="宋体" w:hAnsi="宋体"/>
          <w:b/>
          <w:sz w:val="24"/>
          <w:szCs w:val="24"/>
        </w:rPr>
      </w:pPr>
      <w:r>
        <w:rPr>
          <w:rFonts w:hint="eastAsia" w:ascii="宋体" w:hAnsi="宋体"/>
          <w:b/>
          <w:sz w:val="24"/>
          <w:szCs w:val="24"/>
        </w:rPr>
        <w:t>备注：</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1.联合体投标的，按本文件格式提供的《联合协议》可以作为法定代表人证明书及授权代表证明书，不需要提供上述第2、3项资料。</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2.如“开标信封”中的内容与投标文件正本不一致的，以投标文件正本为准。</w:t>
      </w:r>
    </w:p>
    <w:p>
      <w:pPr>
        <w:pStyle w:val="3"/>
        <w:numPr>
          <w:ilvl w:val="0"/>
          <w:numId w:val="64"/>
        </w:numPr>
        <w:tabs>
          <w:tab w:val="left" w:pos="945"/>
        </w:tabs>
        <w:spacing w:before="0" w:after="0" w:line="360" w:lineRule="auto"/>
        <w:ind w:left="984" w:hanging="980" w:hangingChars="350"/>
        <w:rPr>
          <w:rFonts w:ascii="宋体" w:hAnsi="宋体"/>
          <w:sz w:val="28"/>
          <w:szCs w:val="28"/>
        </w:rPr>
      </w:pPr>
      <w:bookmarkStart w:id="466" w:name="_Toc22806246"/>
      <w:bookmarkStart w:id="467" w:name="_Toc54335500"/>
      <w:bookmarkStart w:id="468" w:name="_Toc74057964"/>
      <w:r>
        <w:rPr>
          <w:rFonts w:hint="eastAsia" w:ascii="宋体" w:hAnsi="宋体"/>
          <w:sz w:val="28"/>
          <w:szCs w:val="28"/>
        </w:rPr>
        <w:t>附件（如有）</w:t>
      </w:r>
      <w:bookmarkEnd w:id="466"/>
      <w:bookmarkEnd w:id="467"/>
      <w:bookmarkEnd w:id="468"/>
    </w:p>
    <w:p>
      <w:pPr>
        <w:pStyle w:val="4"/>
        <w:numPr>
          <w:ilvl w:val="0"/>
          <w:numId w:val="71"/>
        </w:numPr>
        <w:tabs>
          <w:tab w:val="left" w:pos="945"/>
        </w:tabs>
        <w:spacing w:before="0" w:after="0" w:line="360" w:lineRule="auto"/>
        <w:ind w:left="0" w:firstLine="0"/>
        <w:rPr>
          <w:sz w:val="28"/>
          <w:szCs w:val="28"/>
        </w:rPr>
      </w:pPr>
      <w:bookmarkStart w:id="469" w:name="_Toc54335502"/>
      <w:bookmarkStart w:id="470" w:name="_Toc51168967"/>
      <w:bookmarkStart w:id="471" w:name="_Toc74057965"/>
      <w:r>
        <w:rPr>
          <w:rFonts w:hint="eastAsia"/>
          <w:sz w:val="28"/>
          <w:szCs w:val="28"/>
        </w:rPr>
        <w:t>证明材料原件提交清单（如适用）</w:t>
      </w:r>
      <w:bookmarkEnd w:id="469"/>
      <w:bookmarkEnd w:id="470"/>
      <w:bookmarkEnd w:id="471"/>
    </w:p>
    <w:p>
      <w:pPr>
        <w:spacing w:line="360" w:lineRule="auto"/>
        <w:jc w:val="center"/>
        <w:rPr>
          <w:rFonts w:ascii="宋体" w:hAnsi="宋体"/>
          <w:b/>
          <w:sz w:val="32"/>
          <w:szCs w:val="32"/>
        </w:rPr>
      </w:pPr>
      <w:bookmarkStart w:id="472" w:name="_Toc416771387"/>
      <w:bookmarkStart w:id="473" w:name="_Toc416770276"/>
      <w:bookmarkStart w:id="474" w:name="_Toc410736196"/>
      <w:bookmarkStart w:id="475" w:name="_Toc410738995"/>
      <w:r>
        <w:rPr>
          <w:rFonts w:hint="eastAsia" w:ascii="宋体" w:hAnsi="宋体"/>
          <w:b/>
          <w:sz w:val="32"/>
          <w:szCs w:val="32"/>
        </w:rPr>
        <w:t>证明材料原件提交清单</w:t>
      </w:r>
      <w:bookmarkEnd w:id="472"/>
      <w:bookmarkEnd w:id="473"/>
      <w:bookmarkEnd w:id="474"/>
      <w:bookmarkEnd w:id="475"/>
    </w:p>
    <w:p>
      <w:pPr>
        <w:spacing w:line="360" w:lineRule="auto"/>
        <w:ind w:left="809" w:hanging="808" w:hangingChars="337"/>
        <w:rPr>
          <w:rFonts w:ascii="宋体" w:hAnsi="宋体"/>
          <w:sz w:val="24"/>
          <w:szCs w:val="24"/>
        </w:rPr>
      </w:pPr>
      <w:r>
        <w:rPr>
          <w:rFonts w:hint="eastAsia" w:ascii="宋体" w:hAnsi="宋体"/>
          <w:sz w:val="24"/>
          <w:szCs w:val="24"/>
        </w:rPr>
        <w:t xml:space="preserve">采购项目名称：西门瓮城遗址保护利用规划编制项目 </w:t>
      </w:r>
    </w:p>
    <w:p>
      <w:pPr>
        <w:spacing w:line="360" w:lineRule="auto"/>
        <w:ind w:left="809" w:hanging="808" w:hangingChars="337"/>
        <w:rPr>
          <w:rFonts w:ascii="宋体" w:hAnsi="宋体"/>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52"/>
        <w:gridCol w:w="2433"/>
        <w:gridCol w:w="778"/>
        <w:gridCol w:w="2318"/>
        <w:gridCol w:w="707"/>
        <w:gridCol w:w="709"/>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trPr>
        <w:tc>
          <w:tcPr>
            <w:tcW w:w="652" w:type="dxa"/>
            <w:vMerge w:val="restart"/>
            <w:shd w:val="clear" w:color="auto" w:fill="FFFFFF"/>
            <w:vAlign w:val="center"/>
          </w:tcPr>
          <w:p>
            <w:pPr>
              <w:snapToGrid w:val="0"/>
              <w:spacing w:line="264" w:lineRule="auto"/>
              <w:ind w:left="-67" w:leftChars="-32" w:right="-88" w:rightChars="-42"/>
              <w:jc w:val="center"/>
              <w:rPr>
                <w:rFonts w:ascii="宋体" w:hAnsi="宋体"/>
                <w:b/>
                <w:sz w:val="24"/>
              </w:rPr>
            </w:pPr>
            <w:r>
              <w:rPr>
                <w:rFonts w:hint="eastAsia" w:ascii="宋体" w:hAnsi="宋体"/>
                <w:b/>
                <w:sz w:val="24"/>
              </w:rPr>
              <w:t>序号</w:t>
            </w:r>
          </w:p>
        </w:tc>
        <w:tc>
          <w:tcPr>
            <w:tcW w:w="3211" w:type="dxa"/>
            <w:gridSpan w:val="2"/>
            <w:shd w:val="clear" w:color="auto" w:fill="FFFFFF"/>
            <w:vAlign w:val="center"/>
          </w:tcPr>
          <w:p>
            <w:pPr>
              <w:snapToGrid w:val="0"/>
              <w:spacing w:line="264" w:lineRule="auto"/>
              <w:jc w:val="center"/>
              <w:rPr>
                <w:rFonts w:ascii="宋体" w:hAnsi="宋体"/>
                <w:b/>
                <w:sz w:val="24"/>
              </w:rPr>
            </w:pPr>
            <w:r>
              <w:rPr>
                <w:rFonts w:hint="eastAsia"/>
                <w:b/>
                <w:sz w:val="24"/>
              </w:rPr>
              <w:t>证明材料原件</w:t>
            </w:r>
          </w:p>
        </w:tc>
        <w:tc>
          <w:tcPr>
            <w:tcW w:w="2318" w:type="dxa"/>
            <w:vMerge w:val="restart"/>
            <w:shd w:val="clear" w:color="auto" w:fill="FFFFFF"/>
            <w:vAlign w:val="center"/>
          </w:tcPr>
          <w:p>
            <w:pPr>
              <w:snapToGrid w:val="0"/>
              <w:spacing w:line="264" w:lineRule="auto"/>
              <w:jc w:val="center"/>
              <w:rPr>
                <w:rFonts w:ascii="宋体" w:hAnsi="宋体"/>
                <w:b/>
                <w:sz w:val="24"/>
              </w:rPr>
            </w:pPr>
            <w:r>
              <w:rPr>
                <w:rFonts w:hint="eastAsia" w:ascii="宋体" w:hAnsi="宋体"/>
                <w:b/>
                <w:sz w:val="24"/>
              </w:rPr>
              <w:t>对应投标文件页码</w:t>
            </w:r>
          </w:p>
        </w:tc>
        <w:tc>
          <w:tcPr>
            <w:tcW w:w="1416" w:type="dxa"/>
            <w:gridSpan w:val="2"/>
            <w:shd w:val="clear" w:color="auto" w:fill="FFFFFF"/>
          </w:tcPr>
          <w:p>
            <w:pPr>
              <w:snapToGrid w:val="0"/>
              <w:spacing w:line="264" w:lineRule="auto"/>
              <w:jc w:val="center"/>
              <w:rPr>
                <w:rFonts w:ascii="宋体" w:hAnsi="宋体"/>
                <w:b/>
                <w:sz w:val="24"/>
              </w:rPr>
            </w:pPr>
            <w:r>
              <w:rPr>
                <w:rFonts w:hint="eastAsia" w:ascii="宋体" w:hAnsi="宋体"/>
                <w:b/>
                <w:sz w:val="24"/>
              </w:rPr>
              <w:t>提交情况</w:t>
            </w:r>
          </w:p>
        </w:tc>
        <w:tc>
          <w:tcPr>
            <w:tcW w:w="1803" w:type="dxa"/>
            <w:vMerge w:val="restart"/>
            <w:shd w:val="clear" w:color="auto" w:fill="FFFFFF"/>
            <w:vAlign w:val="center"/>
          </w:tcPr>
          <w:p>
            <w:pPr>
              <w:snapToGrid w:val="0"/>
              <w:spacing w:line="264" w:lineRule="auto"/>
              <w:jc w:val="center"/>
              <w:rPr>
                <w:rFonts w:ascii="宋体" w:hAnsi="宋体"/>
                <w:b/>
              </w:rPr>
            </w:pPr>
            <w:r>
              <w:rPr>
                <w:rFonts w:hint="eastAsia" w:ascii="宋体"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2" w:type="dxa"/>
            <w:vMerge w:val="continue"/>
            <w:shd w:val="clear" w:color="auto" w:fill="FFFFFF"/>
            <w:vAlign w:val="center"/>
          </w:tcPr>
          <w:p>
            <w:pPr>
              <w:snapToGrid w:val="0"/>
              <w:spacing w:line="264" w:lineRule="auto"/>
              <w:jc w:val="center"/>
              <w:rPr>
                <w:rFonts w:ascii="宋体" w:hAnsi="宋体"/>
                <w:b/>
              </w:rPr>
            </w:pPr>
          </w:p>
        </w:tc>
        <w:tc>
          <w:tcPr>
            <w:tcW w:w="2433" w:type="dxa"/>
            <w:shd w:val="clear" w:color="auto" w:fill="FFFFFF"/>
            <w:vAlign w:val="center"/>
          </w:tcPr>
          <w:p>
            <w:pPr>
              <w:snapToGrid w:val="0"/>
              <w:spacing w:line="264" w:lineRule="auto"/>
              <w:jc w:val="center"/>
              <w:rPr>
                <w:rFonts w:ascii="宋体" w:hAnsi="宋体"/>
                <w:b/>
              </w:rPr>
            </w:pPr>
            <w:r>
              <w:rPr>
                <w:rFonts w:hint="eastAsia"/>
                <w:b/>
                <w:sz w:val="24"/>
              </w:rPr>
              <w:t>名称</w:t>
            </w:r>
          </w:p>
        </w:tc>
        <w:tc>
          <w:tcPr>
            <w:tcW w:w="778" w:type="dxa"/>
            <w:shd w:val="clear" w:color="auto" w:fill="FFFFFF"/>
            <w:vAlign w:val="center"/>
          </w:tcPr>
          <w:p>
            <w:pPr>
              <w:snapToGrid w:val="0"/>
              <w:spacing w:line="264" w:lineRule="auto"/>
              <w:jc w:val="center"/>
              <w:rPr>
                <w:rFonts w:ascii="宋体" w:hAnsi="宋体"/>
                <w:b/>
              </w:rPr>
            </w:pPr>
            <w:r>
              <w:rPr>
                <w:rFonts w:hint="eastAsia" w:ascii="宋体" w:hAnsi="宋体"/>
                <w:b/>
                <w:sz w:val="24"/>
              </w:rPr>
              <w:t>页数</w:t>
            </w:r>
          </w:p>
        </w:tc>
        <w:tc>
          <w:tcPr>
            <w:tcW w:w="2318" w:type="dxa"/>
            <w:vMerge w:val="continue"/>
            <w:shd w:val="clear" w:color="auto" w:fill="FFFFFF"/>
            <w:vAlign w:val="center"/>
          </w:tcPr>
          <w:p>
            <w:pPr>
              <w:snapToGrid w:val="0"/>
              <w:spacing w:line="264" w:lineRule="auto"/>
              <w:jc w:val="center"/>
              <w:rPr>
                <w:rFonts w:ascii="宋体" w:hAnsi="宋体"/>
                <w:b/>
                <w:sz w:val="24"/>
              </w:rPr>
            </w:pPr>
          </w:p>
        </w:tc>
        <w:tc>
          <w:tcPr>
            <w:tcW w:w="707" w:type="dxa"/>
            <w:shd w:val="clear" w:color="auto" w:fill="FFFFFF"/>
            <w:vAlign w:val="center"/>
          </w:tcPr>
          <w:p>
            <w:pPr>
              <w:snapToGrid w:val="0"/>
              <w:spacing w:line="264" w:lineRule="auto"/>
              <w:jc w:val="center"/>
              <w:rPr>
                <w:rFonts w:ascii="宋体" w:hAnsi="宋体"/>
                <w:b/>
                <w:sz w:val="24"/>
              </w:rPr>
            </w:pPr>
            <w:r>
              <w:rPr>
                <w:rFonts w:hint="eastAsia" w:ascii="宋体" w:hAnsi="宋体"/>
                <w:b/>
                <w:sz w:val="24"/>
              </w:rPr>
              <w:t>有</w:t>
            </w:r>
          </w:p>
        </w:tc>
        <w:tc>
          <w:tcPr>
            <w:tcW w:w="709" w:type="dxa"/>
            <w:shd w:val="clear" w:color="auto" w:fill="FFFFFF"/>
            <w:vAlign w:val="center"/>
          </w:tcPr>
          <w:p>
            <w:pPr>
              <w:snapToGrid w:val="0"/>
              <w:spacing w:line="264" w:lineRule="auto"/>
              <w:jc w:val="center"/>
              <w:rPr>
                <w:rFonts w:ascii="宋体" w:hAnsi="宋体"/>
                <w:b/>
              </w:rPr>
            </w:pPr>
            <w:r>
              <w:rPr>
                <w:rFonts w:hint="eastAsia" w:ascii="宋体" w:hAnsi="宋体"/>
                <w:b/>
                <w:sz w:val="24"/>
              </w:rPr>
              <w:t>无</w:t>
            </w:r>
          </w:p>
        </w:tc>
        <w:tc>
          <w:tcPr>
            <w:tcW w:w="1803" w:type="dxa"/>
            <w:vMerge w:val="continue"/>
            <w:shd w:val="clear" w:color="auto" w:fill="FFFFFF"/>
            <w:vAlign w:val="center"/>
          </w:tcPr>
          <w:p>
            <w:pPr>
              <w:snapToGrid w:val="0"/>
              <w:spacing w:line="264"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52" w:type="dxa"/>
            <w:shd w:val="clear" w:color="auto" w:fill="FFFFFF"/>
            <w:vAlign w:val="center"/>
          </w:tcPr>
          <w:p>
            <w:pPr>
              <w:numPr>
                <w:ilvl w:val="0"/>
                <w:numId w:val="75"/>
              </w:numPr>
              <w:tabs>
                <w:tab w:val="left" w:pos="279"/>
                <w:tab w:val="clear" w:pos="425"/>
              </w:tabs>
              <w:snapToGrid w:val="0"/>
              <w:spacing w:line="264" w:lineRule="auto"/>
              <w:ind w:left="138" w:hanging="138"/>
              <w:jc w:val="center"/>
              <w:rPr>
                <w:rFonts w:ascii="宋体" w:hAnsi="宋体"/>
                <w:sz w:val="24"/>
              </w:rPr>
            </w:pPr>
          </w:p>
        </w:tc>
        <w:tc>
          <w:tcPr>
            <w:tcW w:w="2433" w:type="dxa"/>
            <w:shd w:val="clear" w:color="auto" w:fill="FFFFFF"/>
            <w:vAlign w:val="center"/>
          </w:tcPr>
          <w:p>
            <w:pPr>
              <w:snapToGrid w:val="0"/>
              <w:spacing w:line="264" w:lineRule="auto"/>
              <w:jc w:val="center"/>
              <w:rPr>
                <w:rFonts w:ascii="宋体" w:hAnsi="宋体"/>
                <w:sz w:val="24"/>
              </w:rPr>
            </w:pPr>
          </w:p>
        </w:tc>
        <w:tc>
          <w:tcPr>
            <w:tcW w:w="778" w:type="dxa"/>
            <w:shd w:val="clear" w:color="auto" w:fill="FFFFFF"/>
            <w:vAlign w:val="center"/>
          </w:tcPr>
          <w:p>
            <w:pPr>
              <w:snapToGrid w:val="0"/>
              <w:spacing w:line="264" w:lineRule="auto"/>
              <w:jc w:val="center"/>
              <w:rPr>
                <w:rFonts w:ascii="宋体" w:hAnsi="宋体"/>
                <w:sz w:val="24"/>
              </w:rPr>
            </w:pPr>
          </w:p>
        </w:tc>
        <w:tc>
          <w:tcPr>
            <w:tcW w:w="2318" w:type="dxa"/>
            <w:shd w:val="clear" w:color="auto" w:fill="FFFFFF"/>
            <w:vAlign w:val="center"/>
          </w:tcPr>
          <w:p>
            <w:pPr>
              <w:snapToGrid w:val="0"/>
              <w:spacing w:line="264" w:lineRule="auto"/>
              <w:jc w:val="center"/>
              <w:rPr>
                <w:rFonts w:ascii="宋体" w:hAnsi="宋体"/>
                <w:sz w:val="24"/>
              </w:rPr>
            </w:pPr>
            <w:r>
              <w:rPr>
                <w:rFonts w:hint="eastAsia" w:ascii="宋体" w:hAnsi="宋体"/>
                <w:sz w:val="24"/>
              </w:rPr>
              <w:t>（页码）—（页码）</w:t>
            </w:r>
          </w:p>
        </w:tc>
        <w:tc>
          <w:tcPr>
            <w:tcW w:w="707" w:type="dxa"/>
            <w:shd w:val="clear" w:color="auto" w:fill="FFFFFF"/>
          </w:tcPr>
          <w:p>
            <w:pPr>
              <w:snapToGrid w:val="0"/>
              <w:spacing w:line="264" w:lineRule="auto"/>
              <w:jc w:val="center"/>
              <w:rPr>
                <w:rFonts w:ascii="宋体" w:hAnsi="宋体"/>
                <w:sz w:val="24"/>
              </w:rPr>
            </w:pPr>
          </w:p>
        </w:tc>
        <w:tc>
          <w:tcPr>
            <w:tcW w:w="709" w:type="dxa"/>
            <w:shd w:val="clear" w:color="auto" w:fill="FFFFFF"/>
          </w:tcPr>
          <w:p>
            <w:pPr>
              <w:snapToGrid w:val="0"/>
              <w:spacing w:line="264" w:lineRule="auto"/>
              <w:jc w:val="center"/>
              <w:rPr>
                <w:rFonts w:ascii="宋体" w:hAnsi="宋体"/>
                <w:sz w:val="24"/>
              </w:rPr>
            </w:pPr>
          </w:p>
        </w:tc>
        <w:tc>
          <w:tcPr>
            <w:tcW w:w="1803" w:type="dxa"/>
            <w:shd w:val="clear" w:color="auto" w:fill="FFFFFF"/>
            <w:vAlign w:val="center"/>
          </w:tcPr>
          <w:p>
            <w:pPr>
              <w:snapToGrid w:val="0"/>
              <w:spacing w:line="264"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52" w:type="dxa"/>
            <w:shd w:val="clear" w:color="auto" w:fill="FFFFFF"/>
            <w:vAlign w:val="center"/>
          </w:tcPr>
          <w:p>
            <w:pPr>
              <w:numPr>
                <w:ilvl w:val="0"/>
                <w:numId w:val="75"/>
              </w:numPr>
              <w:tabs>
                <w:tab w:val="left" w:pos="279"/>
                <w:tab w:val="clear" w:pos="425"/>
              </w:tabs>
              <w:snapToGrid w:val="0"/>
              <w:spacing w:line="264" w:lineRule="auto"/>
              <w:ind w:left="138" w:hanging="138"/>
              <w:jc w:val="center"/>
              <w:rPr>
                <w:rFonts w:ascii="宋体" w:hAnsi="宋体"/>
                <w:sz w:val="24"/>
              </w:rPr>
            </w:pPr>
          </w:p>
        </w:tc>
        <w:tc>
          <w:tcPr>
            <w:tcW w:w="2433" w:type="dxa"/>
            <w:shd w:val="clear" w:color="auto" w:fill="FFFFFF"/>
            <w:vAlign w:val="center"/>
          </w:tcPr>
          <w:p>
            <w:pPr>
              <w:snapToGrid w:val="0"/>
              <w:spacing w:line="264" w:lineRule="auto"/>
              <w:jc w:val="center"/>
              <w:rPr>
                <w:rFonts w:ascii="宋体" w:hAnsi="宋体"/>
                <w:sz w:val="24"/>
              </w:rPr>
            </w:pPr>
            <w:r>
              <w:rPr>
                <w:rFonts w:ascii="宋体" w:hAnsi="宋体"/>
                <w:sz w:val="24"/>
              </w:rPr>
              <w:t>……</w:t>
            </w:r>
          </w:p>
        </w:tc>
        <w:tc>
          <w:tcPr>
            <w:tcW w:w="778" w:type="dxa"/>
            <w:shd w:val="clear" w:color="auto" w:fill="FFFFFF"/>
            <w:vAlign w:val="center"/>
          </w:tcPr>
          <w:p>
            <w:pPr>
              <w:snapToGrid w:val="0"/>
              <w:spacing w:line="264" w:lineRule="auto"/>
              <w:jc w:val="center"/>
              <w:rPr>
                <w:rFonts w:ascii="宋体" w:hAnsi="宋体"/>
                <w:sz w:val="24"/>
              </w:rPr>
            </w:pPr>
          </w:p>
        </w:tc>
        <w:tc>
          <w:tcPr>
            <w:tcW w:w="2318" w:type="dxa"/>
            <w:shd w:val="clear" w:color="auto" w:fill="FFFFFF"/>
            <w:vAlign w:val="center"/>
          </w:tcPr>
          <w:p>
            <w:pPr>
              <w:jc w:val="center"/>
            </w:pPr>
            <w:r>
              <w:rPr>
                <w:rFonts w:hint="eastAsia" w:ascii="宋体" w:hAnsi="宋体"/>
                <w:sz w:val="24"/>
              </w:rPr>
              <w:t>（页码）—（页码）</w:t>
            </w:r>
          </w:p>
        </w:tc>
        <w:tc>
          <w:tcPr>
            <w:tcW w:w="707" w:type="dxa"/>
            <w:shd w:val="clear" w:color="auto" w:fill="FFFFFF"/>
          </w:tcPr>
          <w:p>
            <w:pPr>
              <w:snapToGrid w:val="0"/>
              <w:spacing w:line="264" w:lineRule="auto"/>
              <w:jc w:val="center"/>
              <w:rPr>
                <w:rFonts w:ascii="宋体" w:hAnsi="宋体"/>
                <w:sz w:val="24"/>
              </w:rPr>
            </w:pPr>
          </w:p>
        </w:tc>
        <w:tc>
          <w:tcPr>
            <w:tcW w:w="709" w:type="dxa"/>
            <w:shd w:val="clear" w:color="auto" w:fill="FFFFFF"/>
          </w:tcPr>
          <w:p>
            <w:pPr>
              <w:snapToGrid w:val="0"/>
              <w:spacing w:line="264" w:lineRule="auto"/>
              <w:jc w:val="center"/>
              <w:rPr>
                <w:rFonts w:ascii="宋体" w:hAnsi="宋体"/>
                <w:sz w:val="24"/>
              </w:rPr>
            </w:pPr>
          </w:p>
        </w:tc>
        <w:tc>
          <w:tcPr>
            <w:tcW w:w="1803" w:type="dxa"/>
            <w:shd w:val="clear" w:color="auto" w:fill="FFFFFF"/>
            <w:vAlign w:val="center"/>
          </w:tcPr>
          <w:p>
            <w:pPr>
              <w:snapToGrid w:val="0"/>
              <w:spacing w:line="264" w:lineRule="auto"/>
              <w:jc w:val="center"/>
              <w:rPr>
                <w:rFonts w:ascii="宋体" w:hAnsi="宋体"/>
                <w:sz w:val="24"/>
              </w:rPr>
            </w:pPr>
          </w:p>
        </w:tc>
      </w:tr>
    </w:tbl>
    <w:p>
      <w:pPr>
        <w:autoSpaceDE w:val="0"/>
        <w:autoSpaceDN w:val="0"/>
        <w:spacing w:line="360" w:lineRule="auto"/>
        <w:ind w:left="482" w:hanging="480" w:hangingChars="200"/>
        <w:rPr>
          <w:rFonts w:ascii="宋体" w:hAnsi="宋体"/>
          <w:b/>
          <w:sz w:val="24"/>
          <w:szCs w:val="24"/>
        </w:rPr>
      </w:pPr>
      <w:r>
        <w:rPr>
          <w:rFonts w:hint="eastAsia" w:ascii="宋体" w:hAnsi="宋体"/>
          <w:b/>
          <w:sz w:val="24"/>
          <w:szCs w:val="24"/>
        </w:rPr>
        <w:t>备注：</w:t>
      </w:r>
    </w:p>
    <w:p>
      <w:pPr>
        <w:autoSpaceDE w:val="0"/>
        <w:autoSpaceDN w:val="0"/>
        <w:spacing w:line="360" w:lineRule="auto"/>
        <w:ind w:firstLine="480" w:firstLineChars="200"/>
        <w:rPr>
          <w:rFonts w:ascii="宋体" w:hAnsi="宋体"/>
          <w:sz w:val="24"/>
          <w:szCs w:val="24"/>
        </w:rPr>
      </w:pPr>
      <w:r>
        <w:rPr>
          <w:rFonts w:hint="eastAsia" w:ascii="宋体" w:hAnsi="宋体"/>
          <w:sz w:val="24"/>
          <w:szCs w:val="24"/>
        </w:rPr>
        <w:t>1.如招标文件要求随投标文件提供“证明材料原件”作为评审依据，供应商须按照规定提供，否则将影响其评审得分。本表中的“对应投标文件页码”栏填写相应的复印件所在投标文件中的页码范围，以便评审时核对。“证明材料原件”的要求详见《供应商须知》第14.3条、17.5条。</w:t>
      </w:r>
      <w:r>
        <w:rPr>
          <w:rFonts w:hint="eastAsia" w:ascii="宋体" w:hAnsi="宋体"/>
          <w:b/>
          <w:sz w:val="24"/>
          <w:szCs w:val="24"/>
          <w:u w:val="single"/>
        </w:rPr>
        <w:t>本清单仅为方便评标委员会查阅使用，供应商提交的证明材料原件以实际提交的为准。</w:t>
      </w:r>
    </w:p>
    <w:p>
      <w:pPr>
        <w:autoSpaceDE w:val="0"/>
        <w:autoSpaceDN w:val="0"/>
        <w:spacing w:line="360" w:lineRule="auto"/>
        <w:ind w:firstLine="480" w:firstLineChars="200"/>
        <w:rPr>
          <w:rFonts w:ascii="宋体" w:hAnsi="宋体"/>
          <w:sz w:val="24"/>
          <w:szCs w:val="24"/>
        </w:rPr>
      </w:pPr>
    </w:p>
    <w:p>
      <w:pPr>
        <w:autoSpaceDE w:val="0"/>
        <w:autoSpaceDN w:val="0"/>
        <w:spacing w:line="360" w:lineRule="auto"/>
        <w:ind w:firstLine="480" w:firstLineChars="200"/>
        <w:rPr>
          <w:rFonts w:ascii="宋体" w:hAnsi="宋体"/>
          <w:sz w:val="24"/>
          <w:szCs w:val="24"/>
        </w:rPr>
      </w:pPr>
    </w:p>
    <w:p>
      <w:pPr>
        <w:pStyle w:val="4"/>
        <w:numPr>
          <w:ilvl w:val="0"/>
          <w:numId w:val="71"/>
        </w:numPr>
        <w:tabs>
          <w:tab w:val="left" w:pos="945"/>
        </w:tabs>
        <w:spacing w:before="0" w:after="0" w:line="360" w:lineRule="auto"/>
        <w:ind w:left="0" w:firstLine="0"/>
        <w:rPr>
          <w:sz w:val="28"/>
          <w:szCs w:val="28"/>
        </w:rPr>
      </w:pPr>
      <w:bookmarkStart w:id="476" w:name="_Toc54335503"/>
      <w:bookmarkStart w:id="477" w:name="_Toc74057966"/>
      <w:r>
        <w:rPr>
          <w:rFonts w:hint="eastAsia"/>
          <w:sz w:val="28"/>
          <w:szCs w:val="28"/>
        </w:rPr>
        <w:t>其他附件（如有）</w:t>
      </w:r>
      <w:bookmarkEnd w:id="476"/>
      <w:bookmarkEnd w:id="477"/>
    </w:p>
    <w:p>
      <w:pPr>
        <w:autoSpaceDE w:val="0"/>
        <w:autoSpaceDN w:val="0"/>
        <w:spacing w:line="360" w:lineRule="auto"/>
        <w:rPr>
          <w:rFonts w:ascii="宋体" w:hAnsi="宋体"/>
          <w:sz w:val="24"/>
          <w:szCs w:val="24"/>
        </w:rPr>
      </w:pPr>
      <w:r>
        <w:rPr>
          <w:rFonts w:hint="eastAsia" w:ascii="宋体" w:hAnsi="宋体"/>
          <w:sz w:val="24"/>
          <w:szCs w:val="24"/>
        </w:rPr>
        <w:t>请提供附件详细清单并标注附件所在页码范围（格式及内容自定）。</w:t>
      </w:r>
    </w:p>
    <w:p>
      <w:pPr>
        <w:autoSpaceDE w:val="0"/>
        <w:autoSpaceDN w:val="0"/>
        <w:spacing w:line="360" w:lineRule="auto"/>
        <w:ind w:firstLine="480" w:firstLineChars="200"/>
        <w:rPr>
          <w:rFonts w:ascii="宋体" w:hAnsi="宋体"/>
          <w:sz w:val="24"/>
          <w:szCs w:val="24"/>
        </w:rPr>
      </w:pPr>
    </w:p>
    <w:sectPr>
      <w:pgSz w:w="11906" w:h="16838"/>
      <w:pgMar w:top="1134" w:right="1134" w:bottom="1134" w:left="1134" w:header="567" w:footer="737" w:gutter="454"/>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Helvetica Neue">
    <w:altName w:val="Arial"/>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tabs>
        <w:tab w:val="center" w:pos="4678"/>
        <w:tab w:val="right" w:pos="9214"/>
        <w:tab w:val="clear" w:pos="4153"/>
        <w:tab w:val="clear" w:pos="8306"/>
      </w:tabs>
      <w:ind w:firstLine="270" w:firstLineChars="150"/>
      <w:rPr>
        <w:rFonts w:ascii="宋体" w:hAnsi="宋体"/>
      </w:rPr>
    </w:pPr>
    <w:r>
      <w:rPr>
        <w:rFonts w:ascii="宋体" w:hAnsi="宋体"/>
      </w:rPr>
      <w:drawing>
        <wp:anchor distT="0" distB="0" distL="114300" distR="114300" simplePos="0" relativeHeight="251659264" behindDoc="0" locked="0" layoutInCell="1" allowOverlap="0">
          <wp:simplePos x="0" y="0"/>
          <wp:positionH relativeFrom="column">
            <wp:posOffset>0</wp:posOffset>
          </wp:positionH>
          <wp:positionV relativeFrom="paragraph">
            <wp:posOffset>12065</wp:posOffset>
          </wp:positionV>
          <wp:extent cx="142875" cy="142875"/>
          <wp:effectExtent l="0" t="0" r="9525" b="9525"/>
          <wp:wrapSquare wrapText="bothSides"/>
          <wp:docPr id="6"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LOGO20190523（终稿）"/>
                  <pic:cNvPicPr>
                    <a:picLocks noChangeAspect="1"/>
                  </pic:cNvPicPr>
                </pic:nvPicPr>
                <pic:blipFill>
                  <a:blip r:embed="rId1"/>
                  <a:stretch>
                    <a:fillRect/>
                  </a:stretch>
                </pic:blipFill>
                <pic:spPr>
                  <a:xfrm>
                    <a:off x="0" y="0"/>
                    <a:ext cx="142875" cy="142875"/>
                  </a:xfrm>
                  <a:prstGeom prst="rect">
                    <a:avLst/>
                  </a:prstGeom>
                  <a:noFill/>
                  <a:ln>
                    <a:noFill/>
                  </a:ln>
                </pic:spPr>
              </pic:pic>
            </a:graphicData>
          </a:graphic>
        </wp:anchor>
      </w:drawing>
    </w:r>
    <w:r>
      <w:rPr>
        <w:rFonts w:hint="eastAsia" w:ascii="宋体" w:hAnsi="宋体"/>
      </w:rPr>
      <w:t>广东华伦招标有限公司</w:t>
    </w:r>
    <w:r>
      <w:rPr>
        <w:rFonts w:hint="eastAsia" w:ascii="宋体" w:hAnsi="宋体"/>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5</w:t>
    </w:r>
    <w:r>
      <w:rPr>
        <w:rFonts w:ascii="宋体" w:hAnsi="宋体"/>
      </w:rPr>
      <w:fldChar w:fldCharType="end"/>
    </w:r>
    <w:r>
      <w:rPr>
        <w:rFonts w:hint="eastAsia" w:ascii="宋体" w:hAnsi="宋体"/>
      </w:rPr>
      <w:tab/>
    </w:r>
    <w:r>
      <w:fldChar w:fldCharType="begin"/>
    </w:r>
    <w:r>
      <w:instrText xml:space="preserve"> HYPERLINK "http://www.gdhualun.com.cn/" </w:instrText>
    </w:r>
    <w:r>
      <w:fldChar w:fldCharType="separate"/>
    </w:r>
    <w:r>
      <w:rPr>
        <w:rStyle w:val="34"/>
        <w:rFonts w:hint="eastAsia" w:ascii="宋体" w:hAnsi="宋体"/>
      </w:rPr>
      <w:t>http://www.gdhualun.com.cn/</w:t>
    </w:r>
    <w:r>
      <w:rPr>
        <w:rStyle w:val="34"/>
        <w:rFonts w:hint="eastAsia" w:ascii="宋体" w:hAnsi="宋体"/>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599"/>
        <w:tab w:val="right" w:pos="9198"/>
        <w:tab w:val="clear" w:pos="4153"/>
        <w:tab w:val="clear" w:pos="8306"/>
      </w:tabs>
      <w:rPr>
        <w:rFonts w:ascii="宋体" w:hAnsi="宋体"/>
      </w:rPr>
    </w:pPr>
    <w:r>
      <w:rPr>
        <w:rFonts w:hint="eastAsia" w:ascii="宋体" w:hAnsi="宋体"/>
      </w:rPr>
      <w:t>西门瓮城遗址保护利用规划编制项目</w:t>
    </w:r>
    <w:r>
      <w:rPr>
        <w:rFonts w:hint="eastAsia" w:ascii="宋体" w:hAnsi="宋体"/>
      </w:rPr>
      <w:tab/>
    </w:r>
    <w:r>
      <w:rPr>
        <w:rFonts w:hint="eastAsia" w:ascii="宋体" w:hAnsi="宋体"/>
      </w:rPr>
      <w:tab/>
    </w:r>
    <w:r>
      <w:rPr>
        <w:rFonts w:ascii="宋体" w:hAnsi="宋体"/>
      </w:rPr>
      <w:t>0809-2140GZG35047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tentative="0">
      <w:start w:val="5"/>
      <w:numFmt w:val="decimal"/>
      <w:lvlText w:val="%1."/>
      <w:lvlJc w:val="left"/>
      <w:pPr>
        <w:ind w:left="3347" w:hanging="425"/>
      </w:pPr>
      <w:rPr>
        <w:rFonts w:hint="default"/>
      </w:rPr>
    </w:lvl>
    <w:lvl w:ilvl="1" w:tentative="0">
      <w:start w:val="1"/>
      <w:numFmt w:val="decimal"/>
      <w:lvlText w:val="%1.%2."/>
      <w:lvlJc w:val="left"/>
      <w:pPr>
        <w:ind w:left="3772" w:hanging="453"/>
      </w:pPr>
      <w:rPr>
        <w:rFonts w:hint="default"/>
      </w:rPr>
    </w:lvl>
    <w:lvl w:ilvl="2" w:tentative="0">
      <w:start w:val="1"/>
      <w:numFmt w:val="decimal"/>
      <w:lvlText w:val="%1.%2.%3."/>
      <w:lvlJc w:val="left"/>
      <w:pPr>
        <w:ind w:left="4430" w:hanging="708"/>
      </w:pPr>
      <w:rPr>
        <w:rFonts w:hint="default"/>
      </w:rPr>
    </w:lvl>
    <w:lvl w:ilvl="3" w:tentative="0">
      <w:start w:val="1"/>
      <w:numFmt w:val="decimal"/>
      <w:lvlText w:val="%1.%2.%3.%4."/>
      <w:lvlJc w:val="left"/>
      <w:pPr>
        <w:ind w:left="4975" w:hanging="853"/>
      </w:pPr>
      <w:rPr>
        <w:rFonts w:hint="default"/>
      </w:rPr>
    </w:lvl>
    <w:lvl w:ilvl="4" w:tentative="0">
      <w:start w:val="1"/>
      <w:numFmt w:val="decimal"/>
      <w:lvlText w:val="%1.%2.%3.%4.%5."/>
      <w:lvlJc w:val="left"/>
      <w:pPr>
        <w:ind w:left="5417" w:hanging="895"/>
      </w:pPr>
      <w:rPr>
        <w:rFonts w:hint="default"/>
      </w:rPr>
    </w:lvl>
    <w:lvl w:ilvl="5" w:tentative="0">
      <w:start w:val="1"/>
      <w:numFmt w:val="decimal"/>
      <w:lvlText w:val="%1.%2.%3.%4.%5.%6."/>
      <w:lvlJc w:val="left"/>
      <w:pPr>
        <w:ind w:left="6058" w:hanging="1136"/>
      </w:pPr>
      <w:rPr>
        <w:rFonts w:hint="default"/>
      </w:rPr>
    </w:lvl>
    <w:lvl w:ilvl="6" w:tentative="0">
      <w:start w:val="1"/>
      <w:numFmt w:val="decimal"/>
      <w:lvlText w:val="%1.%2.%3.%4.%5.%6.%7."/>
      <w:lvlJc w:val="left"/>
      <w:pPr>
        <w:ind w:left="6595" w:hanging="1273"/>
      </w:pPr>
      <w:rPr>
        <w:rFonts w:hint="default"/>
      </w:rPr>
    </w:lvl>
    <w:lvl w:ilvl="7" w:tentative="0">
      <w:start w:val="1"/>
      <w:numFmt w:val="decimal"/>
      <w:lvlText w:val="%1.%2.%3.%4.%5.%6.%7.%8."/>
      <w:lvlJc w:val="left"/>
      <w:pPr>
        <w:ind w:left="7140" w:hanging="1418"/>
      </w:pPr>
      <w:rPr>
        <w:rFonts w:hint="default"/>
      </w:rPr>
    </w:lvl>
    <w:lvl w:ilvl="8" w:tentative="0">
      <w:start w:val="1"/>
      <w:numFmt w:val="decimal"/>
      <w:lvlText w:val="%1.%2.%3.%4.%5.%6.%7.%8.%9."/>
      <w:lvlJc w:val="left"/>
      <w:pPr>
        <w:ind w:left="7570" w:hanging="1448"/>
      </w:pPr>
      <w:rPr>
        <w:rFonts w:hint="default"/>
      </w:rPr>
    </w:lvl>
  </w:abstractNum>
  <w:abstractNum w:abstractNumId="1">
    <w:nsid w:val="FEC6C667"/>
    <w:multiLevelType w:val="singleLevel"/>
    <w:tmpl w:val="FEC6C667"/>
    <w:lvl w:ilvl="0" w:tentative="0">
      <w:start w:val="1"/>
      <w:numFmt w:val="decimal"/>
      <w:suff w:val="nothing"/>
      <w:lvlText w:val="（%1）"/>
      <w:lvlJc w:val="left"/>
    </w:lvl>
  </w:abstractNum>
  <w:abstractNum w:abstractNumId="2">
    <w:nsid w:val="00000006"/>
    <w:multiLevelType w:val="multilevel"/>
    <w:tmpl w:val="00000006"/>
    <w:lvl w:ilvl="0" w:tentative="0">
      <w:start w:val="1"/>
      <w:numFmt w:val="none"/>
      <w:suff w:val="nothing"/>
      <w:lvlText w:val=""/>
      <w:lvlJc w:val="left"/>
      <w:pPr>
        <w:tabs>
          <w:tab w:val="left" w:pos="0"/>
        </w:tabs>
      </w:pPr>
      <w:rPr>
        <w:rFonts w:cs="Times New Roman"/>
      </w:rPr>
    </w:lvl>
    <w:lvl w:ilvl="1" w:tentative="0">
      <w:start w:val="1"/>
      <w:numFmt w:val="none"/>
      <w:suff w:val="nothing"/>
      <w:lvlText w:val=""/>
      <w:lvlJc w:val="left"/>
      <w:pPr>
        <w:tabs>
          <w:tab w:val="left" w:pos="0"/>
        </w:tabs>
      </w:pPr>
      <w:rPr>
        <w:rFonts w:cs="Times New Roman"/>
      </w:rPr>
    </w:lvl>
    <w:lvl w:ilvl="2" w:tentative="0">
      <w:start w:val="1"/>
      <w:numFmt w:val="none"/>
      <w:suff w:val="nothing"/>
      <w:lvlText w:val=""/>
      <w:lvlJc w:val="left"/>
      <w:pPr>
        <w:tabs>
          <w:tab w:val="left" w:pos="0"/>
        </w:tabs>
      </w:pPr>
      <w:rPr>
        <w:rFonts w:cs="Times New Roman"/>
      </w:rPr>
    </w:lvl>
    <w:lvl w:ilvl="3" w:tentative="0">
      <w:start w:val="1"/>
      <w:numFmt w:val="none"/>
      <w:suff w:val="nothing"/>
      <w:lvlText w:val=""/>
      <w:lvlJc w:val="left"/>
      <w:pPr>
        <w:tabs>
          <w:tab w:val="left" w:pos="0"/>
        </w:tabs>
      </w:pPr>
      <w:rPr>
        <w:rFonts w:cs="Times New Roman"/>
      </w:rPr>
    </w:lvl>
    <w:lvl w:ilvl="4" w:tentative="0">
      <w:start w:val="1"/>
      <w:numFmt w:val="none"/>
      <w:suff w:val="nothing"/>
      <w:lvlText w:val=""/>
      <w:lvlJc w:val="left"/>
      <w:pPr>
        <w:tabs>
          <w:tab w:val="left" w:pos="0"/>
        </w:tabs>
      </w:pPr>
      <w:rPr>
        <w:rFonts w:cs="Times New Roman"/>
      </w:rPr>
    </w:lvl>
    <w:lvl w:ilvl="5" w:tentative="0">
      <w:start w:val="1"/>
      <w:numFmt w:val="none"/>
      <w:suff w:val="nothing"/>
      <w:lvlText w:val=""/>
      <w:lvlJc w:val="left"/>
      <w:pPr>
        <w:tabs>
          <w:tab w:val="left" w:pos="0"/>
        </w:tabs>
      </w:pPr>
      <w:rPr>
        <w:rFonts w:cs="Times New Roman"/>
      </w:rPr>
    </w:lvl>
    <w:lvl w:ilvl="6" w:tentative="0">
      <w:start w:val="1"/>
      <w:numFmt w:val="none"/>
      <w:suff w:val="nothing"/>
      <w:lvlText w:val=""/>
      <w:lvlJc w:val="left"/>
      <w:pPr>
        <w:tabs>
          <w:tab w:val="left" w:pos="0"/>
        </w:tabs>
      </w:pPr>
      <w:rPr>
        <w:rFonts w:cs="Times New Roman"/>
      </w:rPr>
    </w:lvl>
    <w:lvl w:ilvl="7" w:tentative="0">
      <w:start w:val="1"/>
      <w:numFmt w:val="none"/>
      <w:suff w:val="nothing"/>
      <w:lvlText w:val=""/>
      <w:lvlJc w:val="left"/>
      <w:pPr>
        <w:tabs>
          <w:tab w:val="left" w:pos="0"/>
        </w:tabs>
      </w:pPr>
      <w:rPr>
        <w:rFonts w:cs="Times New Roman"/>
      </w:rPr>
    </w:lvl>
    <w:lvl w:ilvl="8" w:tentative="0">
      <w:start w:val="1"/>
      <w:numFmt w:val="none"/>
      <w:suff w:val="nothing"/>
      <w:lvlText w:val=""/>
      <w:lvlJc w:val="left"/>
      <w:pPr>
        <w:tabs>
          <w:tab w:val="left" w:pos="0"/>
        </w:tabs>
      </w:pPr>
      <w:rPr>
        <w:rFonts w:cs="Times New Roman"/>
      </w:rPr>
    </w:lvl>
  </w:abstractNum>
  <w:abstractNum w:abstractNumId="3">
    <w:nsid w:val="03F62668"/>
    <w:multiLevelType w:val="multilevel"/>
    <w:tmpl w:val="03F62668"/>
    <w:lvl w:ilvl="0" w:tentative="0">
      <w:start w:val="1"/>
      <w:numFmt w:val="chineseCountingThousand"/>
      <w:lvlText w:val="%1、"/>
      <w:lvlJc w:val="left"/>
      <w:pPr>
        <w:ind w:left="425" w:hanging="425"/>
      </w:pPr>
      <w:rPr>
        <w:rFonts w:hint="eastAsia"/>
        <w:b w:val="0"/>
        <w:color w:val="auto"/>
        <w:sz w:val="24"/>
        <w:szCs w:val="24"/>
      </w:rPr>
    </w:lvl>
    <w:lvl w:ilvl="1" w:tentative="0">
      <w:start w:val="1"/>
      <w:numFmt w:val="decimal"/>
      <w:lvlText w:val="%2."/>
      <w:lvlJc w:val="left"/>
      <w:pPr>
        <w:ind w:left="567" w:hanging="567"/>
      </w:pPr>
      <w:rPr>
        <w:rFonts w:hint="eastAsia" w:ascii="宋体" w:hAnsi="宋体" w:eastAsia="宋体"/>
        <w:b w:val="0"/>
        <w:strike w:val="0"/>
        <w:color w:val="auto"/>
        <w:sz w:val="24"/>
        <w:szCs w:val="24"/>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041F4C60"/>
    <w:multiLevelType w:val="multilevel"/>
    <w:tmpl w:val="041F4C60"/>
    <w:lvl w:ilvl="0" w:tentative="0">
      <w:start w:val="1"/>
      <w:numFmt w:val="chineseCountingThousand"/>
      <w:lvlText w:val="%1、"/>
      <w:lvlJc w:val="left"/>
      <w:pPr>
        <w:ind w:left="425" w:hanging="425"/>
      </w:pPr>
      <w:rPr>
        <w:rFonts w:hint="eastAsia"/>
        <w:b w:val="0"/>
        <w:color w:val="auto"/>
        <w:sz w:val="24"/>
        <w:szCs w:val="24"/>
      </w:rPr>
    </w:lvl>
    <w:lvl w:ilvl="1" w:tentative="0">
      <w:start w:val="1"/>
      <w:numFmt w:val="decimal"/>
      <w:lvlText w:val="%2."/>
      <w:lvlJc w:val="left"/>
      <w:pPr>
        <w:ind w:left="567" w:hanging="567"/>
      </w:pPr>
      <w:rPr>
        <w:rFonts w:hint="eastAsia" w:ascii="宋体" w:hAnsi="宋体" w:eastAsia="宋体"/>
        <w:b w:val="0"/>
        <w:strike w:val="0"/>
        <w:color w:val="auto"/>
        <w:sz w:val="24"/>
        <w:szCs w:val="24"/>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04A971D6"/>
    <w:multiLevelType w:val="multilevel"/>
    <w:tmpl w:val="04A971D6"/>
    <w:lvl w:ilvl="0" w:tentative="0">
      <w:start w:val="27"/>
      <w:numFmt w:val="decimal"/>
      <w:lvlText w:val="%1."/>
      <w:lvlJc w:val="left"/>
      <w:pPr>
        <w:ind w:left="425" w:hanging="425"/>
      </w:pPr>
      <w:rPr>
        <w:rFonts w:hint="eastAsia"/>
        <w:strike w:val="0"/>
      </w:rPr>
    </w:lvl>
    <w:lvl w:ilvl="1" w:tentative="0">
      <w:start w:val="1"/>
      <w:numFmt w:val="decimal"/>
      <w:lvlText w:val="22.%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08C804EA"/>
    <w:multiLevelType w:val="multilevel"/>
    <w:tmpl w:val="08C804EA"/>
    <w:lvl w:ilvl="0" w:tentative="0">
      <w:start w:val="1"/>
      <w:numFmt w:val="decimal"/>
      <w:lvlText w:val="8.%1."/>
      <w:lvlJc w:val="left"/>
      <w:pPr>
        <w:ind w:left="1260" w:hanging="420"/>
      </w:pPr>
      <w:rPr>
        <w:rFonts w:hint="eastAsia" w:ascii="宋体" w:hAnsi="宋体" w:eastAsia="宋体"/>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09220F56"/>
    <w:multiLevelType w:val="multilevel"/>
    <w:tmpl w:val="09220F56"/>
    <w:lvl w:ilvl="0" w:tentative="0">
      <w:start w:val="4"/>
      <w:numFmt w:val="decimal"/>
      <w:lvlText w:val="%1."/>
      <w:lvlJc w:val="left"/>
      <w:pPr>
        <w:ind w:left="425" w:hanging="425"/>
      </w:pPr>
      <w:rPr>
        <w:rFonts w:hint="eastAsia" w:ascii="宋体" w:hAnsi="宋体" w:eastAsia="宋体"/>
      </w:rPr>
    </w:lvl>
    <w:lvl w:ilvl="1" w:tentative="0">
      <w:start w:val="1"/>
      <w:numFmt w:val="decimal"/>
      <w:lvlText w:val="%1.%2."/>
      <w:lvlJc w:val="left"/>
      <w:pPr>
        <w:ind w:left="2268" w:hanging="567"/>
      </w:pPr>
      <w:rPr>
        <w:rFonts w:hint="eastAsia" w:ascii="宋体" w:hAnsi="宋体" w:eastAsia="宋体"/>
        <w:color w:val="auto"/>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09C85D5F"/>
    <w:multiLevelType w:val="multilevel"/>
    <w:tmpl w:val="09C85D5F"/>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27"/>
      <w:numFmt w:val="decimal"/>
      <w:lvlText w:val="25.1.%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
    <w:nsid w:val="0B990D93"/>
    <w:multiLevelType w:val="multilevel"/>
    <w:tmpl w:val="0B990D93"/>
    <w:lvl w:ilvl="0" w:tentative="0">
      <w:start w:val="1"/>
      <w:numFmt w:val="decimal"/>
      <w:lvlText w:val="7.%1"/>
      <w:lvlJc w:val="left"/>
      <w:pPr>
        <w:ind w:left="1129"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E340F9E"/>
    <w:multiLevelType w:val="multilevel"/>
    <w:tmpl w:val="0E340F9E"/>
    <w:lvl w:ilvl="0" w:tentative="0">
      <w:start w:val="34"/>
      <w:numFmt w:val="decimal"/>
      <w:lvlText w:val="%1."/>
      <w:lvlJc w:val="left"/>
      <w:pPr>
        <w:ind w:left="425" w:hanging="425"/>
      </w:pPr>
      <w:rPr>
        <w:rFonts w:hint="eastAsia"/>
        <w:strike w:val="0"/>
      </w:rPr>
    </w:lvl>
    <w:lvl w:ilvl="1" w:tentative="0">
      <w:start w:val="1"/>
      <w:numFmt w:val="decimal"/>
      <w:lvlText w:val="28.%2."/>
      <w:lvlJc w:val="left"/>
      <w:pPr>
        <w:ind w:left="6663"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168A66FF"/>
    <w:multiLevelType w:val="multilevel"/>
    <w:tmpl w:val="168A66FF"/>
    <w:lvl w:ilvl="0" w:tentative="0">
      <w:start w:val="32"/>
      <w:numFmt w:val="decimal"/>
      <w:lvlText w:val="%1."/>
      <w:lvlJc w:val="left"/>
      <w:pPr>
        <w:ind w:left="425" w:hanging="425"/>
      </w:pPr>
      <w:rPr>
        <w:rFonts w:hint="eastAsia"/>
        <w:strike w:val="0"/>
      </w:rPr>
    </w:lvl>
    <w:lvl w:ilvl="1" w:tentative="0">
      <w:start w:val="3"/>
      <w:numFmt w:val="decimal"/>
      <w:lvlText w:val="%1.%2."/>
      <w:lvlJc w:val="left"/>
      <w:pPr>
        <w:ind w:left="567" w:hanging="567"/>
      </w:pPr>
      <w:rPr>
        <w:rFonts w:hint="eastAsia"/>
      </w:rPr>
    </w:lvl>
    <w:lvl w:ilvl="2" w:tentative="0">
      <w:start w:val="1"/>
      <w:numFmt w:val="decimal"/>
      <w:lvlText w:val="25.5.%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
    <w:nsid w:val="17704C10"/>
    <w:multiLevelType w:val="multilevel"/>
    <w:tmpl w:val="17704C10"/>
    <w:lvl w:ilvl="0" w:tentative="0">
      <w:start w:val="1"/>
      <w:numFmt w:val="decimal"/>
      <w:lvlText w:val="6.%1."/>
      <w:lvlJc w:val="left"/>
      <w:pPr>
        <w:ind w:left="1740" w:hanging="420"/>
      </w:pPr>
      <w:rPr>
        <w:rFonts w:hint="eastAsia" w:ascii="宋体" w:hAnsi="宋体" w:eastAsia="宋体"/>
      </w:r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13">
    <w:nsid w:val="1901005F"/>
    <w:multiLevelType w:val="multilevel"/>
    <w:tmpl w:val="1901005F"/>
    <w:lvl w:ilvl="0" w:tentative="0">
      <w:start w:val="7"/>
      <w:numFmt w:val="decimal"/>
      <w:lvlText w:val="%1."/>
      <w:lvlJc w:val="left"/>
      <w:pPr>
        <w:ind w:left="425" w:hanging="425"/>
      </w:pPr>
      <w:rPr>
        <w:rFonts w:hint="eastAsia"/>
      </w:rPr>
    </w:lvl>
    <w:lvl w:ilvl="1" w:tentative="0">
      <w:start w:val="1"/>
      <w:numFmt w:val="decimal"/>
      <w:lvlText w:val="13.%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
    <w:nsid w:val="1A3D3F0B"/>
    <w:multiLevelType w:val="multilevel"/>
    <w:tmpl w:val="1A3D3F0B"/>
    <w:lvl w:ilvl="0" w:tentative="0">
      <w:start w:val="32"/>
      <w:numFmt w:val="decimal"/>
      <w:lvlText w:val="%1."/>
      <w:lvlJc w:val="left"/>
      <w:pPr>
        <w:ind w:left="425" w:hanging="425"/>
      </w:pPr>
      <w:rPr>
        <w:rFonts w:hint="eastAsia"/>
        <w:strike w:val="0"/>
      </w:rPr>
    </w:lvl>
    <w:lvl w:ilvl="1" w:tentative="0">
      <w:start w:val="3"/>
      <w:numFmt w:val="decimal"/>
      <w:lvlText w:val="%1.%2."/>
      <w:lvlJc w:val="left"/>
      <w:pPr>
        <w:ind w:left="567" w:hanging="567"/>
      </w:pPr>
      <w:rPr>
        <w:rFonts w:hint="eastAsia"/>
      </w:rPr>
    </w:lvl>
    <w:lvl w:ilvl="2" w:tentative="0">
      <w:start w:val="1"/>
      <w:numFmt w:val="decimal"/>
      <w:lvlText w:val="25.8.%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5">
    <w:nsid w:val="1B23547E"/>
    <w:multiLevelType w:val="multilevel"/>
    <w:tmpl w:val="1B23547E"/>
    <w:lvl w:ilvl="0" w:tentative="0">
      <w:start w:val="1"/>
      <w:numFmt w:val="chineseCountingThousand"/>
      <w:lvlText w:val="%1、"/>
      <w:lvlJc w:val="left"/>
      <w:pPr>
        <w:ind w:left="425" w:hanging="425"/>
      </w:pPr>
      <w:rPr>
        <w:rFonts w:hint="eastAsia"/>
        <w:b w:val="0"/>
        <w:i w:val="0"/>
        <w:color w:val="auto"/>
        <w:sz w:val="24"/>
        <w:szCs w:val="24"/>
      </w:rPr>
    </w:lvl>
    <w:lvl w:ilvl="1" w:tentative="0">
      <w:start w:val="1"/>
      <w:numFmt w:val="chineseCountingThousand"/>
      <w:lvlText w:val="(%2)"/>
      <w:lvlJc w:val="left"/>
      <w:pPr>
        <w:ind w:left="567" w:hanging="567"/>
      </w:pPr>
      <w:rPr>
        <w:rFonts w:ascii="宋体" w:hAnsi="宋体" w:eastAsia="宋体"/>
        <w:b w:val="0"/>
        <w:i w:val="0"/>
        <w:strike w:val="0"/>
        <w:color w:val="auto"/>
        <w:sz w:val="24"/>
        <w:szCs w:val="24"/>
      </w:rPr>
    </w:lvl>
    <w:lvl w:ilvl="2" w:tentative="0">
      <w:start w:val="1"/>
      <w:numFmt w:val="decimal"/>
      <w:lvlText w:val="%3."/>
      <w:lvlJc w:val="left"/>
      <w:pPr>
        <w:ind w:left="709" w:hanging="709"/>
      </w:pPr>
      <w:rPr>
        <w:rFonts w:ascii="宋体" w:hAnsi="宋体" w:eastAsia="宋体"/>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6">
    <w:nsid w:val="1C89651F"/>
    <w:multiLevelType w:val="multilevel"/>
    <w:tmpl w:val="1C89651F"/>
    <w:lvl w:ilvl="0" w:tentative="0">
      <w:start w:val="7"/>
      <w:numFmt w:val="decimal"/>
      <w:lvlText w:val="%1."/>
      <w:lvlJc w:val="left"/>
      <w:pPr>
        <w:ind w:left="425" w:hanging="425"/>
      </w:pPr>
      <w:rPr>
        <w:rFonts w:hint="eastAsia"/>
      </w:rPr>
    </w:lvl>
    <w:lvl w:ilvl="1" w:tentative="0">
      <w:start w:val="1"/>
      <w:numFmt w:val="decimal"/>
      <w:lvlText w:val="15.%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7">
    <w:nsid w:val="1DF03A4C"/>
    <w:multiLevelType w:val="multilevel"/>
    <w:tmpl w:val="1DF03A4C"/>
    <w:lvl w:ilvl="0" w:tentative="0">
      <w:start w:val="7"/>
      <w:numFmt w:val="decimal"/>
      <w:lvlText w:val="%1."/>
      <w:lvlJc w:val="left"/>
      <w:pPr>
        <w:ind w:left="425" w:hanging="425"/>
      </w:pPr>
      <w:rPr>
        <w:rFonts w:hint="eastAsia"/>
      </w:rPr>
    </w:lvl>
    <w:lvl w:ilvl="1" w:tentative="0">
      <w:start w:val="1"/>
      <w:numFmt w:val="decimal"/>
      <w:lvlText w:val="18.%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1F2D3D91"/>
    <w:multiLevelType w:val="multilevel"/>
    <w:tmpl w:val="1F2D3D91"/>
    <w:lvl w:ilvl="0" w:tentative="0">
      <w:start w:val="1"/>
      <w:numFmt w:val="decimalEnclosedCircle"/>
      <w:lvlText w:val="%1"/>
      <w:lvlJc w:val="left"/>
      <w:pPr>
        <w:ind w:left="1347" w:hanging="420"/>
      </w:pPr>
      <w:rPr>
        <w:rFonts w:hint="default"/>
      </w:rPr>
    </w:lvl>
    <w:lvl w:ilvl="1" w:tentative="0">
      <w:start w:val="1"/>
      <w:numFmt w:val="lowerLetter"/>
      <w:lvlText w:val="%2)"/>
      <w:lvlJc w:val="left"/>
      <w:pPr>
        <w:ind w:left="1767" w:hanging="420"/>
      </w:pPr>
    </w:lvl>
    <w:lvl w:ilvl="2" w:tentative="0">
      <w:start w:val="1"/>
      <w:numFmt w:val="lowerRoman"/>
      <w:lvlText w:val="%3."/>
      <w:lvlJc w:val="right"/>
      <w:pPr>
        <w:ind w:left="2187" w:hanging="420"/>
      </w:pPr>
    </w:lvl>
    <w:lvl w:ilvl="3" w:tentative="0">
      <w:start w:val="1"/>
      <w:numFmt w:val="decimal"/>
      <w:lvlText w:val="%4."/>
      <w:lvlJc w:val="left"/>
      <w:pPr>
        <w:ind w:left="2607" w:hanging="420"/>
      </w:pPr>
    </w:lvl>
    <w:lvl w:ilvl="4" w:tentative="0">
      <w:start w:val="1"/>
      <w:numFmt w:val="lowerLetter"/>
      <w:lvlText w:val="%5)"/>
      <w:lvlJc w:val="left"/>
      <w:pPr>
        <w:ind w:left="3027" w:hanging="420"/>
      </w:pPr>
    </w:lvl>
    <w:lvl w:ilvl="5" w:tentative="0">
      <w:start w:val="1"/>
      <w:numFmt w:val="lowerRoman"/>
      <w:lvlText w:val="%6."/>
      <w:lvlJc w:val="right"/>
      <w:pPr>
        <w:ind w:left="3447" w:hanging="420"/>
      </w:pPr>
    </w:lvl>
    <w:lvl w:ilvl="6" w:tentative="0">
      <w:start w:val="1"/>
      <w:numFmt w:val="decimal"/>
      <w:lvlText w:val="%7."/>
      <w:lvlJc w:val="left"/>
      <w:pPr>
        <w:ind w:left="3867" w:hanging="420"/>
      </w:pPr>
    </w:lvl>
    <w:lvl w:ilvl="7" w:tentative="0">
      <w:start w:val="1"/>
      <w:numFmt w:val="lowerLetter"/>
      <w:lvlText w:val="%8)"/>
      <w:lvlJc w:val="left"/>
      <w:pPr>
        <w:ind w:left="4287" w:hanging="420"/>
      </w:pPr>
    </w:lvl>
    <w:lvl w:ilvl="8" w:tentative="0">
      <w:start w:val="1"/>
      <w:numFmt w:val="lowerRoman"/>
      <w:lvlText w:val="%9."/>
      <w:lvlJc w:val="right"/>
      <w:pPr>
        <w:ind w:left="4707" w:hanging="420"/>
      </w:pPr>
    </w:lvl>
  </w:abstractNum>
  <w:abstractNum w:abstractNumId="19">
    <w:nsid w:val="252E0B0A"/>
    <w:multiLevelType w:val="multilevel"/>
    <w:tmpl w:val="252E0B0A"/>
    <w:lvl w:ilvl="0" w:tentative="0">
      <w:start w:val="1"/>
      <w:numFmt w:val="decimal"/>
      <w:lvlText w:val="10.%1."/>
      <w:lvlJc w:val="left"/>
      <w:pPr>
        <w:ind w:left="990" w:hanging="420"/>
      </w:pPr>
      <w:rPr>
        <w:rFonts w:hint="eastAsia" w:ascii="宋体" w:hAnsi="宋体" w:eastAsia="宋体"/>
      </w:rPr>
    </w:lvl>
    <w:lvl w:ilvl="1" w:tentative="0">
      <w:start w:val="1"/>
      <w:numFmt w:val="lowerLetter"/>
      <w:lvlText w:val="%2)"/>
      <w:lvlJc w:val="left"/>
      <w:pPr>
        <w:ind w:left="1410" w:hanging="420"/>
      </w:pPr>
    </w:lvl>
    <w:lvl w:ilvl="2" w:tentative="0">
      <w:start w:val="1"/>
      <w:numFmt w:val="lowerRoman"/>
      <w:lvlText w:val="%3."/>
      <w:lvlJc w:val="right"/>
      <w:pPr>
        <w:ind w:left="1830" w:hanging="420"/>
      </w:pPr>
    </w:lvl>
    <w:lvl w:ilvl="3" w:tentative="0">
      <w:start w:val="1"/>
      <w:numFmt w:val="decimal"/>
      <w:lvlText w:val="%4."/>
      <w:lvlJc w:val="left"/>
      <w:pPr>
        <w:ind w:left="2250" w:hanging="420"/>
      </w:pPr>
    </w:lvl>
    <w:lvl w:ilvl="4" w:tentative="0">
      <w:start w:val="1"/>
      <w:numFmt w:val="lowerLetter"/>
      <w:lvlText w:val="%5)"/>
      <w:lvlJc w:val="left"/>
      <w:pPr>
        <w:ind w:left="2670" w:hanging="420"/>
      </w:pPr>
    </w:lvl>
    <w:lvl w:ilvl="5" w:tentative="0">
      <w:start w:val="1"/>
      <w:numFmt w:val="lowerRoman"/>
      <w:lvlText w:val="%6."/>
      <w:lvlJc w:val="right"/>
      <w:pPr>
        <w:ind w:left="3090" w:hanging="420"/>
      </w:pPr>
    </w:lvl>
    <w:lvl w:ilvl="6" w:tentative="0">
      <w:start w:val="1"/>
      <w:numFmt w:val="decimal"/>
      <w:lvlText w:val="%7."/>
      <w:lvlJc w:val="left"/>
      <w:pPr>
        <w:ind w:left="3510" w:hanging="420"/>
      </w:pPr>
    </w:lvl>
    <w:lvl w:ilvl="7" w:tentative="0">
      <w:start w:val="1"/>
      <w:numFmt w:val="lowerLetter"/>
      <w:lvlText w:val="%8)"/>
      <w:lvlJc w:val="left"/>
      <w:pPr>
        <w:ind w:left="3930" w:hanging="420"/>
      </w:pPr>
    </w:lvl>
    <w:lvl w:ilvl="8" w:tentative="0">
      <w:start w:val="1"/>
      <w:numFmt w:val="lowerRoman"/>
      <w:lvlText w:val="%9."/>
      <w:lvlJc w:val="right"/>
      <w:pPr>
        <w:ind w:left="4350" w:hanging="420"/>
      </w:pPr>
    </w:lvl>
  </w:abstractNum>
  <w:abstractNum w:abstractNumId="20">
    <w:nsid w:val="259E6301"/>
    <w:multiLevelType w:val="multilevel"/>
    <w:tmpl w:val="259E6301"/>
    <w:lvl w:ilvl="0" w:tentative="0">
      <w:start w:val="1"/>
      <w:numFmt w:val="decimal"/>
      <w:lvlText w:val="1.%1."/>
      <w:lvlJc w:val="left"/>
      <w:pPr>
        <w:ind w:left="1129"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71E712C"/>
    <w:multiLevelType w:val="multilevel"/>
    <w:tmpl w:val="271E712C"/>
    <w:lvl w:ilvl="0" w:tentative="0">
      <w:start w:val="1"/>
      <w:numFmt w:val="decimal"/>
      <w:lvlText w:val="%1."/>
      <w:lvlJc w:val="left"/>
      <w:pPr>
        <w:ind w:left="1838"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8E1012D"/>
    <w:multiLevelType w:val="multilevel"/>
    <w:tmpl w:val="28E1012D"/>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1"/>
      <w:numFmt w:val="decimal"/>
      <w:lvlText w:val="25.3.%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3">
    <w:nsid w:val="2ACF0A4A"/>
    <w:multiLevelType w:val="multilevel"/>
    <w:tmpl w:val="2ACF0A4A"/>
    <w:lvl w:ilvl="0" w:tentative="0">
      <w:start w:val="1"/>
      <w:numFmt w:val="decimal"/>
      <w:lvlText w:val="9.1.%1"/>
      <w:lvlJc w:val="left"/>
      <w:pPr>
        <w:ind w:left="735" w:hanging="420"/>
      </w:pPr>
      <w:rPr>
        <w:rFonts w:hint="eastAsia" w:ascii="宋体" w:hAnsi="宋体" w:eastAsia="宋体"/>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24">
    <w:nsid w:val="2BCA2BE3"/>
    <w:multiLevelType w:val="multilevel"/>
    <w:tmpl w:val="2BCA2BE3"/>
    <w:lvl w:ilvl="0" w:tentative="0">
      <w:start w:val="1"/>
      <w:numFmt w:val="decimal"/>
      <w:lvlText w:val="2.1.%1"/>
      <w:lvlJc w:val="left"/>
      <w:pPr>
        <w:ind w:left="1380" w:hanging="420"/>
      </w:pPr>
      <w:rPr>
        <w:rFonts w:hint="eastAsia"/>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5">
    <w:nsid w:val="2D960AC2"/>
    <w:multiLevelType w:val="multilevel"/>
    <w:tmpl w:val="2D960AC2"/>
    <w:lvl w:ilvl="0" w:tentative="0">
      <w:start w:val="27"/>
      <w:numFmt w:val="decimal"/>
      <w:lvlText w:val="%1."/>
      <w:lvlJc w:val="left"/>
      <w:pPr>
        <w:ind w:left="425" w:hanging="425"/>
      </w:pPr>
      <w:rPr>
        <w:rFonts w:hint="eastAsia"/>
        <w:strike w:val="0"/>
      </w:rPr>
    </w:lvl>
    <w:lvl w:ilvl="1" w:tentative="0">
      <w:start w:val="1"/>
      <w:numFmt w:val="decimal"/>
      <w:lvlText w:val="24.%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6">
    <w:nsid w:val="2EAE07DF"/>
    <w:multiLevelType w:val="multilevel"/>
    <w:tmpl w:val="2EAE07DF"/>
    <w:lvl w:ilvl="0" w:tentative="0">
      <w:start w:val="7"/>
      <w:numFmt w:val="decimal"/>
      <w:lvlText w:val="%1."/>
      <w:lvlJc w:val="left"/>
      <w:pPr>
        <w:ind w:left="425" w:hanging="425"/>
      </w:pPr>
      <w:rPr>
        <w:rFonts w:hint="eastAsia"/>
      </w:rPr>
    </w:lvl>
    <w:lvl w:ilvl="1" w:tentative="0">
      <w:start w:val="1"/>
      <w:numFmt w:val="decimal"/>
      <w:lvlText w:val="19.%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7">
    <w:nsid w:val="33935800"/>
    <w:multiLevelType w:val="multilevel"/>
    <w:tmpl w:val="33935800"/>
    <w:lvl w:ilvl="0" w:tentative="0">
      <w:start w:val="7"/>
      <w:numFmt w:val="decimal"/>
      <w:lvlText w:val="%1."/>
      <w:lvlJc w:val="left"/>
      <w:pPr>
        <w:ind w:left="425" w:hanging="425"/>
      </w:pPr>
      <w:rPr>
        <w:rFonts w:hint="eastAsia"/>
      </w:rPr>
    </w:lvl>
    <w:lvl w:ilvl="1" w:tentative="0">
      <w:start w:val="1"/>
      <w:numFmt w:val="decimal"/>
      <w:lvlText w:val="12.%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8">
    <w:nsid w:val="378E1379"/>
    <w:multiLevelType w:val="multilevel"/>
    <w:tmpl w:val="378E1379"/>
    <w:lvl w:ilvl="0" w:tentative="0">
      <w:start w:val="27"/>
      <w:numFmt w:val="decimal"/>
      <w:lvlText w:val="%1."/>
      <w:lvlJc w:val="left"/>
      <w:pPr>
        <w:ind w:left="425" w:hanging="425"/>
      </w:pPr>
      <w:rPr>
        <w:rFonts w:hint="eastAsia"/>
        <w:strike w:val="0"/>
      </w:rPr>
    </w:lvl>
    <w:lvl w:ilvl="1" w:tentative="0">
      <w:start w:val="1"/>
      <w:numFmt w:val="decimal"/>
      <w:lvlText w:val="21.%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9">
    <w:nsid w:val="378F3178"/>
    <w:multiLevelType w:val="multilevel"/>
    <w:tmpl w:val="378F3178"/>
    <w:lvl w:ilvl="0" w:tentative="0">
      <w:start w:val="7"/>
      <w:numFmt w:val="decimal"/>
      <w:lvlText w:val="%1."/>
      <w:lvlJc w:val="left"/>
      <w:pPr>
        <w:ind w:left="425" w:hanging="425"/>
      </w:pPr>
      <w:rPr>
        <w:rFonts w:hint="eastAsia"/>
      </w:rPr>
    </w:lvl>
    <w:lvl w:ilvl="1" w:tentative="0">
      <w:start w:val="1"/>
      <w:numFmt w:val="decimal"/>
      <w:lvlText w:val="8.%2."/>
      <w:lvlJc w:val="left"/>
      <w:pPr>
        <w:ind w:left="1418" w:hanging="567"/>
      </w:pPr>
      <w:rPr>
        <w:rFonts w:hint="eastAsia"/>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0">
    <w:nsid w:val="3A6A2A34"/>
    <w:multiLevelType w:val="multilevel"/>
    <w:tmpl w:val="3A6A2A34"/>
    <w:lvl w:ilvl="0" w:tentative="0">
      <w:start w:val="7"/>
      <w:numFmt w:val="decimal"/>
      <w:lvlText w:val="%1."/>
      <w:lvlJc w:val="left"/>
      <w:pPr>
        <w:ind w:left="425" w:hanging="425"/>
      </w:pPr>
      <w:rPr>
        <w:rFonts w:hint="eastAsia"/>
      </w:rPr>
    </w:lvl>
    <w:lvl w:ilvl="1" w:tentative="0">
      <w:start w:val="1"/>
      <w:numFmt w:val="decimal"/>
      <w:lvlText w:val="14.%2."/>
      <w:lvlJc w:val="left"/>
      <w:pPr>
        <w:ind w:left="1418" w:hanging="567"/>
      </w:pPr>
      <w:rPr>
        <w:rFonts w:hint="eastAsia" w:ascii="宋体" w:hAnsi="宋体" w:eastAsia="宋体"/>
        <w:strike w:val="0"/>
      </w:rPr>
    </w:lvl>
    <w:lvl w:ilvl="2" w:tentative="0">
      <w:start w:val="7"/>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1">
    <w:nsid w:val="3A8259D5"/>
    <w:multiLevelType w:val="multilevel"/>
    <w:tmpl w:val="3A8259D5"/>
    <w:lvl w:ilvl="0" w:tentative="0">
      <w:start w:val="7"/>
      <w:numFmt w:val="decimal"/>
      <w:lvlText w:val="%1."/>
      <w:lvlJc w:val="left"/>
      <w:pPr>
        <w:ind w:left="425" w:hanging="425"/>
      </w:pPr>
      <w:rPr>
        <w:rFonts w:hint="eastAsia"/>
      </w:rPr>
    </w:lvl>
    <w:lvl w:ilvl="1" w:tentative="0">
      <w:start w:val="1"/>
      <w:numFmt w:val="decimal"/>
      <w:lvlText w:val="3.%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2">
    <w:nsid w:val="3D52314A"/>
    <w:multiLevelType w:val="multilevel"/>
    <w:tmpl w:val="3D52314A"/>
    <w:lvl w:ilvl="0" w:tentative="0">
      <w:start w:val="1"/>
      <w:numFmt w:val="decimalEnclosedCircle"/>
      <w:lvlText w:val="%1"/>
      <w:lvlJc w:val="left"/>
      <w:pPr>
        <w:ind w:left="1320" w:hanging="360"/>
      </w:pPr>
      <w:rPr>
        <w:rFonts w:hint="default"/>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3">
    <w:nsid w:val="3EB85428"/>
    <w:multiLevelType w:val="multilevel"/>
    <w:tmpl w:val="3EB85428"/>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42DA7774"/>
    <w:multiLevelType w:val="multilevel"/>
    <w:tmpl w:val="42DA7774"/>
    <w:lvl w:ilvl="0" w:tentative="0">
      <w:start w:val="1"/>
      <w:numFmt w:val="decimalEnclosedCircle"/>
      <w:lvlText w:val="%1"/>
      <w:lvlJc w:val="left"/>
      <w:pPr>
        <w:ind w:left="1347" w:hanging="420"/>
      </w:pPr>
      <w:rPr>
        <w:rFonts w:hint="default"/>
      </w:rPr>
    </w:lvl>
    <w:lvl w:ilvl="1" w:tentative="0">
      <w:start w:val="1"/>
      <w:numFmt w:val="lowerLetter"/>
      <w:lvlText w:val="%2)"/>
      <w:lvlJc w:val="left"/>
      <w:pPr>
        <w:ind w:left="1767" w:hanging="420"/>
      </w:pPr>
    </w:lvl>
    <w:lvl w:ilvl="2" w:tentative="0">
      <w:start w:val="1"/>
      <w:numFmt w:val="lowerRoman"/>
      <w:lvlText w:val="%3."/>
      <w:lvlJc w:val="right"/>
      <w:pPr>
        <w:ind w:left="2187" w:hanging="420"/>
      </w:pPr>
    </w:lvl>
    <w:lvl w:ilvl="3" w:tentative="0">
      <w:start w:val="1"/>
      <w:numFmt w:val="decimal"/>
      <w:lvlText w:val="%4."/>
      <w:lvlJc w:val="left"/>
      <w:pPr>
        <w:ind w:left="2607" w:hanging="420"/>
      </w:pPr>
    </w:lvl>
    <w:lvl w:ilvl="4" w:tentative="0">
      <w:start w:val="1"/>
      <w:numFmt w:val="lowerLetter"/>
      <w:lvlText w:val="%5)"/>
      <w:lvlJc w:val="left"/>
      <w:pPr>
        <w:ind w:left="3027" w:hanging="420"/>
      </w:pPr>
    </w:lvl>
    <w:lvl w:ilvl="5" w:tentative="0">
      <w:start w:val="1"/>
      <w:numFmt w:val="lowerRoman"/>
      <w:lvlText w:val="%6."/>
      <w:lvlJc w:val="right"/>
      <w:pPr>
        <w:ind w:left="3447" w:hanging="420"/>
      </w:pPr>
    </w:lvl>
    <w:lvl w:ilvl="6" w:tentative="0">
      <w:start w:val="1"/>
      <w:numFmt w:val="decimal"/>
      <w:lvlText w:val="%7."/>
      <w:lvlJc w:val="left"/>
      <w:pPr>
        <w:ind w:left="3867" w:hanging="420"/>
      </w:pPr>
    </w:lvl>
    <w:lvl w:ilvl="7" w:tentative="0">
      <w:start w:val="1"/>
      <w:numFmt w:val="lowerLetter"/>
      <w:lvlText w:val="%8)"/>
      <w:lvlJc w:val="left"/>
      <w:pPr>
        <w:ind w:left="4287" w:hanging="420"/>
      </w:pPr>
    </w:lvl>
    <w:lvl w:ilvl="8" w:tentative="0">
      <w:start w:val="1"/>
      <w:numFmt w:val="lowerRoman"/>
      <w:lvlText w:val="%9."/>
      <w:lvlJc w:val="right"/>
      <w:pPr>
        <w:ind w:left="4707" w:hanging="420"/>
      </w:pPr>
    </w:lvl>
  </w:abstractNum>
  <w:abstractNum w:abstractNumId="35">
    <w:nsid w:val="447E5889"/>
    <w:multiLevelType w:val="multilevel"/>
    <w:tmpl w:val="447E5889"/>
    <w:lvl w:ilvl="0" w:tentative="0">
      <w:start w:val="7"/>
      <w:numFmt w:val="decimal"/>
      <w:lvlText w:val="%1."/>
      <w:lvlJc w:val="left"/>
      <w:pPr>
        <w:ind w:left="425" w:hanging="425"/>
      </w:pPr>
      <w:rPr>
        <w:rFonts w:hint="eastAsia"/>
      </w:rPr>
    </w:lvl>
    <w:lvl w:ilvl="1" w:tentative="0">
      <w:start w:val="1"/>
      <w:numFmt w:val="decimal"/>
      <w:lvlText w:val="10.%2."/>
      <w:lvlJc w:val="left"/>
      <w:pPr>
        <w:ind w:left="1418" w:hanging="567"/>
      </w:pPr>
      <w:rPr>
        <w:rFonts w:hint="eastAsia" w:ascii="宋体" w:hAnsi="宋体" w:eastAsia="宋体"/>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6">
    <w:nsid w:val="44DA1CD7"/>
    <w:multiLevelType w:val="multilevel"/>
    <w:tmpl w:val="44DA1CD7"/>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37">
    <w:nsid w:val="47780582"/>
    <w:multiLevelType w:val="multilevel"/>
    <w:tmpl w:val="47780582"/>
    <w:lvl w:ilvl="0" w:tentative="0">
      <w:start w:val="27"/>
      <w:numFmt w:val="decimal"/>
      <w:lvlText w:val="%1."/>
      <w:lvlJc w:val="left"/>
      <w:pPr>
        <w:ind w:left="425" w:hanging="425"/>
      </w:pPr>
      <w:rPr>
        <w:rFonts w:hint="eastAsia"/>
        <w:strike w:val="0"/>
      </w:rPr>
    </w:lvl>
    <w:lvl w:ilvl="1" w:tentative="0">
      <w:start w:val="1"/>
      <w:numFmt w:val="decimal"/>
      <w:lvlText w:val="20.%2"/>
      <w:lvlJc w:val="left"/>
      <w:pPr>
        <w:ind w:left="567" w:hanging="567"/>
      </w:pPr>
      <w:rPr>
        <w:rFonts w:hint="eastAsia" w:ascii="宋体" w:hAnsi="宋体" w:eastAsia="宋体"/>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8">
    <w:nsid w:val="47EA2369"/>
    <w:multiLevelType w:val="multilevel"/>
    <w:tmpl w:val="47EA2369"/>
    <w:lvl w:ilvl="0" w:tentative="0">
      <w:start w:val="1"/>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4A182DBC"/>
    <w:multiLevelType w:val="multilevel"/>
    <w:tmpl w:val="4A182DBC"/>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1"/>
      <w:numFmt w:val="decimal"/>
      <w:lvlText w:val="25.1.%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0">
    <w:nsid w:val="4CD12045"/>
    <w:multiLevelType w:val="multilevel"/>
    <w:tmpl w:val="4CD1204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4D3B24F7"/>
    <w:multiLevelType w:val="multilevel"/>
    <w:tmpl w:val="4D3B24F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4DF57024"/>
    <w:multiLevelType w:val="multilevel"/>
    <w:tmpl w:val="4DF5702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strike w:val="0"/>
      </w:rPr>
    </w:lvl>
    <w:lvl w:ilvl="2" w:tentative="0">
      <w:start w:val="1"/>
      <w:numFmt w:val="decimal"/>
      <w:lvlText w:val="%1.%2.%3."/>
      <w:lvlJc w:val="left"/>
      <w:pPr>
        <w:ind w:left="3544"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3">
    <w:nsid w:val="50675357"/>
    <w:multiLevelType w:val="multilevel"/>
    <w:tmpl w:val="50675357"/>
    <w:lvl w:ilvl="0" w:tentative="0">
      <w:start w:val="1"/>
      <w:numFmt w:val="chineseCountingThousand"/>
      <w:lvlText w:val="（%1）"/>
      <w:lvlJc w:val="left"/>
      <w:pPr>
        <w:tabs>
          <w:tab w:val="left" w:pos="425"/>
        </w:tabs>
        <w:ind w:left="425" w:hanging="425"/>
      </w:pPr>
      <w:rPr>
        <w:rFonts w:hint="eastAsia"/>
        <w:b w:val="0"/>
        <w:i w:val="0"/>
        <w:iCs/>
        <w:strike w:val="0"/>
        <w:color w:val="auto"/>
        <w:sz w:val="24"/>
        <w:szCs w:val="24"/>
      </w:rPr>
    </w:lvl>
    <w:lvl w:ilvl="1" w:tentative="0">
      <w:start w:val="1"/>
      <w:numFmt w:val="chineseCountingThousand"/>
      <w:lvlText w:val="(%2)"/>
      <w:lvlJc w:val="left"/>
      <w:pPr>
        <w:tabs>
          <w:tab w:val="left" w:pos="567"/>
        </w:tabs>
        <w:ind w:left="567" w:hanging="567"/>
      </w:pPr>
      <w:rPr>
        <w:rFonts w:hint="eastAsia"/>
        <w:color w:val="auto"/>
      </w:rPr>
    </w:lvl>
    <w:lvl w:ilvl="2" w:tentative="0">
      <w:start w:val="1"/>
      <w:numFmt w:val="decimal"/>
      <w:lvlText w:val="%3."/>
      <w:lvlJc w:val="left"/>
      <w:pPr>
        <w:tabs>
          <w:tab w:val="left" w:pos="709"/>
        </w:tabs>
        <w:ind w:left="709" w:hanging="709"/>
      </w:pPr>
      <w:rPr>
        <w:rFonts w:ascii="宋体" w:hAnsi="宋体" w:eastAsia="宋体"/>
        <w:sz w:val="24"/>
        <w:szCs w:val="24"/>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44">
    <w:nsid w:val="52D170BA"/>
    <w:multiLevelType w:val="multilevel"/>
    <w:tmpl w:val="52D170BA"/>
    <w:lvl w:ilvl="0" w:tentative="0">
      <w:start w:val="2"/>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53F23C31"/>
    <w:multiLevelType w:val="multilevel"/>
    <w:tmpl w:val="53F23C31"/>
    <w:lvl w:ilvl="0" w:tentative="0">
      <w:start w:val="1"/>
      <w:numFmt w:val="decimal"/>
      <w:lvlText w:val="4.%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46">
    <w:nsid w:val="54CE29EE"/>
    <w:multiLevelType w:val="multilevel"/>
    <w:tmpl w:val="54CE29EE"/>
    <w:lvl w:ilvl="0" w:tentative="0">
      <w:start w:val="1"/>
      <w:numFmt w:val="decimal"/>
      <w:lvlText w:val="   %1"/>
      <w:lvlJc w:val="center"/>
      <w:pPr>
        <w:ind w:left="846" w:hanging="420"/>
      </w:pPr>
      <w:rPr>
        <w:rFonts w:hint="eastAsia" w:ascii="宋体" w:eastAsia="宋体"/>
        <w:b w:val="0"/>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7">
    <w:nsid w:val="576F0F0B"/>
    <w:multiLevelType w:val="multilevel"/>
    <w:tmpl w:val="576F0F0B"/>
    <w:lvl w:ilvl="0" w:tentative="0">
      <w:start w:val="1"/>
      <w:numFmt w:val="decimal"/>
      <w:lvlText w:val="   %1"/>
      <w:lvlJc w:val="center"/>
      <w:pPr>
        <w:ind w:left="420" w:hanging="420"/>
      </w:pPr>
      <w:rPr>
        <w:rFonts w:hint="eastAsia" w:ascii="宋体" w:eastAsia="宋体"/>
        <w:b w:val="0"/>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8">
    <w:nsid w:val="5E8260BB"/>
    <w:multiLevelType w:val="multilevel"/>
    <w:tmpl w:val="5E8260BB"/>
    <w:lvl w:ilvl="0" w:tentative="0">
      <w:start w:val="1"/>
      <w:numFmt w:val="decimal"/>
      <w:lvlText w:val="5.%1."/>
      <w:lvlJc w:val="left"/>
      <w:pPr>
        <w:ind w:left="4389"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609F7F9C"/>
    <w:multiLevelType w:val="multilevel"/>
    <w:tmpl w:val="609F7F9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60E872B5"/>
    <w:multiLevelType w:val="multilevel"/>
    <w:tmpl w:val="60E872B5"/>
    <w:lvl w:ilvl="0" w:tentative="0">
      <w:start w:val="7"/>
      <w:numFmt w:val="decimal"/>
      <w:lvlText w:val="%1."/>
      <w:lvlJc w:val="left"/>
      <w:pPr>
        <w:ind w:left="425" w:hanging="425"/>
      </w:pPr>
      <w:rPr>
        <w:rFonts w:hint="eastAsia"/>
      </w:rPr>
    </w:lvl>
    <w:lvl w:ilvl="1" w:tentative="0">
      <w:start w:val="1"/>
      <w:numFmt w:val="decimal"/>
      <w:lvlText w:val="3.%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1">
    <w:nsid w:val="627B4480"/>
    <w:multiLevelType w:val="multilevel"/>
    <w:tmpl w:val="627B4480"/>
    <w:lvl w:ilvl="0" w:tentative="0">
      <w:start w:val="32"/>
      <w:numFmt w:val="decimal"/>
      <w:lvlText w:val="%1."/>
      <w:lvlJc w:val="left"/>
      <w:pPr>
        <w:ind w:left="425" w:hanging="425"/>
      </w:pPr>
      <w:rPr>
        <w:rFonts w:hint="eastAsia"/>
        <w:strike w:val="0"/>
      </w:rPr>
    </w:lvl>
    <w:lvl w:ilvl="1" w:tentative="0">
      <w:start w:val="1"/>
      <w:numFmt w:val="decimal"/>
      <w:lvlText w:val="26.%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2">
    <w:nsid w:val="64C2248D"/>
    <w:multiLevelType w:val="multilevel"/>
    <w:tmpl w:val="64C2248D"/>
    <w:lvl w:ilvl="0" w:tentative="0">
      <w:start w:val="3"/>
      <w:numFmt w:val="decimal"/>
      <w:lvlText w:val="%1."/>
      <w:lvlJc w:val="left"/>
      <w:pPr>
        <w:ind w:left="425" w:hanging="425"/>
      </w:pPr>
      <w:rPr>
        <w:rFonts w:hint="eastAsia" w:ascii="宋体" w:hAnsi="宋体" w:eastAsia="宋体"/>
      </w:rPr>
    </w:lvl>
    <w:lvl w:ilvl="1" w:tentative="0">
      <w:start w:val="1"/>
      <w:numFmt w:val="decimal"/>
      <w:lvlText w:val="%1.%2."/>
      <w:lvlJc w:val="left"/>
      <w:pPr>
        <w:ind w:left="2268" w:hanging="567"/>
      </w:pPr>
      <w:rPr>
        <w:rFonts w:hint="eastAsia" w:ascii="宋体" w:hAnsi="宋体" w:eastAsia="宋体"/>
        <w:color w:val="auto"/>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3">
    <w:nsid w:val="657B6F92"/>
    <w:multiLevelType w:val="multilevel"/>
    <w:tmpl w:val="657B6F92"/>
    <w:lvl w:ilvl="0" w:tentative="0">
      <w:start w:val="7"/>
      <w:numFmt w:val="decimal"/>
      <w:lvlText w:val="%1."/>
      <w:lvlJc w:val="left"/>
      <w:pPr>
        <w:ind w:left="425" w:hanging="425"/>
      </w:pPr>
      <w:rPr>
        <w:rFonts w:hint="eastAsia"/>
      </w:rPr>
    </w:lvl>
    <w:lvl w:ilvl="1" w:tentative="0">
      <w:start w:val="1"/>
      <w:numFmt w:val="decimal"/>
      <w:lvlText w:val="11.%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4">
    <w:nsid w:val="65885632"/>
    <w:multiLevelType w:val="multilevel"/>
    <w:tmpl w:val="65885632"/>
    <w:lvl w:ilvl="0" w:tentative="0">
      <w:start w:val="1"/>
      <w:numFmt w:val="chineseCountingThousand"/>
      <w:lvlText w:val="%1、"/>
      <w:lvlJc w:val="left"/>
      <w:pPr>
        <w:ind w:left="989" w:hanging="705"/>
      </w:pPr>
      <w:rPr>
        <w:rFonts w:hint="eastAsia" w:asci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55">
    <w:nsid w:val="65AF3934"/>
    <w:multiLevelType w:val="multilevel"/>
    <w:tmpl w:val="65AF3934"/>
    <w:lvl w:ilvl="0" w:tentative="0">
      <w:start w:val="1"/>
      <w:numFmt w:val="decimal"/>
      <w:lvlText w:val="%1."/>
      <w:lvlJc w:val="left"/>
      <w:pPr>
        <w:ind w:left="2106" w:hanging="420"/>
      </w:pPr>
      <w:rPr>
        <w:rFonts w:hint="eastAsia"/>
      </w:rPr>
    </w:lvl>
    <w:lvl w:ilvl="1" w:tentative="0">
      <w:start w:val="1"/>
      <w:numFmt w:val="lowerLetter"/>
      <w:lvlText w:val="%2)"/>
      <w:lvlJc w:val="left"/>
      <w:pPr>
        <w:ind w:left="2526" w:hanging="420"/>
      </w:pPr>
    </w:lvl>
    <w:lvl w:ilvl="2" w:tentative="0">
      <w:start w:val="1"/>
      <w:numFmt w:val="lowerRoman"/>
      <w:lvlText w:val="%3."/>
      <w:lvlJc w:val="right"/>
      <w:pPr>
        <w:ind w:left="2946" w:hanging="420"/>
      </w:pPr>
    </w:lvl>
    <w:lvl w:ilvl="3" w:tentative="0">
      <w:start w:val="1"/>
      <w:numFmt w:val="decimal"/>
      <w:lvlText w:val="%4."/>
      <w:lvlJc w:val="left"/>
      <w:pPr>
        <w:ind w:left="3366" w:hanging="420"/>
      </w:pPr>
    </w:lvl>
    <w:lvl w:ilvl="4" w:tentative="0">
      <w:start w:val="1"/>
      <w:numFmt w:val="lowerLetter"/>
      <w:lvlText w:val="%5)"/>
      <w:lvlJc w:val="left"/>
      <w:pPr>
        <w:ind w:left="3786" w:hanging="420"/>
      </w:pPr>
    </w:lvl>
    <w:lvl w:ilvl="5" w:tentative="0">
      <w:start w:val="1"/>
      <w:numFmt w:val="lowerRoman"/>
      <w:lvlText w:val="%6."/>
      <w:lvlJc w:val="right"/>
      <w:pPr>
        <w:ind w:left="4206" w:hanging="420"/>
      </w:pPr>
    </w:lvl>
    <w:lvl w:ilvl="6" w:tentative="0">
      <w:start w:val="1"/>
      <w:numFmt w:val="decimal"/>
      <w:lvlText w:val="%7."/>
      <w:lvlJc w:val="left"/>
      <w:pPr>
        <w:ind w:left="4626" w:hanging="420"/>
      </w:pPr>
    </w:lvl>
    <w:lvl w:ilvl="7" w:tentative="0">
      <w:start w:val="1"/>
      <w:numFmt w:val="lowerLetter"/>
      <w:lvlText w:val="%8)"/>
      <w:lvlJc w:val="left"/>
      <w:pPr>
        <w:ind w:left="5046" w:hanging="420"/>
      </w:pPr>
    </w:lvl>
    <w:lvl w:ilvl="8" w:tentative="0">
      <w:start w:val="1"/>
      <w:numFmt w:val="lowerRoman"/>
      <w:lvlText w:val="%9."/>
      <w:lvlJc w:val="right"/>
      <w:pPr>
        <w:ind w:left="5466" w:hanging="420"/>
      </w:pPr>
    </w:lvl>
  </w:abstractNum>
  <w:abstractNum w:abstractNumId="56">
    <w:nsid w:val="65B94491"/>
    <w:multiLevelType w:val="multilevel"/>
    <w:tmpl w:val="65B94491"/>
    <w:lvl w:ilvl="0" w:tentative="0">
      <w:start w:val="1"/>
      <w:numFmt w:val="decimal"/>
      <w:lvlText w:val="%1."/>
      <w:lvlJc w:val="left"/>
      <w:pPr>
        <w:ind w:left="425" w:hanging="425"/>
      </w:pPr>
      <w:rPr>
        <w:rFonts w:hint="eastAsia"/>
      </w:rPr>
    </w:lvl>
    <w:lvl w:ilvl="1" w:tentative="0">
      <w:start w:val="1"/>
      <w:numFmt w:val="decimal"/>
      <w:lvlText w:val="9.%2."/>
      <w:lvlJc w:val="left"/>
      <w:pPr>
        <w:ind w:left="1418" w:hanging="567"/>
      </w:pPr>
      <w:rPr>
        <w:rFonts w:hint="eastAsia" w:ascii="宋体" w:hAnsi="宋体" w:eastAsia="宋体"/>
        <w:b w:val="0"/>
        <w:strike w:val="0"/>
        <w:sz w:val="24"/>
        <w:szCs w:val="24"/>
      </w:rPr>
    </w:lvl>
    <w:lvl w:ilvl="2" w:tentative="0">
      <w:start w:val="1"/>
      <w:numFmt w:val="decimal"/>
      <w:lvlText w:val="9.2.%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7">
    <w:nsid w:val="6724183A"/>
    <w:multiLevelType w:val="multilevel"/>
    <w:tmpl w:val="6724183A"/>
    <w:lvl w:ilvl="0" w:tentative="0">
      <w:start w:val="7"/>
      <w:numFmt w:val="decimal"/>
      <w:lvlText w:val="%1."/>
      <w:lvlJc w:val="left"/>
      <w:pPr>
        <w:ind w:left="425" w:hanging="425"/>
      </w:pPr>
      <w:rPr>
        <w:rFonts w:hint="eastAsia"/>
      </w:rPr>
    </w:lvl>
    <w:lvl w:ilvl="1" w:tentative="0">
      <w:start w:val="1"/>
      <w:numFmt w:val="decimal"/>
      <w:lvlText w:val="16.%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8">
    <w:nsid w:val="693F6B0A"/>
    <w:multiLevelType w:val="multilevel"/>
    <w:tmpl w:val="693F6B0A"/>
    <w:lvl w:ilvl="0" w:tentative="0">
      <w:start w:val="32"/>
      <w:numFmt w:val="decimal"/>
      <w:lvlText w:val="%1."/>
      <w:lvlJc w:val="left"/>
      <w:pPr>
        <w:ind w:left="425" w:hanging="425"/>
      </w:pPr>
      <w:rPr>
        <w:rFonts w:hint="eastAsia"/>
        <w:strike w:val="0"/>
      </w:rPr>
    </w:lvl>
    <w:lvl w:ilvl="1" w:tentative="0">
      <w:start w:val="1"/>
      <w:numFmt w:val="decimal"/>
      <w:lvlText w:val="27.%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9">
    <w:nsid w:val="695F2D7C"/>
    <w:multiLevelType w:val="multilevel"/>
    <w:tmpl w:val="695F2D7C"/>
    <w:lvl w:ilvl="0" w:tentative="0">
      <w:start w:val="7"/>
      <w:numFmt w:val="decimal"/>
      <w:lvlText w:val="%1."/>
      <w:lvlJc w:val="left"/>
      <w:pPr>
        <w:ind w:left="425" w:hanging="425"/>
      </w:pPr>
      <w:rPr>
        <w:rFonts w:hint="eastAsia"/>
      </w:rPr>
    </w:lvl>
    <w:lvl w:ilvl="1" w:tentative="0">
      <w:start w:val="1"/>
      <w:numFmt w:val="decimal"/>
      <w:lvlText w:val="17.%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0">
    <w:nsid w:val="6AF32A2A"/>
    <w:multiLevelType w:val="multilevel"/>
    <w:tmpl w:val="6AF32A2A"/>
    <w:lvl w:ilvl="0" w:tentative="0">
      <w:start w:val="1"/>
      <w:numFmt w:val="decimal"/>
      <w:lvlText w:val="2.%1"/>
      <w:lvlJc w:val="left"/>
      <w:pPr>
        <w:tabs>
          <w:tab w:val="left" w:pos="567"/>
        </w:tabs>
        <w:ind w:left="567" w:hanging="567"/>
      </w:pPr>
      <w:rPr>
        <w:rFonts w:hint="eastAsia" w:ascii="Times New Roman" w:hAnsi="Times New Roman" w:eastAsia="宋体"/>
      </w:rPr>
    </w:lvl>
    <w:lvl w:ilvl="1" w:tentative="0">
      <w:start w:val="1"/>
      <w:numFmt w:val="decimal"/>
      <w:lvlText w:val="%2"/>
      <w:lvlJc w:val="left"/>
      <w:pPr>
        <w:tabs>
          <w:tab w:val="left" w:pos="170"/>
        </w:tabs>
        <w:ind w:left="170" w:hanging="170"/>
      </w:pPr>
      <w:rPr>
        <w:rFonts w:hint="default" w:ascii="宋体" w:hAnsi="宋体" w:eastAsia="宋体" w:cs="Times New Roman"/>
        <w:spacing w:val="-20"/>
        <w:kern w:val="2"/>
        <w:position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6B4513FD"/>
    <w:multiLevelType w:val="multilevel"/>
    <w:tmpl w:val="6B4513FD"/>
    <w:lvl w:ilvl="0" w:tentative="0">
      <w:start w:val="1"/>
      <w:numFmt w:val="decimal"/>
      <w:lvlText w:val="%1."/>
      <w:lvlJc w:val="left"/>
      <w:pPr>
        <w:ind w:left="2106" w:hanging="420"/>
      </w:pPr>
      <w:rPr>
        <w:rFonts w:hint="eastAsia"/>
      </w:rPr>
    </w:lvl>
    <w:lvl w:ilvl="1" w:tentative="0">
      <w:start w:val="1"/>
      <w:numFmt w:val="lowerLetter"/>
      <w:lvlText w:val="%2)"/>
      <w:lvlJc w:val="left"/>
      <w:pPr>
        <w:ind w:left="2526" w:hanging="420"/>
      </w:pPr>
    </w:lvl>
    <w:lvl w:ilvl="2" w:tentative="0">
      <w:start w:val="1"/>
      <w:numFmt w:val="lowerRoman"/>
      <w:lvlText w:val="%3."/>
      <w:lvlJc w:val="right"/>
      <w:pPr>
        <w:ind w:left="2946" w:hanging="420"/>
      </w:pPr>
    </w:lvl>
    <w:lvl w:ilvl="3" w:tentative="0">
      <w:start w:val="1"/>
      <w:numFmt w:val="decimal"/>
      <w:lvlText w:val="%4."/>
      <w:lvlJc w:val="left"/>
      <w:pPr>
        <w:ind w:left="3366" w:hanging="420"/>
      </w:pPr>
    </w:lvl>
    <w:lvl w:ilvl="4" w:tentative="0">
      <w:start w:val="1"/>
      <w:numFmt w:val="lowerLetter"/>
      <w:lvlText w:val="%5)"/>
      <w:lvlJc w:val="left"/>
      <w:pPr>
        <w:ind w:left="3786" w:hanging="420"/>
      </w:pPr>
    </w:lvl>
    <w:lvl w:ilvl="5" w:tentative="0">
      <w:start w:val="1"/>
      <w:numFmt w:val="lowerRoman"/>
      <w:lvlText w:val="%6."/>
      <w:lvlJc w:val="right"/>
      <w:pPr>
        <w:ind w:left="4206" w:hanging="420"/>
      </w:pPr>
    </w:lvl>
    <w:lvl w:ilvl="6" w:tentative="0">
      <w:start w:val="1"/>
      <w:numFmt w:val="decimal"/>
      <w:lvlText w:val="%7."/>
      <w:lvlJc w:val="left"/>
      <w:pPr>
        <w:ind w:left="4626" w:hanging="420"/>
      </w:pPr>
    </w:lvl>
    <w:lvl w:ilvl="7" w:tentative="0">
      <w:start w:val="1"/>
      <w:numFmt w:val="lowerLetter"/>
      <w:lvlText w:val="%8)"/>
      <w:lvlJc w:val="left"/>
      <w:pPr>
        <w:ind w:left="5046" w:hanging="420"/>
      </w:pPr>
    </w:lvl>
    <w:lvl w:ilvl="8" w:tentative="0">
      <w:start w:val="1"/>
      <w:numFmt w:val="lowerRoman"/>
      <w:lvlText w:val="%9."/>
      <w:lvlJc w:val="right"/>
      <w:pPr>
        <w:ind w:left="5466" w:hanging="420"/>
      </w:pPr>
    </w:lvl>
  </w:abstractNum>
  <w:abstractNum w:abstractNumId="62">
    <w:nsid w:val="6C9151D5"/>
    <w:multiLevelType w:val="multilevel"/>
    <w:tmpl w:val="6C9151D5"/>
    <w:lvl w:ilvl="0" w:tentative="0">
      <w:start w:val="1"/>
      <w:numFmt w:val="decimal"/>
      <w:lvlText w:val="3.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6E340CCA"/>
    <w:multiLevelType w:val="multilevel"/>
    <w:tmpl w:val="6E340CCA"/>
    <w:lvl w:ilvl="0" w:tentative="0">
      <w:start w:val="1"/>
      <w:numFmt w:val="chineseCountingThousand"/>
      <w:lvlText w:val="第%1部分"/>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4">
    <w:nsid w:val="6E421B9F"/>
    <w:multiLevelType w:val="multilevel"/>
    <w:tmpl w:val="6E421B9F"/>
    <w:lvl w:ilvl="0" w:tentative="0">
      <w:start w:val="1"/>
      <w:numFmt w:val="chineseCountingThousand"/>
      <w:lvlText w:val="%1、"/>
      <w:lvlJc w:val="left"/>
      <w:pPr>
        <w:ind w:left="1131" w:hanging="705"/>
      </w:pPr>
      <w:rPr>
        <w:rFonts w:hint="eastAsia" w:asci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65">
    <w:nsid w:val="6F1C63D3"/>
    <w:multiLevelType w:val="multilevel"/>
    <w:tmpl w:val="6F1C63D3"/>
    <w:lvl w:ilvl="0" w:tentative="0">
      <w:start w:val="7"/>
      <w:numFmt w:val="decimal"/>
      <w:lvlText w:val="%1."/>
      <w:lvlJc w:val="left"/>
      <w:pPr>
        <w:ind w:left="425" w:hanging="425"/>
      </w:pPr>
      <w:rPr>
        <w:rFonts w:hint="eastAsia"/>
      </w:rPr>
    </w:lvl>
    <w:lvl w:ilvl="1" w:tentative="0">
      <w:start w:val="1"/>
      <w:numFmt w:val="decimal"/>
      <w:lvlText w:val="9.%2."/>
      <w:lvlJc w:val="left"/>
      <w:pPr>
        <w:ind w:left="1418" w:hanging="567"/>
      </w:pPr>
      <w:rPr>
        <w:rFonts w:hint="eastAsia" w:ascii="宋体" w:hAnsi="宋体" w:eastAsia="宋体"/>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6">
    <w:nsid w:val="702D4383"/>
    <w:multiLevelType w:val="multilevel"/>
    <w:tmpl w:val="702D4383"/>
    <w:lvl w:ilvl="0" w:tentative="0">
      <w:start w:val="27"/>
      <w:numFmt w:val="decimal"/>
      <w:lvlText w:val="%1."/>
      <w:lvlJc w:val="left"/>
      <w:pPr>
        <w:ind w:left="425" w:hanging="425"/>
      </w:pPr>
      <w:rPr>
        <w:rFonts w:hint="eastAsia"/>
        <w:strike w:val="0"/>
      </w:rPr>
    </w:lvl>
    <w:lvl w:ilvl="1" w:tentative="0">
      <w:start w:val="1"/>
      <w:numFmt w:val="decimal"/>
      <w:lvlText w:val="23.%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7">
    <w:nsid w:val="73944E94"/>
    <w:multiLevelType w:val="multilevel"/>
    <w:tmpl w:val="73944E94"/>
    <w:lvl w:ilvl="0" w:tentative="0">
      <w:start w:val="1"/>
      <w:numFmt w:val="chineseCountingThousand"/>
      <w:lvlText w:val="%1、"/>
      <w:lvlJc w:val="left"/>
      <w:pPr>
        <w:ind w:left="425" w:hanging="425"/>
      </w:pPr>
      <w:rPr>
        <w:rFonts w:hint="eastAsia"/>
        <w:b w:val="0"/>
        <w:color w:val="auto"/>
        <w:sz w:val="24"/>
        <w:szCs w:val="24"/>
      </w:rPr>
    </w:lvl>
    <w:lvl w:ilvl="1" w:tentative="0">
      <w:start w:val="1"/>
      <w:numFmt w:val="decimal"/>
      <w:lvlText w:val="%2."/>
      <w:lvlJc w:val="left"/>
      <w:pPr>
        <w:ind w:left="567" w:hanging="567"/>
      </w:pPr>
      <w:rPr>
        <w:rFonts w:hint="eastAsia" w:ascii="宋体" w:hAnsi="宋体" w:eastAsia="宋体"/>
        <w:b w:val="0"/>
        <w:strike w:val="0"/>
        <w:color w:val="auto"/>
        <w:sz w:val="24"/>
        <w:szCs w:val="24"/>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8">
    <w:nsid w:val="76DE7689"/>
    <w:multiLevelType w:val="multilevel"/>
    <w:tmpl w:val="76DE7689"/>
    <w:lvl w:ilvl="0" w:tentative="0">
      <w:start w:val="4"/>
      <w:numFmt w:val="decimal"/>
      <w:lvlText w:val="%1."/>
      <w:lvlJc w:val="left"/>
      <w:pPr>
        <w:ind w:left="13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79254731"/>
    <w:multiLevelType w:val="multilevel"/>
    <w:tmpl w:val="79254731"/>
    <w:lvl w:ilvl="0" w:tentative="0">
      <w:start w:val="20"/>
      <w:numFmt w:val="decimal"/>
      <w:lvlText w:val="%1."/>
      <w:lvlJc w:val="left"/>
      <w:pPr>
        <w:ind w:left="425" w:hanging="425"/>
      </w:pPr>
      <w:rPr>
        <w:rFonts w:hint="eastAsia"/>
        <w:strike w:val="0"/>
      </w:rPr>
    </w:lvl>
    <w:lvl w:ilvl="1" w:tentative="0">
      <w:start w:val="13"/>
      <w:numFmt w:val="decimal"/>
      <w:lvlText w:val="%1.%2."/>
      <w:lvlJc w:val="left"/>
      <w:pPr>
        <w:ind w:left="2410" w:hanging="567"/>
      </w:pPr>
      <w:rPr>
        <w:rFonts w:hint="eastAsia"/>
      </w:rPr>
    </w:lvl>
    <w:lvl w:ilvl="2" w:tentative="0">
      <w:start w:val="1"/>
      <w:numFmt w:val="decimal"/>
      <w:lvlText w:val="%1.%2.%3."/>
      <w:lvlJc w:val="left"/>
      <w:pPr>
        <w:ind w:left="851"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0">
    <w:nsid w:val="7E460664"/>
    <w:multiLevelType w:val="multilevel"/>
    <w:tmpl w:val="7E460664"/>
    <w:lvl w:ilvl="0" w:tentative="0">
      <w:start w:val="1"/>
      <w:numFmt w:val="chineseCountingThousand"/>
      <w:lvlText w:val="%1、"/>
      <w:lvlJc w:val="left"/>
      <w:pPr>
        <w:ind w:left="2690" w:hanging="705"/>
      </w:pPr>
      <w:rPr>
        <w:rFonts w:hint="eastAsia" w:asci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1">
    <w:nsid w:val="7F052ADE"/>
    <w:multiLevelType w:val="multilevel"/>
    <w:tmpl w:val="7F052ADE"/>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7F5A757B"/>
    <w:multiLevelType w:val="multilevel"/>
    <w:tmpl w:val="7F5A757B"/>
    <w:lvl w:ilvl="0" w:tentative="0">
      <w:start w:val="27"/>
      <w:numFmt w:val="decimal"/>
      <w:lvlText w:val="%1."/>
      <w:lvlJc w:val="left"/>
      <w:pPr>
        <w:ind w:left="425" w:hanging="425"/>
      </w:pPr>
      <w:rPr>
        <w:rFonts w:hint="eastAsia"/>
        <w:strike w:val="0"/>
      </w:rPr>
    </w:lvl>
    <w:lvl w:ilvl="1" w:tentative="0">
      <w:start w:val="1"/>
      <w:numFmt w:val="decimal"/>
      <w:lvlText w:val="20.%2."/>
      <w:lvlJc w:val="left"/>
      <w:pPr>
        <w:ind w:left="567" w:hanging="567"/>
      </w:pPr>
      <w:rPr>
        <w:rFonts w:hint="eastAsia"/>
      </w:rPr>
    </w:lvl>
    <w:lvl w:ilvl="2" w:tentative="0">
      <w:start w:val="27"/>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71"/>
  </w:num>
  <w:num w:numId="2">
    <w:abstractNumId w:val="63"/>
  </w:num>
  <w:num w:numId="3">
    <w:abstractNumId w:val="4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46"/>
  </w:num>
  <w:num w:numId="8">
    <w:abstractNumId w:val="70"/>
  </w:num>
  <w:num w:numId="9">
    <w:abstractNumId w:val="42"/>
  </w:num>
  <w:num w:numId="10">
    <w:abstractNumId w:val="29"/>
  </w:num>
  <w:num w:numId="11">
    <w:abstractNumId w:val="65"/>
  </w:num>
  <w:num w:numId="12">
    <w:abstractNumId w:val="35"/>
  </w:num>
  <w:num w:numId="13">
    <w:abstractNumId w:val="53"/>
  </w:num>
  <w:num w:numId="14">
    <w:abstractNumId w:val="27"/>
  </w:num>
  <w:num w:numId="15">
    <w:abstractNumId w:val="13"/>
  </w:num>
  <w:num w:numId="16">
    <w:abstractNumId w:val="30"/>
  </w:num>
  <w:num w:numId="17">
    <w:abstractNumId w:val="50"/>
  </w:num>
  <w:num w:numId="18">
    <w:abstractNumId w:val="32"/>
  </w:num>
  <w:num w:numId="19">
    <w:abstractNumId w:val="16"/>
  </w:num>
  <w:num w:numId="20">
    <w:abstractNumId w:val="57"/>
  </w:num>
  <w:num w:numId="21">
    <w:abstractNumId w:val="59"/>
  </w:num>
  <w:num w:numId="22">
    <w:abstractNumId w:val="17"/>
  </w:num>
  <w:num w:numId="23">
    <w:abstractNumId w:val="26"/>
  </w:num>
  <w:num w:numId="24">
    <w:abstractNumId w:val="69"/>
  </w:num>
  <w:num w:numId="25">
    <w:abstractNumId w:val="72"/>
  </w:num>
  <w:num w:numId="26">
    <w:abstractNumId w:val="37"/>
  </w:num>
  <w:num w:numId="27">
    <w:abstractNumId w:val="28"/>
  </w:num>
  <w:num w:numId="28">
    <w:abstractNumId w:val="5"/>
  </w:num>
  <w:num w:numId="29">
    <w:abstractNumId w:val="66"/>
  </w:num>
  <w:num w:numId="30">
    <w:abstractNumId w:val="25"/>
  </w:num>
  <w:num w:numId="31">
    <w:abstractNumId w:val="8"/>
  </w:num>
  <w:num w:numId="32">
    <w:abstractNumId w:val="39"/>
  </w:num>
  <w:num w:numId="33">
    <w:abstractNumId w:val="22"/>
  </w:num>
  <w:num w:numId="34">
    <w:abstractNumId w:val="11"/>
  </w:num>
  <w:num w:numId="35">
    <w:abstractNumId w:val="14"/>
  </w:num>
  <w:num w:numId="36">
    <w:abstractNumId w:val="51"/>
  </w:num>
  <w:num w:numId="37">
    <w:abstractNumId w:val="58"/>
  </w:num>
  <w:num w:numId="38">
    <w:abstractNumId w:val="10"/>
  </w:num>
  <w:num w:numId="39">
    <w:abstractNumId w:val="47"/>
  </w:num>
  <w:num w:numId="40">
    <w:abstractNumId w:val="55"/>
  </w:num>
  <w:num w:numId="41">
    <w:abstractNumId w:val="1"/>
  </w:num>
  <w:num w:numId="42">
    <w:abstractNumId w:val="61"/>
  </w:num>
  <w:num w:numId="43">
    <w:abstractNumId w:val="33"/>
  </w:num>
  <w:num w:numId="44">
    <w:abstractNumId w:val="38"/>
  </w:num>
  <w:num w:numId="45">
    <w:abstractNumId w:val="20"/>
  </w:num>
  <w:num w:numId="46">
    <w:abstractNumId w:val="24"/>
  </w:num>
  <w:num w:numId="47">
    <w:abstractNumId w:val="62"/>
  </w:num>
  <w:num w:numId="48">
    <w:abstractNumId w:val="68"/>
  </w:num>
  <w:num w:numId="49">
    <w:abstractNumId w:val="45"/>
  </w:num>
  <w:num w:numId="50">
    <w:abstractNumId w:val="48"/>
  </w:num>
  <w:num w:numId="51">
    <w:abstractNumId w:val="12"/>
  </w:num>
  <w:num w:numId="52">
    <w:abstractNumId w:val="9"/>
  </w:num>
  <w:num w:numId="53">
    <w:abstractNumId w:val="6"/>
  </w:num>
  <w:num w:numId="54">
    <w:abstractNumId w:val="56"/>
  </w:num>
  <w:num w:numId="55">
    <w:abstractNumId w:val="23"/>
  </w:num>
  <w:num w:numId="56">
    <w:abstractNumId w:val="19"/>
  </w:num>
  <w:num w:numId="57">
    <w:abstractNumId w:val="43"/>
  </w:num>
  <w:num w:numId="58">
    <w:abstractNumId w:val="3"/>
  </w:num>
  <w:num w:numId="59">
    <w:abstractNumId w:val="18"/>
  </w:num>
  <w:num w:numId="60">
    <w:abstractNumId w:val="67"/>
  </w:num>
  <w:num w:numId="61">
    <w:abstractNumId w:val="34"/>
  </w:num>
  <w:num w:numId="62">
    <w:abstractNumId w:val="4"/>
  </w:num>
  <w:num w:numId="63">
    <w:abstractNumId w:val="64"/>
  </w:num>
  <w:num w:numId="64">
    <w:abstractNumId w:val="54"/>
  </w:num>
  <w:num w:numId="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lvlOverride w:ilvl="0">
      <w:lvl w:ilvl="0" w:tentative="1">
        <w:start w:val="1"/>
        <w:numFmt w:val="decimal"/>
        <w:lvlText w:val="%1."/>
        <w:lvlJc w:val="left"/>
        <w:pPr>
          <w:ind w:left="420" w:hanging="420"/>
        </w:pPr>
        <w:rPr>
          <w:rFonts w:hint="eastAsia" w:ascii="宋体" w:hAnsi="宋体" w:eastAsia="宋体"/>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67">
    <w:abstractNumId w:val="31"/>
  </w:num>
  <w:num w:numId="68">
    <w:abstractNumId w:val="21"/>
  </w:num>
  <w:num w:numId="69">
    <w:abstractNumId w:val="7"/>
  </w:num>
  <w:num w:numId="70">
    <w:abstractNumId w:val="40"/>
  </w:num>
  <w:num w:numId="71">
    <w:abstractNumId w:val="0"/>
  </w:num>
  <w:num w:numId="72">
    <w:abstractNumId w:val="41"/>
  </w:num>
  <w:num w:numId="73">
    <w:abstractNumId w:val="15"/>
  </w:num>
  <w:num w:numId="74">
    <w:abstractNumId w:val="49"/>
  </w:num>
  <w:num w:numId="7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47"/>
    <w:rsid w:val="000000F7"/>
    <w:rsid w:val="00000EE0"/>
    <w:rsid w:val="00001A00"/>
    <w:rsid w:val="00001A61"/>
    <w:rsid w:val="000028F9"/>
    <w:rsid w:val="000029E2"/>
    <w:rsid w:val="00002A11"/>
    <w:rsid w:val="0000342D"/>
    <w:rsid w:val="0000360B"/>
    <w:rsid w:val="00003755"/>
    <w:rsid w:val="00004A26"/>
    <w:rsid w:val="0000513E"/>
    <w:rsid w:val="000055E6"/>
    <w:rsid w:val="00005A02"/>
    <w:rsid w:val="00006B2C"/>
    <w:rsid w:val="00006C27"/>
    <w:rsid w:val="00006E3F"/>
    <w:rsid w:val="00007A61"/>
    <w:rsid w:val="0001045A"/>
    <w:rsid w:val="000104DF"/>
    <w:rsid w:val="0001075B"/>
    <w:rsid w:val="00010AF1"/>
    <w:rsid w:val="00010E9E"/>
    <w:rsid w:val="00011557"/>
    <w:rsid w:val="000115E8"/>
    <w:rsid w:val="00013198"/>
    <w:rsid w:val="00014DF0"/>
    <w:rsid w:val="00014FDA"/>
    <w:rsid w:val="00015158"/>
    <w:rsid w:val="00015470"/>
    <w:rsid w:val="00015849"/>
    <w:rsid w:val="00016031"/>
    <w:rsid w:val="000160A6"/>
    <w:rsid w:val="00016AF1"/>
    <w:rsid w:val="00017167"/>
    <w:rsid w:val="00017A40"/>
    <w:rsid w:val="00020768"/>
    <w:rsid w:val="00020E50"/>
    <w:rsid w:val="00020F07"/>
    <w:rsid w:val="00020FAF"/>
    <w:rsid w:val="00022AE9"/>
    <w:rsid w:val="00023B22"/>
    <w:rsid w:val="00023FC2"/>
    <w:rsid w:val="000246CF"/>
    <w:rsid w:val="00024CB4"/>
    <w:rsid w:val="0002533B"/>
    <w:rsid w:val="000269E7"/>
    <w:rsid w:val="00026E04"/>
    <w:rsid w:val="0002702C"/>
    <w:rsid w:val="000270A5"/>
    <w:rsid w:val="000270EE"/>
    <w:rsid w:val="0002731F"/>
    <w:rsid w:val="0003002E"/>
    <w:rsid w:val="00030971"/>
    <w:rsid w:val="00030CB1"/>
    <w:rsid w:val="00030D9B"/>
    <w:rsid w:val="0003186C"/>
    <w:rsid w:val="00032737"/>
    <w:rsid w:val="000334EF"/>
    <w:rsid w:val="0003467E"/>
    <w:rsid w:val="00035CC6"/>
    <w:rsid w:val="00036189"/>
    <w:rsid w:val="000368A4"/>
    <w:rsid w:val="00040336"/>
    <w:rsid w:val="000405CD"/>
    <w:rsid w:val="00041067"/>
    <w:rsid w:val="000417ED"/>
    <w:rsid w:val="00041BBB"/>
    <w:rsid w:val="00041FCF"/>
    <w:rsid w:val="0004267B"/>
    <w:rsid w:val="000432E6"/>
    <w:rsid w:val="00043A69"/>
    <w:rsid w:val="00043B39"/>
    <w:rsid w:val="00043F49"/>
    <w:rsid w:val="00044B3E"/>
    <w:rsid w:val="000450C0"/>
    <w:rsid w:val="00045804"/>
    <w:rsid w:val="00046FD0"/>
    <w:rsid w:val="0005005A"/>
    <w:rsid w:val="0005122F"/>
    <w:rsid w:val="00051B90"/>
    <w:rsid w:val="00051DF5"/>
    <w:rsid w:val="0005242D"/>
    <w:rsid w:val="00052D20"/>
    <w:rsid w:val="00052E20"/>
    <w:rsid w:val="00053330"/>
    <w:rsid w:val="0005399D"/>
    <w:rsid w:val="00053ABF"/>
    <w:rsid w:val="0005463A"/>
    <w:rsid w:val="000550DF"/>
    <w:rsid w:val="000554E6"/>
    <w:rsid w:val="00055B4E"/>
    <w:rsid w:val="00055CD7"/>
    <w:rsid w:val="00055DA3"/>
    <w:rsid w:val="00055E5E"/>
    <w:rsid w:val="000569E2"/>
    <w:rsid w:val="00056B4B"/>
    <w:rsid w:val="000579FB"/>
    <w:rsid w:val="00060445"/>
    <w:rsid w:val="000608E5"/>
    <w:rsid w:val="0006179C"/>
    <w:rsid w:val="00061A47"/>
    <w:rsid w:val="00061E13"/>
    <w:rsid w:val="00061F3D"/>
    <w:rsid w:val="0006210D"/>
    <w:rsid w:val="000623F1"/>
    <w:rsid w:val="000627D5"/>
    <w:rsid w:val="0006365B"/>
    <w:rsid w:val="0006422B"/>
    <w:rsid w:val="00064286"/>
    <w:rsid w:val="00064487"/>
    <w:rsid w:val="00064607"/>
    <w:rsid w:val="000649A6"/>
    <w:rsid w:val="00064CDC"/>
    <w:rsid w:val="00066E91"/>
    <w:rsid w:val="0006788D"/>
    <w:rsid w:val="0007065D"/>
    <w:rsid w:val="000706AE"/>
    <w:rsid w:val="00070E60"/>
    <w:rsid w:val="00071E36"/>
    <w:rsid w:val="000721A3"/>
    <w:rsid w:val="000728AB"/>
    <w:rsid w:val="00072DB2"/>
    <w:rsid w:val="00073179"/>
    <w:rsid w:val="00073814"/>
    <w:rsid w:val="0007415F"/>
    <w:rsid w:val="00074BD1"/>
    <w:rsid w:val="000754E7"/>
    <w:rsid w:val="00076A5A"/>
    <w:rsid w:val="0007726A"/>
    <w:rsid w:val="00077726"/>
    <w:rsid w:val="00077A65"/>
    <w:rsid w:val="0008082F"/>
    <w:rsid w:val="00080D79"/>
    <w:rsid w:val="000813CA"/>
    <w:rsid w:val="00081853"/>
    <w:rsid w:val="00081D93"/>
    <w:rsid w:val="00081FF1"/>
    <w:rsid w:val="000821E1"/>
    <w:rsid w:val="00082C47"/>
    <w:rsid w:val="000839F5"/>
    <w:rsid w:val="00085572"/>
    <w:rsid w:val="0008559D"/>
    <w:rsid w:val="00085746"/>
    <w:rsid w:val="000861AA"/>
    <w:rsid w:val="00086219"/>
    <w:rsid w:val="00086B6C"/>
    <w:rsid w:val="00087B47"/>
    <w:rsid w:val="00090ED5"/>
    <w:rsid w:val="00091478"/>
    <w:rsid w:val="00091599"/>
    <w:rsid w:val="00091C0E"/>
    <w:rsid w:val="00091C6A"/>
    <w:rsid w:val="00091CA7"/>
    <w:rsid w:val="000927C2"/>
    <w:rsid w:val="00092C60"/>
    <w:rsid w:val="00094A46"/>
    <w:rsid w:val="0009567A"/>
    <w:rsid w:val="00096505"/>
    <w:rsid w:val="000967BD"/>
    <w:rsid w:val="00096855"/>
    <w:rsid w:val="000977F5"/>
    <w:rsid w:val="00097A28"/>
    <w:rsid w:val="000A0612"/>
    <w:rsid w:val="000A0DB9"/>
    <w:rsid w:val="000A148C"/>
    <w:rsid w:val="000A19C8"/>
    <w:rsid w:val="000A20E3"/>
    <w:rsid w:val="000A20E7"/>
    <w:rsid w:val="000A3147"/>
    <w:rsid w:val="000A34DC"/>
    <w:rsid w:val="000A4186"/>
    <w:rsid w:val="000A4BDC"/>
    <w:rsid w:val="000A529C"/>
    <w:rsid w:val="000A6C3F"/>
    <w:rsid w:val="000A74CE"/>
    <w:rsid w:val="000A79DF"/>
    <w:rsid w:val="000A7FBA"/>
    <w:rsid w:val="000B07C9"/>
    <w:rsid w:val="000B28A7"/>
    <w:rsid w:val="000B28EE"/>
    <w:rsid w:val="000B2A29"/>
    <w:rsid w:val="000B2F5B"/>
    <w:rsid w:val="000B370D"/>
    <w:rsid w:val="000B3D8C"/>
    <w:rsid w:val="000B4839"/>
    <w:rsid w:val="000B4B59"/>
    <w:rsid w:val="000B5FED"/>
    <w:rsid w:val="000B64EB"/>
    <w:rsid w:val="000B7A39"/>
    <w:rsid w:val="000C0459"/>
    <w:rsid w:val="000C1009"/>
    <w:rsid w:val="000C1B77"/>
    <w:rsid w:val="000C3137"/>
    <w:rsid w:val="000C333D"/>
    <w:rsid w:val="000C38F4"/>
    <w:rsid w:val="000C44AC"/>
    <w:rsid w:val="000C4618"/>
    <w:rsid w:val="000C5920"/>
    <w:rsid w:val="000C5DA3"/>
    <w:rsid w:val="000C631A"/>
    <w:rsid w:val="000C6E29"/>
    <w:rsid w:val="000C766F"/>
    <w:rsid w:val="000C785C"/>
    <w:rsid w:val="000D0644"/>
    <w:rsid w:val="000D0A4A"/>
    <w:rsid w:val="000D0DF8"/>
    <w:rsid w:val="000D1337"/>
    <w:rsid w:val="000D18DF"/>
    <w:rsid w:val="000D2764"/>
    <w:rsid w:val="000D3367"/>
    <w:rsid w:val="000D393D"/>
    <w:rsid w:val="000D44D0"/>
    <w:rsid w:val="000D5627"/>
    <w:rsid w:val="000D5EB7"/>
    <w:rsid w:val="000D6765"/>
    <w:rsid w:val="000D6B82"/>
    <w:rsid w:val="000D744D"/>
    <w:rsid w:val="000E06EE"/>
    <w:rsid w:val="000E0AEC"/>
    <w:rsid w:val="000E0D50"/>
    <w:rsid w:val="000E2DB1"/>
    <w:rsid w:val="000E2DF0"/>
    <w:rsid w:val="000E348F"/>
    <w:rsid w:val="000E4964"/>
    <w:rsid w:val="000E4BC3"/>
    <w:rsid w:val="000E5680"/>
    <w:rsid w:val="000E59CC"/>
    <w:rsid w:val="000E631E"/>
    <w:rsid w:val="000E6476"/>
    <w:rsid w:val="000E6609"/>
    <w:rsid w:val="000E7791"/>
    <w:rsid w:val="000E7845"/>
    <w:rsid w:val="000F00B1"/>
    <w:rsid w:val="000F00ED"/>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798"/>
    <w:rsid w:val="000F78AB"/>
    <w:rsid w:val="000F7FCF"/>
    <w:rsid w:val="001003CB"/>
    <w:rsid w:val="00100F12"/>
    <w:rsid w:val="00101F02"/>
    <w:rsid w:val="0010210E"/>
    <w:rsid w:val="00102277"/>
    <w:rsid w:val="00102386"/>
    <w:rsid w:val="00102A32"/>
    <w:rsid w:val="001034A8"/>
    <w:rsid w:val="00103761"/>
    <w:rsid w:val="00103EAB"/>
    <w:rsid w:val="001045D9"/>
    <w:rsid w:val="001046C1"/>
    <w:rsid w:val="00104CEB"/>
    <w:rsid w:val="00105BB9"/>
    <w:rsid w:val="00105DED"/>
    <w:rsid w:val="00105FE8"/>
    <w:rsid w:val="00106E49"/>
    <w:rsid w:val="001072E2"/>
    <w:rsid w:val="001073D0"/>
    <w:rsid w:val="00107653"/>
    <w:rsid w:val="00107E1A"/>
    <w:rsid w:val="00110B53"/>
    <w:rsid w:val="00113594"/>
    <w:rsid w:val="00113783"/>
    <w:rsid w:val="0011399D"/>
    <w:rsid w:val="00114016"/>
    <w:rsid w:val="00114463"/>
    <w:rsid w:val="001146A5"/>
    <w:rsid w:val="00114CCC"/>
    <w:rsid w:val="0011547E"/>
    <w:rsid w:val="001157F8"/>
    <w:rsid w:val="00115C3A"/>
    <w:rsid w:val="00116E0D"/>
    <w:rsid w:val="00117154"/>
    <w:rsid w:val="00117841"/>
    <w:rsid w:val="00120125"/>
    <w:rsid w:val="00120E6B"/>
    <w:rsid w:val="00121343"/>
    <w:rsid w:val="00121939"/>
    <w:rsid w:val="00122721"/>
    <w:rsid w:val="00122D2B"/>
    <w:rsid w:val="00123B64"/>
    <w:rsid w:val="00124805"/>
    <w:rsid w:val="001250AA"/>
    <w:rsid w:val="00125201"/>
    <w:rsid w:val="0012595F"/>
    <w:rsid w:val="00126A76"/>
    <w:rsid w:val="001274F9"/>
    <w:rsid w:val="0012796E"/>
    <w:rsid w:val="00127E0A"/>
    <w:rsid w:val="00130B0C"/>
    <w:rsid w:val="00132F70"/>
    <w:rsid w:val="001331B0"/>
    <w:rsid w:val="0013337A"/>
    <w:rsid w:val="001345F1"/>
    <w:rsid w:val="001350D9"/>
    <w:rsid w:val="00136307"/>
    <w:rsid w:val="0013639C"/>
    <w:rsid w:val="001365E2"/>
    <w:rsid w:val="0013684D"/>
    <w:rsid w:val="00136A12"/>
    <w:rsid w:val="00136E5E"/>
    <w:rsid w:val="001372D3"/>
    <w:rsid w:val="0013741C"/>
    <w:rsid w:val="00140CDE"/>
    <w:rsid w:val="001410BF"/>
    <w:rsid w:val="00141794"/>
    <w:rsid w:val="00142D61"/>
    <w:rsid w:val="001430DD"/>
    <w:rsid w:val="00143C02"/>
    <w:rsid w:val="00143C9D"/>
    <w:rsid w:val="001441D3"/>
    <w:rsid w:val="00144786"/>
    <w:rsid w:val="00144CE7"/>
    <w:rsid w:val="00144D79"/>
    <w:rsid w:val="00144E58"/>
    <w:rsid w:val="00144F95"/>
    <w:rsid w:val="00145341"/>
    <w:rsid w:val="001460C0"/>
    <w:rsid w:val="001461C8"/>
    <w:rsid w:val="0014632F"/>
    <w:rsid w:val="00147617"/>
    <w:rsid w:val="001479B2"/>
    <w:rsid w:val="00150088"/>
    <w:rsid w:val="00150BE2"/>
    <w:rsid w:val="001510F4"/>
    <w:rsid w:val="001518B3"/>
    <w:rsid w:val="0015236F"/>
    <w:rsid w:val="001526BC"/>
    <w:rsid w:val="00153428"/>
    <w:rsid w:val="00153652"/>
    <w:rsid w:val="00153A1C"/>
    <w:rsid w:val="0015436F"/>
    <w:rsid w:val="001550C5"/>
    <w:rsid w:val="00155467"/>
    <w:rsid w:val="00157A3C"/>
    <w:rsid w:val="00157C62"/>
    <w:rsid w:val="00157DD8"/>
    <w:rsid w:val="0016001F"/>
    <w:rsid w:val="001606F4"/>
    <w:rsid w:val="00160B4F"/>
    <w:rsid w:val="00161937"/>
    <w:rsid w:val="00161B4E"/>
    <w:rsid w:val="001623BA"/>
    <w:rsid w:val="00162927"/>
    <w:rsid w:val="001634C5"/>
    <w:rsid w:val="00163A3E"/>
    <w:rsid w:val="00163F55"/>
    <w:rsid w:val="001640D3"/>
    <w:rsid w:val="00164D52"/>
    <w:rsid w:val="00164E07"/>
    <w:rsid w:val="0016510C"/>
    <w:rsid w:val="001655F6"/>
    <w:rsid w:val="00165A6A"/>
    <w:rsid w:val="00165BF9"/>
    <w:rsid w:val="001660C9"/>
    <w:rsid w:val="001661EE"/>
    <w:rsid w:val="0016626E"/>
    <w:rsid w:val="00166867"/>
    <w:rsid w:val="001675D2"/>
    <w:rsid w:val="001708D9"/>
    <w:rsid w:val="00171D8F"/>
    <w:rsid w:val="00173D0C"/>
    <w:rsid w:val="00173FD8"/>
    <w:rsid w:val="00175F84"/>
    <w:rsid w:val="0017659E"/>
    <w:rsid w:val="00177512"/>
    <w:rsid w:val="00180A19"/>
    <w:rsid w:val="00181315"/>
    <w:rsid w:val="0018245A"/>
    <w:rsid w:val="00182506"/>
    <w:rsid w:val="0018279B"/>
    <w:rsid w:val="00184367"/>
    <w:rsid w:val="001847F8"/>
    <w:rsid w:val="001854BA"/>
    <w:rsid w:val="00186969"/>
    <w:rsid w:val="00187011"/>
    <w:rsid w:val="001870EB"/>
    <w:rsid w:val="00187145"/>
    <w:rsid w:val="00187D1E"/>
    <w:rsid w:val="00187D6C"/>
    <w:rsid w:val="00187D8D"/>
    <w:rsid w:val="001909B8"/>
    <w:rsid w:val="00191DD5"/>
    <w:rsid w:val="00192A3E"/>
    <w:rsid w:val="00192C77"/>
    <w:rsid w:val="0019349E"/>
    <w:rsid w:val="00193805"/>
    <w:rsid w:val="00193A64"/>
    <w:rsid w:val="00193FE9"/>
    <w:rsid w:val="00194B1D"/>
    <w:rsid w:val="001952EB"/>
    <w:rsid w:val="00195A1C"/>
    <w:rsid w:val="00196C56"/>
    <w:rsid w:val="00197444"/>
    <w:rsid w:val="0019772A"/>
    <w:rsid w:val="0019772F"/>
    <w:rsid w:val="001977D2"/>
    <w:rsid w:val="001A02B4"/>
    <w:rsid w:val="001A0386"/>
    <w:rsid w:val="001A1460"/>
    <w:rsid w:val="001A1927"/>
    <w:rsid w:val="001A1CF6"/>
    <w:rsid w:val="001A1E13"/>
    <w:rsid w:val="001A1E45"/>
    <w:rsid w:val="001A22FE"/>
    <w:rsid w:val="001A27E1"/>
    <w:rsid w:val="001A2A21"/>
    <w:rsid w:val="001A37EA"/>
    <w:rsid w:val="001A49A2"/>
    <w:rsid w:val="001A4A4B"/>
    <w:rsid w:val="001A4BC9"/>
    <w:rsid w:val="001A5017"/>
    <w:rsid w:val="001A6120"/>
    <w:rsid w:val="001A6681"/>
    <w:rsid w:val="001A683F"/>
    <w:rsid w:val="001A7DA4"/>
    <w:rsid w:val="001B0067"/>
    <w:rsid w:val="001B0980"/>
    <w:rsid w:val="001B0FB5"/>
    <w:rsid w:val="001B16F4"/>
    <w:rsid w:val="001B1B75"/>
    <w:rsid w:val="001B2476"/>
    <w:rsid w:val="001B2C01"/>
    <w:rsid w:val="001B347E"/>
    <w:rsid w:val="001B55CE"/>
    <w:rsid w:val="001B5B00"/>
    <w:rsid w:val="001B5B8A"/>
    <w:rsid w:val="001B5EAD"/>
    <w:rsid w:val="001B5ECF"/>
    <w:rsid w:val="001B5FC6"/>
    <w:rsid w:val="001B6721"/>
    <w:rsid w:val="001B6792"/>
    <w:rsid w:val="001B7E9F"/>
    <w:rsid w:val="001C0348"/>
    <w:rsid w:val="001C16C0"/>
    <w:rsid w:val="001C16DF"/>
    <w:rsid w:val="001C1A6F"/>
    <w:rsid w:val="001C2425"/>
    <w:rsid w:val="001C2DEA"/>
    <w:rsid w:val="001C3282"/>
    <w:rsid w:val="001C3570"/>
    <w:rsid w:val="001C42F2"/>
    <w:rsid w:val="001C5653"/>
    <w:rsid w:val="001C6EB1"/>
    <w:rsid w:val="001C70FD"/>
    <w:rsid w:val="001C7344"/>
    <w:rsid w:val="001D05A5"/>
    <w:rsid w:val="001D0EDC"/>
    <w:rsid w:val="001D1316"/>
    <w:rsid w:val="001D2D7D"/>
    <w:rsid w:val="001D327B"/>
    <w:rsid w:val="001D3446"/>
    <w:rsid w:val="001D398C"/>
    <w:rsid w:val="001D3A1B"/>
    <w:rsid w:val="001D3AAF"/>
    <w:rsid w:val="001D3C68"/>
    <w:rsid w:val="001D4014"/>
    <w:rsid w:val="001D433F"/>
    <w:rsid w:val="001D49F3"/>
    <w:rsid w:val="001D5299"/>
    <w:rsid w:val="001D5BB4"/>
    <w:rsid w:val="001D5D3D"/>
    <w:rsid w:val="001D61B9"/>
    <w:rsid w:val="001D6A84"/>
    <w:rsid w:val="001D6F01"/>
    <w:rsid w:val="001D74CA"/>
    <w:rsid w:val="001D770D"/>
    <w:rsid w:val="001D7EF5"/>
    <w:rsid w:val="001E056F"/>
    <w:rsid w:val="001E0707"/>
    <w:rsid w:val="001E0D01"/>
    <w:rsid w:val="001E12EE"/>
    <w:rsid w:val="001E1332"/>
    <w:rsid w:val="001E1A34"/>
    <w:rsid w:val="001E1ABD"/>
    <w:rsid w:val="001E39A7"/>
    <w:rsid w:val="001E4283"/>
    <w:rsid w:val="001E4913"/>
    <w:rsid w:val="001E4A64"/>
    <w:rsid w:val="001E4C43"/>
    <w:rsid w:val="001E5B2B"/>
    <w:rsid w:val="001E60CE"/>
    <w:rsid w:val="001E6200"/>
    <w:rsid w:val="001E6426"/>
    <w:rsid w:val="001E648B"/>
    <w:rsid w:val="001E76DC"/>
    <w:rsid w:val="001E77B3"/>
    <w:rsid w:val="001E7932"/>
    <w:rsid w:val="001E7C3F"/>
    <w:rsid w:val="001F022D"/>
    <w:rsid w:val="001F182E"/>
    <w:rsid w:val="001F18F5"/>
    <w:rsid w:val="001F1CE2"/>
    <w:rsid w:val="001F1D93"/>
    <w:rsid w:val="001F1ECD"/>
    <w:rsid w:val="001F25A0"/>
    <w:rsid w:val="001F26EE"/>
    <w:rsid w:val="001F3846"/>
    <w:rsid w:val="001F5C9D"/>
    <w:rsid w:val="001F684A"/>
    <w:rsid w:val="001F6B28"/>
    <w:rsid w:val="001F710E"/>
    <w:rsid w:val="001F74B0"/>
    <w:rsid w:val="001F7E97"/>
    <w:rsid w:val="00201205"/>
    <w:rsid w:val="00201597"/>
    <w:rsid w:val="002022FA"/>
    <w:rsid w:val="00202E41"/>
    <w:rsid w:val="00203A67"/>
    <w:rsid w:val="0020403B"/>
    <w:rsid w:val="0020451E"/>
    <w:rsid w:val="002046F2"/>
    <w:rsid w:val="00205BFA"/>
    <w:rsid w:val="00207160"/>
    <w:rsid w:val="00207398"/>
    <w:rsid w:val="00207C9C"/>
    <w:rsid w:val="002100EC"/>
    <w:rsid w:val="002106DD"/>
    <w:rsid w:val="002107DC"/>
    <w:rsid w:val="00210BB7"/>
    <w:rsid w:val="00210C7A"/>
    <w:rsid w:val="00210CA0"/>
    <w:rsid w:val="002116B0"/>
    <w:rsid w:val="00214961"/>
    <w:rsid w:val="00214B92"/>
    <w:rsid w:val="002154CC"/>
    <w:rsid w:val="00216279"/>
    <w:rsid w:val="00216912"/>
    <w:rsid w:val="00216C66"/>
    <w:rsid w:val="002171ED"/>
    <w:rsid w:val="00217D77"/>
    <w:rsid w:val="002205A3"/>
    <w:rsid w:val="00222271"/>
    <w:rsid w:val="002229D4"/>
    <w:rsid w:val="00222BFC"/>
    <w:rsid w:val="00223863"/>
    <w:rsid w:val="00223E68"/>
    <w:rsid w:val="00224036"/>
    <w:rsid w:val="0022419E"/>
    <w:rsid w:val="0022491F"/>
    <w:rsid w:val="002251CB"/>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9DE"/>
    <w:rsid w:val="00236032"/>
    <w:rsid w:val="00236EBF"/>
    <w:rsid w:val="0023706F"/>
    <w:rsid w:val="00237D3A"/>
    <w:rsid w:val="00237D60"/>
    <w:rsid w:val="002405C0"/>
    <w:rsid w:val="00240807"/>
    <w:rsid w:val="00240A65"/>
    <w:rsid w:val="0024170F"/>
    <w:rsid w:val="0024244F"/>
    <w:rsid w:val="00242827"/>
    <w:rsid w:val="002431C7"/>
    <w:rsid w:val="00243731"/>
    <w:rsid w:val="002439F2"/>
    <w:rsid w:val="00243E41"/>
    <w:rsid w:val="00243EC8"/>
    <w:rsid w:val="00244CF1"/>
    <w:rsid w:val="00244EAF"/>
    <w:rsid w:val="0024515F"/>
    <w:rsid w:val="00245EA8"/>
    <w:rsid w:val="00246741"/>
    <w:rsid w:val="002471BB"/>
    <w:rsid w:val="00247AFC"/>
    <w:rsid w:val="00247C4B"/>
    <w:rsid w:val="00250560"/>
    <w:rsid w:val="002506F5"/>
    <w:rsid w:val="002512A5"/>
    <w:rsid w:val="00251E75"/>
    <w:rsid w:val="00252A83"/>
    <w:rsid w:val="002530BB"/>
    <w:rsid w:val="0025320F"/>
    <w:rsid w:val="0025321E"/>
    <w:rsid w:val="002532FA"/>
    <w:rsid w:val="002538E6"/>
    <w:rsid w:val="002539F2"/>
    <w:rsid w:val="00253B16"/>
    <w:rsid w:val="00253DA5"/>
    <w:rsid w:val="00254187"/>
    <w:rsid w:val="002546C4"/>
    <w:rsid w:val="00255909"/>
    <w:rsid w:val="00255A8E"/>
    <w:rsid w:val="00255B9F"/>
    <w:rsid w:val="00255ED2"/>
    <w:rsid w:val="0025756B"/>
    <w:rsid w:val="00260572"/>
    <w:rsid w:val="002608FD"/>
    <w:rsid w:val="00260B31"/>
    <w:rsid w:val="00260D8F"/>
    <w:rsid w:val="00261186"/>
    <w:rsid w:val="00261AEC"/>
    <w:rsid w:val="00261FF6"/>
    <w:rsid w:val="002636C1"/>
    <w:rsid w:val="00263B31"/>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75A6"/>
    <w:rsid w:val="00277F67"/>
    <w:rsid w:val="0028071D"/>
    <w:rsid w:val="002809B7"/>
    <w:rsid w:val="002812AD"/>
    <w:rsid w:val="00281B65"/>
    <w:rsid w:val="00281DD3"/>
    <w:rsid w:val="002823BB"/>
    <w:rsid w:val="00283266"/>
    <w:rsid w:val="0028332B"/>
    <w:rsid w:val="002833F7"/>
    <w:rsid w:val="002836C1"/>
    <w:rsid w:val="002843AD"/>
    <w:rsid w:val="002844AC"/>
    <w:rsid w:val="00286517"/>
    <w:rsid w:val="00286538"/>
    <w:rsid w:val="0028698A"/>
    <w:rsid w:val="0028699D"/>
    <w:rsid w:val="002871D3"/>
    <w:rsid w:val="002873FD"/>
    <w:rsid w:val="00287630"/>
    <w:rsid w:val="002879B0"/>
    <w:rsid w:val="00287F16"/>
    <w:rsid w:val="002901E5"/>
    <w:rsid w:val="00291F48"/>
    <w:rsid w:val="002920F5"/>
    <w:rsid w:val="00292165"/>
    <w:rsid w:val="00292386"/>
    <w:rsid w:val="00292598"/>
    <w:rsid w:val="00292875"/>
    <w:rsid w:val="0029293D"/>
    <w:rsid w:val="00292C2A"/>
    <w:rsid w:val="00294F7B"/>
    <w:rsid w:val="00295A69"/>
    <w:rsid w:val="00296AB2"/>
    <w:rsid w:val="00297C53"/>
    <w:rsid w:val="00297CC3"/>
    <w:rsid w:val="002A0E5F"/>
    <w:rsid w:val="002A12DE"/>
    <w:rsid w:val="002A16E6"/>
    <w:rsid w:val="002A18D0"/>
    <w:rsid w:val="002A2159"/>
    <w:rsid w:val="002A26C8"/>
    <w:rsid w:val="002A2706"/>
    <w:rsid w:val="002A2C83"/>
    <w:rsid w:val="002A3F13"/>
    <w:rsid w:val="002A41CF"/>
    <w:rsid w:val="002A4AEA"/>
    <w:rsid w:val="002A5561"/>
    <w:rsid w:val="002A5E42"/>
    <w:rsid w:val="002A61A9"/>
    <w:rsid w:val="002A666C"/>
    <w:rsid w:val="002A7861"/>
    <w:rsid w:val="002A7877"/>
    <w:rsid w:val="002A7CBB"/>
    <w:rsid w:val="002B0224"/>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D0"/>
    <w:rsid w:val="002B54F5"/>
    <w:rsid w:val="002B77DE"/>
    <w:rsid w:val="002B78DE"/>
    <w:rsid w:val="002C0BD6"/>
    <w:rsid w:val="002C154F"/>
    <w:rsid w:val="002C1CDC"/>
    <w:rsid w:val="002C33F9"/>
    <w:rsid w:val="002C37E5"/>
    <w:rsid w:val="002C3A48"/>
    <w:rsid w:val="002C3D69"/>
    <w:rsid w:val="002C4384"/>
    <w:rsid w:val="002C477E"/>
    <w:rsid w:val="002C506D"/>
    <w:rsid w:val="002C53DB"/>
    <w:rsid w:val="002C7332"/>
    <w:rsid w:val="002C7F1D"/>
    <w:rsid w:val="002D0319"/>
    <w:rsid w:val="002D0444"/>
    <w:rsid w:val="002D052D"/>
    <w:rsid w:val="002D099C"/>
    <w:rsid w:val="002D0FA5"/>
    <w:rsid w:val="002D11E9"/>
    <w:rsid w:val="002D254C"/>
    <w:rsid w:val="002D2FFC"/>
    <w:rsid w:val="002D35F1"/>
    <w:rsid w:val="002D3C74"/>
    <w:rsid w:val="002D44DC"/>
    <w:rsid w:val="002D4593"/>
    <w:rsid w:val="002D4597"/>
    <w:rsid w:val="002D5FA5"/>
    <w:rsid w:val="002D71E3"/>
    <w:rsid w:val="002D7E8C"/>
    <w:rsid w:val="002E020D"/>
    <w:rsid w:val="002E06F9"/>
    <w:rsid w:val="002E0D63"/>
    <w:rsid w:val="002E0DAD"/>
    <w:rsid w:val="002E1029"/>
    <w:rsid w:val="002E1A6A"/>
    <w:rsid w:val="002E202D"/>
    <w:rsid w:val="002E26DF"/>
    <w:rsid w:val="002E3904"/>
    <w:rsid w:val="002E3A2B"/>
    <w:rsid w:val="002E3EA6"/>
    <w:rsid w:val="002E4A55"/>
    <w:rsid w:val="002E4D70"/>
    <w:rsid w:val="002E4DA9"/>
    <w:rsid w:val="002E563A"/>
    <w:rsid w:val="002E65EF"/>
    <w:rsid w:val="002E6BD1"/>
    <w:rsid w:val="002E6F2B"/>
    <w:rsid w:val="002E7102"/>
    <w:rsid w:val="002F1006"/>
    <w:rsid w:val="002F13BF"/>
    <w:rsid w:val="002F1BEF"/>
    <w:rsid w:val="002F1D46"/>
    <w:rsid w:val="002F1D53"/>
    <w:rsid w:val="002F209A"/>
    <w:rsid w:val="002F2386"/>
    <w:rsid w:val="002F2905"/>
    <w:rsid w:val="002F4500"/>
    <w:rsid w:val="002F4AE9"/>
    <w:rsid w:val="002F59DB"/>
    <w:rsid w:val="002F62F3"/>
    <w:rsid w:val="002F6B0E"/>
    <w:rsid w:val="002F7036"/>
    <w:rsid w:val="002F72D4"/>
    <w:rsid w:val="002F7576"/>
    <w:rsid w:val="002F7798"/>
    <w:rsid w:val="002F7BD4"/>
    <w:rsid w:val="0030002D"/>
    <w:rsid w:val="00300680"/>
    <w:rsid w:val="003006D5"/>
    <w:rsid w:val="0030075B"/>
    <w:rsid w:val="00300CE9"/>
    <w:rsid w:val="00300CFB"/>
    <w:rsid w:val="00301013"/>
    <w:rsid w:val="003016D9"/>
    <w:rsid w:val="00301F3B"/>
    <w:rsid w:val="0030377B"/>
    <w:rsid w:val="00303B6C"/>
    <w:rsid w:val="00303DCC"/>
    <w:rsid w:val="0030441D"/>
    <w:rsid w:val="00304F8E"/>
    <w:rsid w:val="00304F9B"/>
    <w:rsid w:val="00305138"/>
    <w:rsid w:val="0030573B"/>
    <w:rsid w:val="003059DC"/>
    <w:rsid w:val="00306211"/>
    <w:rsid w:val="003062BF"/>
    <w:rsid w:val="003067E1"/>
    <w:rsid w:val="00307290"/>
    <w:rsid w:val="00307A35"/>
    <w:rsid w:val="0031035B"/>
    <w:rsid w:val="00310455"/>
    <w:rsid w:val="00311062"/>
    <w:rsid w:val="0031158C"/>
    <w:rsid w:val="003116AA"/>
    <w:rsid w:val="00311AE1"/>
    <w:rsid w:val="00311B61"/>
    <w:rsid w:val="00312276"/>
    <w:rsid w:val="0031249C"/>
    <w:rsid w:val="00313886"/>
    <w:rsid w:val="00313DD2"/>
    <w:rsid w:val="00314096"/>
    <w:rsid w:val="003144B0"/>
    <w:rsid w:val="0031483F"/>
    <w:rsid w:val="00315C25"/>
    <w:rsid w:val="0031621D"/>
    <w:rsid w:val="00317081"/>
    <w:rsid w:val="003177B4"/>
    <w:rsid w:val="0032012C"/>
    <w:rsid w:val="0032142D"/>
    <w:rsid w:val="00321A6A"/>
    <w:rsid w:val="00321B06"/>
    <w:rsid w:val="00322201"/>
    <w:rsid w:val="00322AED"/>
    <w:rsid w:val="00322CCE"/>
    <w:rsid w:val="00323072"/>
    <w:rsid w:val="00323200"/>
    <w:rsid w:val="00323944"/>
    <w:rsid w:val="00323DD5"/>
    <w:rsid w:val="00323E57"/>
    <w:rsid w:val="003253A3"/>
    <w:rsid w:val="003253EC"/>
    <w:rsid w:val="003255D5"/>
    <w:rsid w:val="00325FBF"/>
    <w:rsid w:val="00326E8C"/>
    <w:rsid w:val="00327907"/>
    <w:rsid w:val="00330367"/>
    <w:rsid w:val="00330861"/>
    <w:rsid w:val="00330D01"/>
    <w:rsid w:val="0033166B"/>
    <w:rsid w:val="00333060"/>
    <w:rsid w:val="003338E7"/>
    <w:rsid w:val="00333D3A"/>
    <w:rsid w:val="0033440A"/>
    <w:rsid w:val="00334439"/>
    <w:rsid w:val="003346CC"/>
    <w:rsid w:val="003359A8"/>
    <w:rsid w:val="00335A81"/>
    <w:rsid w:val="00335E1A"/>
    <w:rsid w:val="00336135"/>
    <w:rsid w:val="003365F0"/>
    <w:rsid w:val="00336B19"/>
    <w:rsid w:val="00337444"/>
    <w:rsid w:val="0034041F"/>
    <w:rsid w:val="003414E5"/>
    <w:rsid w:val="00341DA3"/>
    <w:rsid w:val="00341E24"/>
    <w:rsid w:val="00342D01"/>
    <w:rsid w:val="00342DAB"/>
    <w:rsid w:val="00342F2F"/>
    <w:rsid w:val="00343942"/>
    <w:rsid w:val="00343B5E"/>
    <w:rsid w:val="00343BB3"/>
    <w:rsid w:val="003448AE"/>
    <w:rsid w:val="003451A7"/>
    <w:rsid w:val="0034537C"/>
    <w:rsid w:val="003454C3"/>
    <w:rsid w:val="003455EB"/>
    <w:rsid w:val="00346C76"/>
    <w:rsid w:val="0034703F"/>
    <w:rsid w:val="00347087"/>
    <w:rsid w:val="0034732F"/>
    <w:rsid w:val="003475A8"/>
    <w:rsid w:val="00347667"/>
    <w:rsid w:val="00350438"/>
    <w:rsid w:val="003510F0"/>
    <w:rsid w:val="00351490"/>
    <w:rsid w:val="00351910"/>
    <w:rsid w:val="0035202B"/>
    <w:rsid w:val="00352DAF"/>
    <w:rsid w:val="003530B3"/>
    <w:rsid w:val="00353576"/>
    <w:rsid w:val="00354E06"/>
    <w:rsid w:val="00355F1B"/>
    <w:rsid w:val="003563B0"/>
    <w:rsid w:val="00356C90"/>
    <w:rsid w:val="00356FF1"/>
    <w:rsid w:val="0035710F"/>
    <w:rsid w:val="0035734B"/>
    <w:rsid w:val="003574CF"/>
    <w:rsid w:val="003578BD"/>
    <w:rsid w:val="003605D5"/>
    <w:rsid w:val="00360D14"/>
    <w:rsid w:val="00360D3B"/>
    <w:rsid w:val="00361244"/>
    <w:rsid w:val="003625D6"/>
    <w:rsid w:val="003627BE"/>
    <w:rsid w:val="003629E4"/>
    <w:rsid w:val="0036475E"/>
    <w:rsid w:val="00364CCE"/>
    <w:rsid w:val="00365ADA"/>
    <w:rsid w:val="00366FB0"/>
    <w:rsid w:val="00371DE3"/>
    <w:rsid w:val="00372426"/>
    <w:rsid w:val="00373B41"/>
    <w:rsid w:val="00373C18"/>
    <w:rsid w:val="0037468C"/>
    <w:rsid w:val="003746AD"/>
    <w:rsid w:val="003746C5"/>
    <w:rsid w:val="003749BF"/>
    <w:rsid w:val="00374C0C"/>
    <w:rsid w:val="00374DC5"/>
    <w:rsid w:val="00375178"/>
    <w:rsid w:val="00376567"/>
    <w:rsid w:val="00376ACA"/>
    <w:rsid w:val="0037700B"/>
    <w:rsid w:val="00377F0D"/>
    <w:rsid w:val="00380200"/>
    <w:rsid w:val="0038078C"/>
    <w:rsid w:val="00381EDA"/>
    <w:rsid w:val="00382CAB"/>
    <w:rsid w:val="003833AC"/>
    <w:rsid w:val="00383448"/>
    <w:rsid w:val="003838CC"/>
    <w:rsid w:val="0038536E"/>
    <w:rsid w:val="00385465"/>
    <w:rsid w:val="00385AA2"/>
    <w:rsid w:val="0038721E"/>
    <w:rsid w:val="003875ED"/>
    <w:rsid w:val="003876F4"/>
    <w:rsid w:val="00387ABF"/>
    <w:rsid w:val="00390332"/>
    <w:rsid w:val="003904D5"/>
    <w:rsid w:val="003914D7"/>
    <w:rsid w:val="00391971"/>
    <w:rsid w:val="00391E34"/>
    <w:rsid w:val="0039220D"/>
    <w:rsid w:val="00392297"/>
    <w:rsid w:val="00392EF3"/>
    <w:rsid w:val="00393711"/>
    <w:rsid w:val="0039379F"/>
    <w:rsid w:val="00393A48"/>
    <w:rsid w:val="003948F5"/>
    <w:rsid w:val="003949C3"/>
    <w:rsid w:val="00394A5A"/>
    <w:rsid w:val="00394E18"/>
    <w:rsid w:val="00395207"/>
    <w:rsid w:val="00395AC3"/>
    <w:rsid w:val="00396154"/>
    <w:rsid w:val="003A1778"/>
    <w:rsid w:val="003A1A7B"/>
    <w:rsid w:val="003A2D06"/>
    <w:rsid w:val="003A2E67"/>
    <w:rsid w:val="003A3E3C"/>
    <w:rsid w:val="003A4AF2"/>
    <w:rsid w:val="003A52C2"/>
    <w:rsid w:val="003A53EB"/>
    <w:rsid w:val="003A5702"/>
    <w:rsid w:val="003A5B3E"/>
    <w:rsid w:val="003A5CAD"/>
    <w:rsid w:val="003A69FC"/>
    <w:rsid w:val="003A6A01"/>
    <w:rsid w:val="003B0128"/>
    <w:rsid w:val="003B0679"/>
    <w:rsid w:val="003B1953"/>
    <w:rsid w:val="003B2A53"/>
    <w:rsid w:val="003B2ACD"/>
    <w:rsid w:val="003B3A23"/>
    <w:rsid w:val="003B3A89"/>
    <w:rsid w:val="003B442D"/>
    <w:rsid w:val="003B44D8"/>
    <w:rsid w:val="003B69A5"/>
    <w:rsid w:val="003B6AF4"/>
    <w:rsid w:val="003B6CFD"/>
    <w:rsid w:val="003B6DE3"/>
    <w:rsid w:val="003C0089"/>
    <w:rsid w:val="003C01E4"/>
    <w:rsid w:val="003C1185"/>
    <w:rsid w:val="003C1B20"/>
    <w:rsid w:val="003C233B"/>
    <w:rsid w:val="003C44E5"/>
    <w:rsid w:val="003C5C06"/>
    <w:rsid w:val="003C5EEE"/>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41E"/>
    <w:rsid w:val="003D4536"/>
    <w:rsid w:val="003D4670"/>
    <w:rsid w:val="003D5EC7"/>
    <w:rsid w:val="003D6356"/>
    <w:rsid w:val="003D67B2"/>
    <w:rsid w:val="003D6F1F"/>
    <w:rsid w:val="003D71E4"/>
    <w:rsid w:val="003E00F8"/>
    <w:rsid w:val="003E067D"/>
    <w:rsid w:val="003E0AB6"/>
    <w:rsid w:val="003E0F65"/>
    <w:rsid w:val="003E1A0D"/>
    <w:rsid w:val="003E1C29"/>
    <w:rsid w:val="003E20C1"/>
    <w:rsid w:val="003E2768"/>
    <w:rsid w:val="003E2AA4"/>
    <w:rsid w:val="003E2BEB"/>
    <w:rsid w:val="003E39F6"/>
    <w:rsid w:val="003E3C59"/>
    <w:rsid w:val="003E4151"/>
    <w:rsid w:val="003E479D"/>
    <w:rsid w:val="003E4B16"/>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6891"/>
    <w:rsid w:val="003F773F"/>
    <w:rsid w:val="003F7E5B"/>
    <w:rsid w:val="004004CD"/>
    <w:rsid w:val="004005C1"/>
    <w:rsid w:val="00400EB1"/>
    <w:rsid w:val="004024E0"/>
    <w:rsid w:val="00404668"/>
    <w:rsid w:val="00404CA0"/>
    <w:rsid w:val="00404DB6"/>
    <w:rsid w:val="00404E6D"/>
    <w:rsid w:val="004051A7"/>
    <w:rsid w:val="004051BE"/>
    <w:rsid w:val="00406367"/>
    <w:rsid w:val="004064F8"/>
    <w:rsid w:val="004105E0"/>
    <w:rsid w:val="004117FC"/>
    <w:rsid w:val="00412CE8"/>
    <w:rsid w:val="00412E3C"/>
    <w:rsid w:val="0041371D"/>
    <w:rsid w:val="004138B6"/>
    <w:rsid w:val="00413A6D"/>
    <w:rsid w:val="00413F85"/>
    <w:rsid w:val="00414EF5"/>
    <w:rsid w:val="004151F3"/>
    <w:rsid w:val="0041534B"/>
    <w:rsid w:val="00415D4E"/>
    <w:rsid w:val="0041697B"/>
    <w:rsid w:val="004175C5"/>
    <w:rsid w:val="0041771F"/>
    <w:rsid w:val="004205E9"/>
    <w:rsid w:val="0042070C"/>
    <w:rsid w:val="0042076E"/>
    <w:rsid w:val="00420D25"/>
    <w:rsid w:val="00420E28"/>
    <w:rsid w:val="0042163E"/>
    <w:rsid w:val="0042183E"/>
    <w:rsid w:val="004224FA"/>
    <w:rsid w:val="004230F1"/>
    <w:rsid w:val="004232C1"/>
    <w:rsid w:val="004234B3"/>
    <w:rsid w:val="004235B3"/>
    <w:rsid w:val="00423C85"/>
    <w:rsid w:val="00423C88"/>
    <w:rsid w:val="00423E81"/>
    <w:rsid w:val="00423EF7"/>
    <w:rsid w:val="00424964"/>
    <w:rsid w:val="004251A3"/>
    <w:rsid w:val="00425935"/>
    <w:rsid w:val="00425968"/>
    <w:rsid w:val="00426AE3"/>
    <w:rsid w:val="004277FA"/>
    <w:rsid w:val="00427EDA"/>
    <w:rsid w:val="0043111F"/>
    <w:rsid w:val="004312E8"/>
    <w:rsid w:val="00432A2A"/>
    <w:rsid w:val="00432B16"/>
    <w:rsid w:val="00435968"/>
    <w:rsid w:val="00435C85"/>
    <w:rsid w:val="0043763B"/>
    <w:rsid w:val="00437725"/>
    <w:rsid w:val="0044008E"/>
    <w:rsid w:val="004402C7"/>
    <w:rsid w:val="004417A4"/>
    <w:rsid w:val="00441889"/>
    <w:rsid w:val="00441969"/>
    <w:rsid w:val="00441ABB"/>
    <w:rsid w:val="0044209D"/>
    <w:rsid w:val="00442839"/>
    <w:rsid w:val="00442D97"/>
    <w:rsid w:val="00443581"/>
    <w:rsid w:val="004436E5"/>
    <w:rsid w:val="00443DC5"/>
    <w:rsid w:val="004444B5"/>
    <w:rsid w:val="004446C4"/>
    <w:rsid w:val="00444B64"/>
    <w:rsid w:val="00445966"/>
    <w:rsid w:val="00447203"/>
    <w:rsid w:val="0044789E"/>
    <w:rsid w:val="00447C57"/>
    <w:rsid w:val="004502C9"/>
    <w:rsid w:val="00450359"/>
    <w:rsid w:val="00450BFE"/>
    <w:rsid w:val="00450EF9"/>
    <w:rsid w:val="00450FE8"/>
    <w:rsid w:val="00451799"/>
    <w:rsid w:val="00452C07"/>
    <w:rsid w:val="0045387F"/>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4E9D"/>
    <w:rsid w:val="00465BEC"/>
    <w:rsid w:val="0046680E"/>
    <w:rsid w:val="00470055"/>
    <w:rsid w:val="004702AB"/>
    <w:rsid w:val="004706DA"/>
    <w:rsid w:val="004709A5"/>
    <w:rsid w:val="00470D98"/>
    <w:rsid w:val="0047136E"/>
    <w:rsid w:val="0047258D"/>
    <w:rsid w:val="004726F9"/>
    <w:rsid w:val="00472B5D"/>
    <w:rsid w:val="00472BD7"/>
    <w:rsid w:val="00472DB1"/>
    <w:rsid w:val="0047310F"/>
    <w:rsid w:val="004739BE"/>
    <w:rsid w:val="004740BE"/>
    <w:rsid w:val="00474D28"/>
    <w:rsid w:val="00474D92"/>
    <w:rsid w:val="0047542D"/>
    <w:rsid w:val="004757F1"/>
    <w:rsid w:val="00475869"/>
    <w:rsid w:val="004758DA"/>
    <w:rsid w:val="004764CE"/>
    <w:rsid w:val="004775AE"/>
    <w:rsid w:val="00477D47"/>
    <w:rsid w:val="0048065C"/>
    <w:rsid w:val="00480CFE"/>
    <w:rsid w:val="00481154"/>
    <w:rsid w:val="00481854"/>
    <w:rsid w:val="00481974"/>
    <w:rsid w:val="00481D52"/>
    <w:rsid w:val="00482619"/>
    <w:rsid w:val="00482D27"/>
    <w:rsid w:val="00483910"/>
    <w:rsid w:val="00484118"/>
    <w:rsid w:val="0048433B"/>
    <w:rsid w:val="00484598"/>
    <w:rsid w:val="00484C31"/>
    <w:rsid w:val="00485106"/>
    <w:rsid w:val="00485121"/>
    <w:rsid w:val="00485343"/>
    <w:rsid w:val="004865F0"/>
    <w:rsid w:val="00487333"/>
    <w:rsid w:val="00490A0E"/>
    <w:rsid w:val="0049155C"/>
    <w:rsid w:val="00491AA4"/>
    <w:rsid w:val="0049313F"/>
    <w:rsid w:val="004938C6"/>
    <w:rsid w:val="00493B54"/>
    <w:rsid w:val="00493D73"/>
    <w:rsid w:val="00494A81"/>
    <w:rsid w:val="00495087"/>
    <w:rsid w:val="00495A17"/>
    <w:rsid w:val="00495D8B"/>
    <w:rsid w:val="004965B0"/>
    <w:rsid w:val="00496EDC"/>
    <w:rsid w:val="00497D5A"/>
    <w:rsid w:val="004A0611"/>
    <w:rsid w:val="004A0AD1"/>
    <w:rsid w:val="004A132B"/>
    <w:rsid w:val="004A1501"/>
    <w:rsid w:val="004A1FCD"/>
    <w:rsid w:val="004A2358"/>
    <w:rsid w:val="004A43C2"/>
    <w:rsid w:val="004A4C1E"/>
    <w:rsid w:val="004A57F1"/>
    <w:rsid w:val="004A598A"/>
    <w:rsid w:val="004A6F55"/>
    <w:rsid w:val="004A7974"/>
    <w:rsid w:val="004B0393"/>
    <w:rsid w:val="004B0660"/>
    <w:rsid w:val="004B12AB"/>
    <w:rsid w:val="004B1CCC"/>
    <w:rsid w:val="004B3F7C"/>
    <w:rsid w:val="004B3FD0"/>
    <w:rsid w:val="004B4140"/>
    <w:rsid w:val="004B5030"/>
    <w:rsid w:val="004B5066"/>
    <w:rsid w:val="004B5F20"/>
    <w:rsid w:val="004B5F29"/>
    <w:rsid w:val="004B5F64"/>
    <w:rsid w:val="004B60C9"/>
    <w:rsid w:val="004B6AC1"/>
    <w:rsid w:val="004B6ED0"/>
    <w:rsid w:val="004C037D"/>
    <w:rsid w:val="004C1938"/>
    <w:rsid w:val="004C2294"/>
    <w:rsid w:val="004C23D3"/>
    <w:rsid w:val="004C262F"/>
    <w:rsid w:val="004C2E22"/>
    <w:rsid w:val="004C3A26"/>
    <w:rsid w:val="004C4CC8"/>
    <w:rsid w:val="004C4CE3"/>
    <w:rsid w:val="004D0FD2"/>
    <w:rsid w:val="004D10E3"/>
    <w:rsid w:val="004D1E01"/>
    <w:rsid w:val="004D1FBB"/>
    <w:rsid w:val="004D2D26"/>
    <w:rsid w:val="004D33A4"/>
    <w:rsid w:val="004D4F04"/>
    <w:rsid w:val="004D5299"/>
    <w:rsid w:val="004D55ED"/>
    <w:rsid w:val="004D673D"/>
    <w:rsid w:val="004D6DE1"/>
    <w:rsid w:val="004D78C4"/>
    <w:rsid w:val="004E0206"/>
    <w:rsid w:val="004E02CC"/>
    <w:rsid w:val="004E17DD"/>
    <w:rsid w:val="004E1AC1"/>
    <w:rsid w:val="004E1E0E"/>
    <w:rsid w:val="004E2858"/>
    <w:rsid w:val="004E3013"/>
    <w:rsid w:val="004E3D6B"/>
    <w:rsid w:val="004E4104"/>
    <w:rsid w:val="004E477F"/>
    <w:rsid w:val="004E4CDA"/>
    <w:rsid w:val="004E4DFB"/>
    <w:rsid w:val="004E5D59"/>
    <w:rsid w:val="004E6E4F"/>
    <w:rsid w:val="004E71D4"/>
    <w:rsid w:val="004E76C0"/>
    <w:rsid w:val="004F1677"/>
    <w:rsid w:val="004F1889"/>
    <w:rsid w:val="004F1EE8"/>
    <w:rsid w:val="004F2538"/>
    <w:rsid w:val="004F2F48"/>
    <w:rsid w:val="004F3957"/>
    <w:rsid w:val="004F4AA5"/>
    <w:rsid w:val="004F52E2"/>
    <w:rsid w:val="004F5A0D"/>
    <w:rsid w:val="004F6548"/>
    <w:rsid w:val="004F7D11"/>
    <w:rsid w:val="00501B82"/>
    <w:rsid w:val="005028AE"/>
    <w:rsid w:val="00502B23"/>
    <w:rsid w:val="00502BBE"/>
    <w:rsid w:val="005032AD"/>
    <w:rsid w:val="0050482A"/>
    <w:rsid w:val="00504E21"/>
    <w:rsid w:val="00504F3E"/>
    <w:rsid w:val="0050544E"/>
    <w:rsid w:val="00505C49"/>
    <w:rsid w:val="00505C93"/>
    <w:rsid w:val="00510817"/>
    <w:rsid w:val="00510969"/>
    <w:rsid w:val="00511023"/>
    <w:rsid w:val="00511127"/>
    <w:rsid w:val="00511138"/>
    <w:rsid w:val="005111FE"/>
    <w:rsid w:val="0051260B"/>
    <w:rsid w:val="0051307F"/>
    <w:rsid w:val="0051396B"/>
    <w:rsid w:val="00513A32"/>
    <w:rsid w:val="00513A4C"/>
    <w:rsid w:val="00513DDD"/>
    <w:rsid w:val="005168A9"/>
    <w:rsid w:val="00516C51"/>
    <w:rsid w:val="00517592"/>
    <w:rsid w:val="005205DF"/>
    <w:rsid w:val="00520AD2"/>
    <w:rsid w:val="00520E44"/>
    <w:rsid w:val="00521170"/>
    <w:rsid w:val="005211E6"/>
    <w:rsid w:val="00521522"/>
    <w:rsid w:val="00521A6B"/>
    <w:rsid w:val="00523F8A"/>
    <w:rsid w:val="005240CE"/>
    <w:rsid w:val="00525B70"/>
    <w:rsid w:val="0052669B"/>
    <w:rsid w:val="00527C55"/>
    <w:rsid w:val="005306E8"/>
    <w:rsid w:val="005319B6"/>
    <w:rsid w:val="00531FD6"/>
    <w:rsid w:val="0053225F"/>
    <w:rsid w:val="00532413"/>
    <w:rsid w:val="00532DB9"/>
    <w:rsid w:val="00534981"/>
    <w:rsid w:val="00534DA4"/>
    <w:rsid w:val="0053624D"/>
    <w:rsid w:val="00536AFE"/>
    <w:rsid w:val="005376FF"/>
    <w:rsid w:val="00537CA2"/>
    <w:rsid w:val="00537DC1"/>
    <w:rsid w:val="0054010C"/>
    <w:rsid w:val="005404B4"/>
    <w:rsid w:val="00540C6B"/>
    <w:rsid w:val="0054259A"/>
    <w:rsid w:val="00543256"/>
    <w:rsid w:val="00543F08"/>
    <w:rsid w:val="0054442D"/>
    <w:rsid w:val="0054463F"/>
    <w:rsid w:val="00544C61"/>
    <w:rsid w:val="00544F2E"/>
    <w:rsid w:val="00545B58"/>
    <w:rsid w:val="005462CE"/>
    <w:rsid w:val="0054664D"/>
    <w:rsid w:val="00547497"/>
    <w:rsid w:val="00547C23"/>
    <w:rsid w:val="00547D75"/>
    <w:rsid w:val="00547DC6"/>
    <w:rsid w:val="00550464"/>
    <w:rsid w:val="0055070A"/>
    <w:rsid w:val="00550957"/>
    <w:rsid w:val="00551606"/>
    <w:rsid w:val="00553B2D"/>
    <w:rsid w:val="0055427B"/>
    <w:rsid w:val="00554448"/>
    <w:rsid w:val="005544E8"/>
    <w:rsid w:val="00554A4F"/>
    <w:rsid w:val="00554D2F"/>
    <w:rsid w:val="00554D9A"/>
    <w:rsid w:val="005550D2"/>
    <w:rsid w:val="0055525E"/>
    <w:rsid w:val="00555AB7"/>
    <w:rsid w:val="00555AF7"/>
    <w:rsid w:val="00555AF8"/>
    <w:rsid w:val="0055613D"/>
    <w:rsid w:val="00556D3C"/>
    <w:rsid w:val="005571E9"/>
    <w:rsid w:val="0055766E"/>
    <w:rsid w:val="00557F62"/>
    <w:rsid w:val="00560572"/>
    <w:rsid w:val="0056063F"/>
    <w:rsid w:val="00560A17"/>
    <w:rsid w:val="00560B30"/>
    <w:rsid w:val="00561101"/>
    <w:rsid w:val="0056137E"/>
    <w:rsid w:val="00561840"/>
    <w:rsid w:val="00561A12"/>
    <w:rsid w:val="005631AD"/>
    <w:rsid w:val="005646D2"/>
    <w:rsid w:val="00564B5F"/>
    <w:rsid w:val="00566563"/>
    <w:rsid w:val="00566C31"/>
    <w:rsid w:val="00567841"/>
    <w:rsid w:val="0056791D"/>
    <w:rsid w:val="00570F48"/>
    <w:rsid w:val="005722B0"/>
    <w:rsid w:val="005722E8"/>
    <w:rsid w:val="00572972"/>
    <w:rsid w:val="005729D8"/>
    <w:rsid w:val="00572FDE"/>
    <w:rsid w:val="005732D6"/>
    <w:rsid w:val="00574971"/>
    <w:rsid w:val="00575116"/>
    <w:rsid w:val="005758C6"/>
    <w:rsid w:val="00576559"/>
    <w:rsid w:val="00576C1D"/>
    <w:rsid w:val="00577778"/>
    <w:rsid w:val="00577DC2"/>
    <w:rsid w:val="005806D4"/>
    <w:rsid w:val="00580871"/>
    <w:rsid w:val="00580A02"/>
    <w:rsid w:val="005813CB"/>
    <w:rsid w:val="00582B4B"/>
    <w:rsid w:val="00583D51"/>
    <w:rsid w:val="00584058"/>
    <w:rsid w:val="00584BE3"/>
    <w:rsid w:val="00584C5A"/>
    <w:rsid w:val="00585A8E"/>
    <w:rsid w:val="0058601F"/>
    <w:rsid w:val="0058643F"/>
    <w:rsid w:val="0058658E"/>
    <w:rsid w:val="005874D9"/>
    <w:rsid w:val="005900D3"/>
    <w:rsid w:val="00590975"/>
    <w:rsid w:val="00590DD3"/>
    <w:rsid w:val="0059171F"/>
    <w:rsid w:val="0059232C"/>
    <w:rsid w:val="005925E7"/>
    <w:rsid w:val="00592C77"/>
    <w:rsid w:val="0059359B"/>
    <w:rsid w:val="00593AE1"/>
    <w:rsid w:val="005950B8"/>
    <w:rsid w:val="0059580F"/>
    <w:rsid w:val="00595B5F"/>
    <w:rsid w:val="00595DDE"/>
    <w:rsid w:val="00595E46"/>
    <w:rsid w:val="00595FA0"/>
    <w:rsid w:val="00596E25"/>
    <w:rsid w:val="00597077"/>
    <w:rsid w:val="005974AB"/>
    <w:rsid w:val="005A0502"/>
    <w:rsid w:val="005A062C"/>
    <w:rsid w:val="005A0B06"/>
    <w:rsid w:val="005A0D37"/>
    <w:rsid w:val="005A1999"/>
    <w:rsid w:val="005A1A2F"/>
    <w:rsid w:val="005A1D76"/>
    <w:rsid w:val="005A2446"/>
    <w:rsid w:val="005A25A9"/>
    <w:rsid w:val="005A2D94"/>
    <w:rsid w:val="005A3091"/>
    <w:rsid w:val="005A343E"/>
    <w:rsid w:val="005A3B5F"/>
    <w:rsid w:val="005A3CDA"/>
    <w:rsid w:val="005A530B"/>
    <w:rsid w:val="005A53F3"/>
    <w:rsid w:val="005A5F3B"/>
    <w:rsid w:val="005A7C31"/>
    <w:rsid w:val="005B0646"/>
    <w:rsid w:val="005B07D7"/>
    <w:rsid w:val="005B1D66"/>
    <w:rsid w:val="005B25BC"/>
    <w:rsid w:val="005B2766"/>
    <w:rsid w:val="005B2C87"/>
    <w:rsid w:val="005B345E"/>
    <w:rsid w:val="005B3836"/>
    <w:rsid w:val="005B3C25"/>
    <w:rsid w:val="005B40F5"/>
    <w:rsid w:val="005B485A"/>
    <w:rsid w:val="005B4CC4"/>
    <w:rsid w:val="005B4E4C"/>
    <w:rsid w:val="005B53F2"/>
    <w:rsid w:val="005B6450"/>
    <w:rsid w:val="005B6DA0"/>
    <w:rsid w:val="005C1928"/>
    <w:rsid w:val="005C32F4"/>
    <w:rsid w:val="005C3673"/>
    <w:rsid w:val="005C4537"/>
    <w:rsid w:val="005C4690"/>
    <w:rsid w:val="005C4B21"/>
    <w:rsid w:val="005C4C16"/>
    <w:rsid w:val="005C525F"/>
    <w:rsid w:val="005C587E"/>
    <w:rsid w:val="005C596B"/>
    <w:rsid w:val="005C6301"/>
    <w:rsid w:val="005C7066"/>
    <w:rsid w:val="005C73E9"/>
    <w:rsid w:val="005C7EC7"/>
    <w:rsid w:val="005D035B"/>
    <w:rsid w:val="005D12A5"/>
    <w:rsid w:val="005D3D0F"/>
    <w:rsid w:val="005D48FD"/>
    <w:rsid w:val="005D4EF0"/>
    <w:rsid w:val="005D5B53"/>
    <w:rsid w:val="005D65A5"/>
    <w:rsid w:val="005D6E5E"/>
    <w:rsid w:val="005D6F32"/>
    <w:rsid w:val="005E07F3"/>
    <w:rsid w:val="005E0956"/>
    <w:rsid w:val="005E1443"/>
    <w:rsid w:val="005E1AF1"/>
    <w:rsid w:val="005E1B7C"/>
    <w:rsid w:val="005E2866"/>
    <w:rsid w:val="005E347B"/>
    <w:rsid w:val="005E3890"/>
    <w:rsid w:val="005E5224"/>
    <w:rsid w:val="005E5519"/>
    <w:rsid w:val="005E554D"/>
    <w:rsid w:val="005E55BB"/>
    <w:rsid w:val="005F00AC"/>
    <w:rsid w:val="005F12A0"/>
    <w:rsid w:val="005F1F12"/>
    <w:rsid w:val="005F2079"/>
    <w:rsid w:val="005F2BF9"/>
    <w:rsid w:val="005F5ABF"/>
    <w:rsid w:val="005F5B4F"/>
    <w:rsid w:val="005F6167"/>
    <w:rsid w:val="005F6473"/>
    <w:rsid w:val="005F65D8"/>
    <w:rsid w:val="005F6F9F"/>
    <w:rsid w:val="005F73FF"/>
    <w:rsid w:val="00600A68"/>
    <w:rsid w:val="006032DD"/>
    <w:rsid w:val="00603587"/>
    <w:rsid w:val="006036BA"/>
    <w:rsid w:val="00603773"/>
    <w:rsid w:val="0060402C"/>
    <w:rsid w:val="00605058"/>
    <w:rsid w:val="00605740"/>
    <w:rsid w:val="00605CBF"/>
    <w:rsid w:val="00606169"/>
    <w:rsid w:val="0060695B"/>
    <w:rsid w:val="00606C20"/>
    <w:rsid w:val="00606D92"/>
    <w:rsid w:val="00606DD9"/>
    <w:rsid w:val="006073B1"/>
    <w:rsid w:val="00610B5E"/>
    <w:rsid w:val="0061184D"/>
    <w:rsid w:val="00611B21"/>
    <w:rsid w:val="00611E70"/>
    <w:rsid w:val="00612E80"/>
    <w:rsid w:val="00612EB5"/>
    <w:rsid w:val="0061367D"/>
    <w:rsid w:val="0061415F"/>
    <w:rsid w:val="00614368"/>
    <w:rsid w:val="006143C1"/>
    <w:rsid w:val="0061519B"/>
    <w:rsid w:val="006163F8"/>
    <w:rsid w:val="0061651A"/>
    <w:rsid w:val="0061676B"/>
    <w:rsid w:val="0061708C"/>
    <w:rsid w:val="00617F90"/>
    <w:rsid w:val="006201B4"/>
    <w:rsid w:val="00620645"/>
    <w:rsid w:val="00621DE2"/>
    <w:rsid w:val="006221CA"/>
    <w:rsid w:val="00622B74"/>
    <w:rsid w:val="006237D0"/>
    <w:rsid w:val="006239DE"/>
    <w:rsid w:val="0062480C"/>
    <w:rsid w:val="00625363"/>
    <w:rsid w:val="006258EF"/>
    <w:rsid w:val="00625F3C"/>
    <w:rsid w:val="0062603E"/>
    <w:rsid w:val="006266AF"/>
    <w:rsid w:val="00626938"/>
    <w:rsid w:val="006275DA"/>
    <w:rsid w:val="006276AF"/>
    <w:rsid w:val="0063062F"/>
    <w:rsid w:val="00630CFF"/>
    <w:rsid w:val="0063273F"/>
    <w:rsid w:val="00633783"/>
    <w:rsid w:val="00633C79"/>
    <w:rsid w:val="00633FAA"/>
    <w:rsid w:val="006341BB"/>
    <w:rsid w:val="00634671"/>
    <w:rsid w:val="00635514"/>
    <w:rsid w:val="006361F4"/>
    <w:rsid w:val="0063642F"/>
    <w:rsid w:val="006378AE"/>
    <w:rsid w:val="00640006"/>
    <w:rsid w:val="0064000D"/>
    <w:rsid w:val="00640A34"/>
    <w:rsid w:val="00640A40"/>
    <w:rsid w:val="00640AE7"/>
    <w:rsid w:val="006415A9"/>
    <w:rsid w:val="006416CC"/>
    <w:rsid w:val="006418A7"/>
    <w:rsid w:val="006418C6"/>
    <w:rsid w:val="006421CE"/>
    <w:rsid w:val="00643D5A"/>
    <w:rsid w:val="00644505"/>
    <w:rsid w:val="006458EC"/>
    <w:rsid w:val="00645B60"/>
    <w:rsid w:val="00645C15"/>
    <w:rsid w:val="00646618"/>
    <w:rsid w:val="0064685A"/>
    <w:rsid w:val="0064690E"/>
    <w:rsid w:val="006500EB"/>
    <w:rsid w:val="0065043D"/>
    <w:rsid w:val="006507D9"/>
    <w:rsid w:val="00651735"/>
    <w:rsid w:val="0065176C"/>
    <w:rsid w:val="00651EEE"/>
    <w:rsid w:val="00652016"/>
    <w:rsid w:val="00652A54"/>
    <w:rsid w:val="00652E38"/>
    <w:rsid w:val="00653087"/>
    <w:rsid w:val="00653678"/>
    <w:rsid w:val="00653DB3"/>
    <w:rsid w:val="0065445A"/>
    <w:rsid w:val="00654978"/>
    <w:rsid w:val="00654C0F"/>
    <w:rsid w:val="00654C84"/>
    <w:rsid w:val="00654FDA"/>
    <w:rsid w:val="0065502C"/>
    <w:rsid w:val="00655462"/>
    <w:rsid w:val="0065596B"/>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67F0C"/>
    <w:rsid w:val="00670EDB"/>
    <w:rsid w:val="00671CA3"/>
    <w:rsid w:val="00672821"/>
    <w:rsid w:val="00672C33"/>
    <w:rsid w:val="00672E53"/>
    <w:rsid w:val="006732CF"/>
    <w:rsid w:val="00673A12"/>
    <w:rsid w:val="00674191"/>
    <w:rsid w:val="00675975"/>
    <w:rsid w:val="00676E92"/>
    <w:rsid w:val="006773C1"/>
    <w:rsid w:val="0067741F"/>
    <w:rsid w:val="006812CB"/>
    <w:rsid w:val="00682537"/>
    <w:rsid w:val="0068301F"/>
    <w:rsid w:val="00683BF8"/>
    <w:rsid w:val="00683FAB"/>
    <w:rsid w:val="00684B95"/>
    <w:rsid w:val="00685253"/>
    <w:rsid w:val="00685624"/>
    <w:rsid w:val="0068667F"/>
    <w:rsid w:val="00687676"/>
    <w:rsid w:val="00687DE1"/>
    <w:rsid w:val="00690466"/>
    <w:rsid w:val="0069068C"/>
    <w:rsid w:val="00690D93"/>
    <w:rsid w:val="00690EFF"/>
    <w:rsid w:val="006935C7"/>
    <w:rsid w:val="006937C4"/>
    <w:rsid w:val="00693D1D"/>
    <w:rsid w:val="006940A0"/>
    <w:rsid w:val="0069489A"/>
    <w:rsid w:val="00694A84"/>
    <w:rsid w:val="0069598C"/>
    <w:rsid w:val="00696780"/>
    <w:rsid w:val="00696945"/>
    <w:rsid w:val="00697B58"/>
    <w:rsid w:val="006A0674"/>
    <w:rsid w:val="006A10BA"/>
    <w:rsid w:val="006A10E4"/>
    <w:rsid w:val="006A12F3"/>
    <w:rsid w:val="006A17AB"/>
    <w:rsid w:val="006A2E3D"/>
    <w:rsid w:val="006A3C41"/>
    <w:rsid w:val="006A4232"/>
    <w:rsid w:val="006A4D23"/>
    <w:rsid w:val="006A4E4D"/>
    <w:rsid w:val="006A515B"/>
    <w:rsid w:val="006A5700"/>
    <w:rsid w:val="006A598B"/>
    <w:rsid w:val="006A5E0E"/>
    <w:rsid w:val="006A60F3"/>
    <w:rsid w:val="006A6397"/>
    <w:rsid w:val="006A63A5"/>
    <w:rsid w:val="006A6461"/>
    <w:rsid w:val="006A65E0"/>
    <w:rsid w:val="006A6B47"/>
    <w:rsid w:val="006A72F6"/>
    <w:rsid w:val="006A7484"/>
    <w:rsid w:val="006A7FDB"/>
    <w:rsid w:val="006B0561"/>
    <w:rsid w:val="006B0979"/>
    <w:rsid w:val="006B1050"/>
    <w:rsid w:val="006B1C1A"/>
    <w:rsid w:val="006B2AC6"/>
    <w:rsid w:val="006B304D"/>
    <w:rsid w:val="006B338E"/>
    <w:rsid w:val="006B3E4E"/>
    <w:rsid w:val="006B4503"/>
    <w:rsid w:val="006B4A8F"/>
    <w:rsid w:val="006B4FEA"/>
    <w:rsid w:val="006B50F6"/>
    <w:rsid w:val="006B5815"/>
    <w:rsid w:val="006B5F85"/>
    <w:rsid w:val="006B61A0"/>
    <w:rsid w:val="006B6296"/>
    <w:rsid w:val="006B6627"/>
    <w:rsid w:val="006B665C"/>
    <w:rsid w:val="006B6811"/>
    <w:rsid w:val="006B69FC"/>
    <w:rsid w:val="006B6ECF"/>
    <w:rsid w:val="006B768F"/>
    <w:rsid w:val="006C102A"/>
    <w:rsid w:val="006C2035"/>
    <w:rsid w:val="006C2275"/>
    <w:rsid w:val="006C23F6"/>
    <w:rsid w:val="006C2A99"/>
    <w:rsid w:val="006C2F35"/>
    <w:rsid w:val="006C39BB"/>
    <w:rsid w:val="006C3C8C"/>
    <w:rsid w:val="006C4310"/>
    <w:rsid w:val="006C4DE2"/>
    <w:rsid w:val="006C538A"/>
    <w:rsid w:val="006C58C7"/>
    <w:rsid w:val="006C5B9F"/>
    <w:rsid w:val="006C5FD0"/>
    <w:rsid w:val="006C619C"/>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46B1"/>
    <w:rsid w:val="006D4D5A"/>
    <w:rsid w:val="006D5407"/>
    <w:rsid w:val="006D5D61"/>
    <w:rsid w:val="006E11F4"/>
    <w:rsid w:val="006E1DB2"/>
    <w:rsid w:val="006E2148"/>
    <w:rsid w:val="006E29F8"/>
    <w:rsid w:val="006E2A2A"/>
    <w:rsid w:val="006E3BAC"/>
    <w:rsid w:val="006E5ACF"/>
    <w:rsid w:val="006E75FF"/>
    <w:rsid w:val="006E7974"/>
    <w:rsid w:val="006E7BAC"/>
    <w:rsid w:val="006E7F5E"/>
    <w:rsid w:val="006F1535"/>
    <w:rsid w:val="006F2598"/>
    <w:rsid w:val="006F2786"/>
    <w:rsid w:val="006F3543"/>
    <w:rsid w:val="006F392D"/>
    <w:rsid w:val="006F3AD3"/>
    <w:rsid w:val="006F3B9C"/>
    <w:rsid w:val="006F3E14"/>
    <w:rsid w:val="006F5112"/>
    <w:rsid w:val="006F5A59"/>
    <w:rsid w:val="006F5ABB"/>
    <w:rsid w:val="006F5CF1"/>
    <w:rsid w:val="006F698F"/>
    <w:rsid w:val="006F6E5C"/>
    <w:rsid w:val="006F6F8B"/>
    <w:rsid w:val="006F6FEF"/>
    <w:rsid w:val="006F7903"/>
    <w:rsid w:val="00700036"/>
    <w:rsid w:val="0070007C"/>
    <w:rsid w:val="00700EB8"/>
    <w:rsid w:val="00701CB9"/>
    <w:rsid w:val="00701EFF"/>
    <w:rsid w:val="00702033"/>
    <w:rsid w:val="00702274"/>
    <w:rsid w:val="007022B1"/>
    <w:rsid w:val="00702533"/>
    <w:rsid w:val="00702CAB"/>
    <w:rsid w:val="00702E5A"/>
    <w:rsid w:val="00703A2A"/>
    <w:rsid w:val="00703B31"/>
    <w:rsid w:val="0070479D"/>
    <w:rsid w:val="00705BA7"/>
    <w:rsid w:val="00706665"/>
    <w:rsid w:val="0070698B"/>
    <w:rsid w:val="00707F5D"/>
    <w:rsid w:val="00710109"/>
    <w:rsid w:val="00710324"/>
    <w:rsid w:val="00710626"/>
    <w:rsid w:val="007109CF"/>
    <w:rsid w:val="00710B21"/>
    <w:rsid w:val="00710CCC"/>
    <w:rsid w:val="0071123E"/>
    <w:rsid w:val="007119FC"/>
    <w:rsid w:val="00712341"/>
    <w:rsid w:val="00712755"/>
    <w:rsid w:val="00713101"/>
    <w:rsid w:val="007138D7"/>
    <w:rsid w:val="0071420A"/>
    <w:rsid w:val="00714229"/>
    <w:rsid w:val="00714366"/>
    <w:rsid w:val="00714A17"/>
    <w:rsid w:val="007159AA"/>
    <w:rsid w:val="00715B88"/>
    <w:rsid w:val="00717753"/>
    <w:rsid w:val="00717900"/>
    <w:rsid w:val="00720BC0"/>
    <w:rsid w:val="00720D3B"/>
    <w:rsid w:val="007216DC"/>
    <w:rsid w:val="00721AE5"/>
    <w:rsid w:val="00721E75"/>
    <w:rsid w:val="0072225F"/>
    <w:rsid w:val="00722B97"/>
    <w:rsid w:val="00723230"/>
    <w:rsid w:val="00723CBF"/>
    <w:rsid w:val="00723D9D"/>
    <w:rsid w:val="007245DE"/>
    <w:rsid w:val="007248BB"/>
    <w:rsid w:val="00724B7C"/>
    <w:rsid w:val="00725D22"/>
    <w:rsid w:val="00726315"/>
    <w:rsid w:val="00726E98"/>
    <w:rsid w:val="0072718E"/>
    <w:rsid w:val="0072726B"/>
    <w:rsid w:val="00730C5A"/>
    <w:rsid w:val="00731A0F"/>
    <w:rsid w:val="00732126"/>
    <w:rsid w:val="007327B7"/>
    <w:rsid w:val="007341D4"/>
    <w:rsid w:val="00734C94"/>
    <w:rsid w:val="007355C9"/>
    <w:rsid w:val="007357D4"/>
    <w:rsid w:val="00736234"/>
    <w:rsid w:val="007363F7"/>
    <w:rsid w:val="00736566"/>
    <w:rsid w:val="00741887"/>
    <w:rsid w:val="00742E13"/>
    <w:rsid w:val="0074366E"/>
    <w:rsid w:val="007445DF"/>
    <w:rsid w:val="007447DF"/>
    <w:rsid w:val="00744939"/>
    <w:rsid w:val="007453D7"/>
    <w:rsid w:val="007454D6"/>
    <w:rsid w:val="00745534"/>
    <w:rsid w:val="0074723B"/>
    <w:rsid w:val="007472B4"/>
    <w:rsid w:val="00747AE4"/>
    <w:rsid w:val="00747C2F"/>
    <w:rsid w:val="00750DEB"/>
    <w:rsid w:val="00752452"/>
    <w:rsid w:val="007529E3"/>
    <w:rsid w:val="00752AB8"/>
    <w:rsid w:val="007532F4"/>
    <w:rsid w:val="007538E3"/>
    <w:rsid w:val="007538FD"/>
    <w:rsid w:val="00753BA2"/>
    <w:rsid w:val="00753EF9"/>
    <w:rsid w:val="00754517"/>
    <w:rsid w:val="007552B4"/>
    <w:rsid w:val="00756498"/>
    <w:rsid w:val="00756828"/>
    <w:rsid w:val="007568A7"/>
    <w:rsid w:val="00756E26"/>
    <w:rsid w:val="0075752B"/>
    <w:rsid w:val="00757698"/>
    <w:rsid w:val="007576CD"/>
    <w:rsid w:val="00757872"/>
    <w:rsid w:val="0075799C"/>
    <w:rsid w:val="0076083B"/>
    <w:rsid w:val="007609A8"/>
    <w:rsid w:val="00760E31"/>
    <w:rsid w:val="00760E94"/>
    <w:rsid w:val="00761428"/>
    <w:rsid w:val="007628B1"/>
    <w:rsid w:val="00763D77"/>
    <w:rsid w:val="00763FAC"/>
    <w:rsid w:val="007643AD"/>
    <w:rsid w:val="00764923"/>
    <w:rsid w:val="00764BB4"/>
    <w:rsid w:val="00765577"/>
    <w:rsid w:val="00766268"/>
    <w:rsid w:val="007665AB"/>
    <w:rsid w:val="00766C1A"/>
    <w:rsid w:val="007678AD"/>
    <w:rsid w:val="007679A0"/>
    <w:rsid w:val="00767A2A"/>
    <w:rsid w:val="00770711"/>
    <w:rsid w:val="007710D4"/>
    <w:rsid w:val="0077193C"/>
    <w:rsid w:val="007719C0"/>
    <w:rsid w:val="00772B99"/>
    <w:rsid w:val="00772BFC"/>
    <w:rsid w:val="00772C5B"/>
    <w:rsid w:val="00772E42"/>
    <w:rsid w:val="00773D4A"/>
    <w:rsid w:val="00773E8D"/>
    <w:rsid w:val="00775B55"/>
    <w:rsid w:val="00775CC0"/>
    <w:rsid w:val="007761F9"/>
    <w:rsid w:val="007776D4"/>
    <w:rsid w:val="0077783B"/>
    <w:rsid w:val="007779F6"/>
    <w:rsid w:val="00780143"/>
    <w:rsid w:val="0078035F"/>
    <w:rsid w:val="0078068C"/>
    <w:rsid w:val="00780691"/>
    <w:rsid w:val="007808CF"/>
    <w:rsid w:val="00780AD7"/>
    <w:rsid w:val="007810C3"/>
    <w:rsid w:val="00781284"/>
    <w:rsid w:val="00781D77"/>
    <w:rsid w:val="00781DA2"/>
    <w:rsid w:val="007825AC"/>
    <w:rsid w:val="00782769"/>
    <w:rsid w:val="00783024"/>
    <w:rsid w:val="00783D54"/>
    <w:rsid w:val="007842BA"/>
    <w:rsid w:val="007846C6"/>
    <w:rsid w:val="00784CBE"/>
    <w:rsid w:val="00784DA2"/>
    <w:rsid w:val="00785683"/>
    <w:rsid w:val="007856B7"/>
    <w:rsid w:val="00785F21"/>
    <w:rsid w:val="00786277"/>
    <w:rsid w:val="00787A4E"/>
    <w:rsid w:val="00787A76"/>
    <w:rsid w:val="00790DBC"/>
    <w:rsid w:val="0079168A"/>
    <w:rsid w:val="00792B38"/>
    <w:rsid w:val="00793213"/>
    <w:rsid w:val="00793256"/>
    <w:rsid w:val="0079355E"/>
    <w:rsid w:val="00793F75"/>
    <w:rsid w:val="00795416"/>
    <w:rsid w:val="00795A94"/>
    <w:rsid w:val="00795D7A"/>
    <w:rsid w:val="00796579"/>
    <w:rsid w:val="00796F8B"/>
    <w:rsid w:val="00797531"/>
    <w:rsid w:val="00797674"/>
    <w:rsid w:val="0079789A"/>
    <w:rsid w:val="007A091F"/>
    <w:rsid w:val="007A1481"/>
    <w:rsid w:val="007A1845"/>
    <w:rsid w:val="007A18F1"/>
    <w:rsid w:val="007A229D"/>
    <w:rsid w:val="007A3E85"/>
    <w:rsid w:val="007A4162"/>
    <w:rsid w:val="007A43A5"/>
    <w:rsid w:val="007A46F4"/>
    <w:rsid w:val="007A4CA3"/>
    <w:rsid w:val="007A5023"/>
    <w:rsid w:val="007A5538"/>
    <w:rsid w:val="007A7962"/>
    <w:rsid w:val="007A7C5F"/>
    <w:rsid w:val="007B00ED"/>
    <w:rsid w:val="007B02B2"/>
    <w:rsid w:val="007B0EC9"/>
    <w:rsid w:val="007B149A"/>
    <w:rsid w:val="007B3307"/>
    <w:rsid w:val="007B36AB"/>
    <w:rsid w:val="007B4151"/>
    <w:rsid w:val="007B45D0"/>
    <w:rsid w:val="007B4620"/>
    <w:rsid w:val="007B4C07"/>
    <w:rsid w:val="007B65B2"/>
    <w:rsid w:val="007B6717"/>
    <w:rsid w:val="007B6824"/>
    <w:rsid w:val="007B7277"/>
    <w:rsid w:val="007B7F13"/>
    <w:rsid w:val="007C15E1"/>
    <w:rsid w:val="007C248A"/>
    <w:rsid w:val="007C2927"/>
    <w:rsid w:val="007C3139"/>
    <w:rsid w:val="007C3FF3"/>
    <w:rsid w:val="007C486F"/>
    <w:rsid w:val="007C5467"/>
    <w:rsid w:val="007C5C52"/>
    <w:rsid w:val="007C5D6E"/>
    <w:rsid w:val="007C6254"/>
    <w:rsid w:val="007C6D5D"/>
    <w:rsid w:val="007C7B50"/>
    <w:rsid w:val="007C7FE4"/>
    <w:rsid w:val="007D0016"/>
    <w:rsid w:val="007D068E"/>
    <w:rsid w:val="007D1116"/>
    <w:rsid w:val="007D13D0"/>
    <w:rsid w:val="007D1A51"/>
    <w:rsid w:val="007D2563"/>
    <w:rsid w:val="007D358C"/>
    <w:rsid w:val="007D35D1"/>
    <w:rsid w:val="007D35E5"/>
    <w:rsid w:val="007D3DE7"/>
    <w:rsid w:val="007D45B5"/>
    <w:rsid w:val="007D4633"/>
    <w:rsid w:val="007D4B89"/>
    <w:rsid w:val="007D6073"/>
    <w:rsid w:val="007D6506"/>
    <w:rsid w:val="007D6E1F"/>
    <w:rsid w:val="007D70D9"/>
    <w:rsid w:val="007E1117"/>
    <w:rsid w:val="007E13A7"/>
    <w:rsid w:val="007E1712"/>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77E"/>
    <w:rsid w:val="007F07E0"/>
    <w:rsid w:val="007F0962"/>
    <w:rsid w:val="007F1343"/>
    <w:rsid w:val="007F15CA"/>
    <w:rsid w:val="007F1778"/>
    <w:rsid w:val="007F185A"/>
    <w:rsid w:val="007F26F8"/>
    <w:rsid w:val="007F2FE8"/>
    <w:rsid w:val="007F3272"/>
    <w:rsid w:val="007F3277"/>
    <w:rsid w:val="007F3A20"/>
    <w:rsid w:val="007F3CF6"/>
    <w:rsid w:val="007F4031"/>
    <w:rsid w:val="007F484F"/>
    <w:rsid w:val="007F4FEC"/>
    <w:rsid w:val="007F55EC"/>
    <w:rsid w:val="007F6274"/>
    <w:rsid w:val="007F6626"/>
    <w:rsid w:val="0080020D"/>
    <w:rsid w:val="00804476"/>
    <w:rsid w:val="008047DD"/>
    <w:rsid w:val="00805857"/>
    <w:rsid w:val="008069F4"/>
    <w:rsid w:val="00806C10"/>
    <w:rsid w:val="0081024F"/>
    <w:rsid w:val="008108D8"/>
    <w:rsid w:val="00810ED6"/>
    <w:rsid w:val="0081149B"/>
    <w:rsid w:val="0081154E"/>
    <w:rsid w:val="00811CAA"/>
    <w:rsid w:val="00812FF5"/>
    <w:rsid w:val="008135B8"/>
    <w:rsid w:val="00813AA6"/>
    <w:rsid w:val="008141B0"/>
    <w:rsid w:val="008142D2"/>
    <w:rsid w:val="008144C1"/>
    <w:rsid w:val="00814739"/>
    <w:rsid w:val="0081558C"/>
    <w:rsid w:val="00815975"/>
    <w:rsid w:val="00815A7E"/>
    <w:rsid w:val="00816642"/>
    <w:rsid w:val="00816B6F"/>
    <w:rsid w:val="00817180"/>
    <w:rsid w:val="008174A3"/>
    <w:rsid w:val="008179C0"/>
    <w:rsid w:val="00820103"/>
    <w:rsid w:val="008208B9"/>
    <w:rsid w:val="00820A88"/>
    <w:rsid w:val="00820F5A"/>
    <w:rsid w:val="008210EF"/>
    <w:rsid w:val="008217C2"/>
    <w:rsid w:val="008219EF"/>
    <w:rsid w:val="008239A5"/>
    <w:rsid w:val="00823EB6"/>
    <w:rsid w:val="00824C80"/>
    <w:rsid w:val="00825047"/>
    <w:rsid w:val="0082569D"/>
    <w:rsid w:val="008258D5"/>
    <w:rsid w:val="00826D87"/>
    <w:rsid w:val="00826D94"/>
    <w:rsid w:val="00826E42"/>
    <w:rsid w:val="00830291"/>
    <w:rsid w:val="008309AA"/>
    <w:rsid w:val="00831648"/>
    <w:rsid w:val="00831D20"/>
    <w:rsid w:val="00831F5F"/>
    <w:rsid w:val="008326FB"/>
    <w:rsid w:val="00832CE9"/>
    <w:rsid w:val="00834855"/>
    <w:rsid w:val="00835CB8"/>
    <w:rsid w:val="0083663D"/>
    <w:rsid w:val="00836883"/>
    <w:rsid w:val="00836967"/>
    <w:rsid w:val="00836E51"/>
    <w:rsid w:val="008378E3"/>
    <w:rsid w:val="008407C8"/>
    <w:rsid w:val="008407F8"/>
    <w:rsid w:val="008416CA"/>
    <w:rsid w:val="008419E6"/>
    <w:rsid w:val="008424B9"/>
    <w:rsid w:val="008428DE"/>
    <w:rsid w:val="00842D07"/>
    <w:rsid w:val="00843247"/>
    <w:rsid w:val="00846296"/>
    <w:rsid w:val="00846A6B"/>
    <w:rsid w:val="00846AD3"/>
    <w:rsid w:val="00846AF7"/>
    <w:rsid w:val="00846F26"/>
    <w:rsid w:val="00847113"/>
    <w:rsid w:val="0084732E"/>
    <w:rsid w:val="00851D68"/>
    <w:rsid w:val="008521F5"/>
    <w:rsid w:val="00852226"/>
    <w:rsid w:val="00852A4F"/>
    <w:rsid w:val="008537DD"/>
    <w:rsid w:val="0085482B"/>
    <w:rsid w:val="00854FA7"/>
    <w:rsid w:val="0085556F"/>
    <w:rsid w:val="00856804"/>
    <w:rsid w:val="0085786E"/>
    <w:rsid w:val="0086021A"/>
    <w:rsid w:val="00860C66"/>
    <w:rsid w:val="008610EA"/>
    <w:rsid w:val="00861C3F"/>
    <w:rsid w:val="00861D5C"/>
    <w:rsid w:val="00861F05"/>
    <w:rsid w:val="008626CB"/>
    <w:rsid w:val="008638CC"/>
    <w:rsid w:val="00863932"/>
    <w:rsid w:val="008646F2"/>
    <w:rsid w:val="00864DE9"/>
    <w:rsid w:val="00865120"/>
    <w:rsid w:val="008654C5"/>
    <w:rsid w:val="00865F6E"/>
    <w:rsid w:val="008660C2"/>
    <w:rsid w:val="0086617C"/>
    <w:rsid w:val="00866893"/>
    <w:rsid w:val="0086773E"/>
    <w:rsid w:val="00867742"/>
    <w:rsid w:val="00867C8D"/>
    <w:rsid w:val="008710BC"/>
    <w:rsid w:val="0087342E"/>
    <w:rsid w:val="00875687"/>
    <w:rsid w:val="0087607F"/>
    <w:rsid w:val="00876B7E"/>
    <w:rsid w:val="00876E1A"/>
    <w:rsid w:val="008772ED"/>
    <w:rsid w:val="00877695"/>
    <w:rsid w:val="0087783A"/>
    <w:rsid w:val="008801A8"/>
    <w:rsid w:val="008804BF"/>
    <w:rsid w:val="0088054E"/>
    <w:rsid w:val="008811D1"/>
    <w:rsid w:val="008811FD"/>
    <w:rsid w:val="008846C3"/>
    <w:rsid w:val="00885532"/>
    <w:rsid w:val="00886292"/>
    <w:rsid w:val="0088666E"/>
    <w:rsid w:val="008868B6"/>
    <w:rsid w:val="00886F58"/>
    <w:rsid w:val="00887302"/>
    <w:rsid w:val="00887326"/>
    <w:rsid w:val="0088746F"/>
    <w:rsid w:val="00890276"/>
    <w:rsid w:val="008903D4"/>
    <w:rsid w:val="00890B47"/>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A14F9"/>
    <w:rsid w:val="008A1942"/>
    <w:rsid w:val="008A226E"/>
    <w:rsid w:val="008A341E"/>
    <w:rsid w:val="008A44FC"/>
    <w:rsid w:val="008A523F"/>
    <w:rsid w:val="008A5BDC"/>
    <w:rsid w:val="008A6CC8"/>
    <w:rsid w:val="008A6EC8"/>
    <w:rsid w:val="008B0004"/>
    <w:rsid w:val="008B03B2"/>
    <w:rsid w:val="008B1192"/>
    <w:rsid w:val="008B1F99"/>
    <w:rsid w:val="008B25DF"/>
    <w:rsid w:val="008B2D72"/>
    <w:rsid w:val="008B3552"/>
    <w:rsid w:val="008B37EB"/>
    <w:rsid w:val="008B396D"/>
    <w:rsid w:val="008B3A60"/>
    <w:rsid w:val="008B491C"/>
    <w:rsid w:val="008B4B45"/>
    <w:rsid w:val="008B50B1"/>
    <w:rsid w:val="008B5C22"/>
    <w:rsid w:val="008B5FD8"/>
    <w:rsid w:val="008B61C0"/>
    <w:rsid w:val="008B63D7"/>
    <w:rsid w:val="008B66CE"/>
    <w:rsid w:val="008B78F3"/>
    <w:rsid w:val="008C056E"/>
    <w:rsid w:val="008C0586"/>
    <w:rsid w:val="008C0928"/>
    <w:rsid w:val="008C22C9"/>
    <w:rsid w:val="008C44C0"/>
    <w:rsid w:val="008C4507"/>
    <w:rsid w:val="008C4D8B"/>
    <w:rsid w:val="008C5F03"/>
    <w:rsid w:val="008C6287"/>
    <w:rsid w:val="008C6776"/>
    <w:rsid w:val="008C72C0"/>
    <w:rsid w:val="008C7751"/>
    <w:rsid w:val="008C7E71"/>
    <w:rsid w:val="008D04CD"/>
    <w:rsid w:val="008D05C7"/>
    <w:rsid w:val="008D06FC"/>
    <w:rsid w:val="008D07D6"/>
    <w:rsid w:val="008D0A3B"/>
    <w:rsid w:val="008D0ECC"/>
    <w:rsid w:val="008D0FE7"/>
    <w:rsid w:val="008D1288"/>
    <w:rsid w:val="008D14DD"/>
    <w:rsid w:val="008D1558"/>
    <w:rsid w:val="008D1691"/>
    <w:rsid w:val="008D1814"/>
    <w:rsid w:val="008D1B97"/>
    <w:rsid w:val="008D241C"/>
    <w:rsid w:val="008D24DA"/>
    <w:rsid w:val="008D2591"/>
    <w:rsid w:val="008D2666"/>
    <w:rsid w:val="008D2B33"/>
    <w:rsid w:val="008D3BAE"/>
    <w:rsid w:val="008D3BC1"/>
    <w:rsid w:val="008D4F3E"/>
    <w:rsid w:val="008D5ED1"/>
    <w:rsid w:val="008D7043"/>
    <w:rsid w:val="008D7634"/>
    <w:rsid w:val="008D7944"/>
    <w:rsid w:val="008D7AAB"/>
    <w:rsid w:val="008E06C3"/>
    <w:rsid w:val="008E0B76"/>
    <w:rsid w:val="008E1218"/>
    <w:rsid w:val="008E1707"/>
    <w:rsid w:val="008E1C46"/>
    <w:rsid w:val="008E273B"/>
    <w:rsid w:val="008E27C7"/>
    <w:rsid w:val="008E34DE"/>
    <w:rsid w:val="008E3EB7"/>
    <w:rsid w:val="008E4680"/>
    <w:rsid w:val="008E4A04"/>
    <w:rsid w:val="008E5B3C"/>
    <w:rsid w:val="008E695C"/>
    <w:rsid w:val="008E69FD"/>
    <w:rsid w:val="008E6FA7"/>
    <w:rsid w:val="008E76FE"/>
    <w:rsid w:val="008E7902"/>
    <w:rsid w:val="008F0363"/>
    <w:rsid w:val="008F0AA2"/>
    <w:rsid w:val="008F16F1"/>
    <w:rsid w:val="008F1D37"/>
    <w:rsid w:val="008F20D7"/>
    <w:rsid w:val="008F2298"/>
    <w:rsid w:val="008F27A7"/>
    <w:rsid w:val="008F28D7"/>
    <w:rsid w:val="008F2BF6"/>
    <w:rsid w:val="008F36D8"/>
    <w:rsid w:val="008F47F1"/>
    <w:rsid w:val="008F49CA"/>
    <w:rsid w:val="008F4B2E"/>
    <w:rsid w:val="008F6A5F"/>
    <w:rsid w:val="008F706D"/>
    <w:rsid w:val="008F7150"/>
    <w:rsid w:val="008F7311"/>
    <w:rsid w:val="008F76DC"/>
    <w:rsid w:val="008F7F9D"/>
    <w:rsid w:val="00901039"/>
    <w:rsid w:val="00901042"/>
    <w:rsid w:val="00901266"/>
    <w:rsid w:val="00902E0D"/>
    <w:rsid w:val="0090423D"/>
    <w:rsid w:val="00904E0C"/>
    <w:rsid w:val="00904E52"/>
    <w:rsid w:val="009053C5"/>
    <w:rsid w:val="00905C5B"/>
    <w:rsid w:val="00905F60"/>
    <w:rsid w:val="009063B0"/>
    <w:rsid w:val="00907C5F"/>
    <w:rsid w:val="00907CC4"/>
    <w:rsid w:val="009100FE"/>
    <w:rsid w:val="009104FE"/>
    <w:rsid w:val="00910DF8"/>
    <w:rsid w:val="00911707"/>
    <w:rsid w:val="00912AE6"/>
    <w:rsid w:val="00913341"/>
    <w:rsid w:val="00913B61"/>
    <w:rsid w:val="00914652"/>
    <w:rsid w:val="00914782"/>
    <w:rsid w:val="00914EE4"/>
    <w:rsid w:val="00915123"/>
    <w:rsid w:val="00915724"/>
    <w:rsid w:val="00915B0E"/>
    <w:rsid w:val="00917892"/>
    <w:rsid w:val="00917986"/>
    <w:rsid w:val="00920184"/>
    <w:rsid w:val="00920311"/>
    <w:rsid w:val="009215EC"/>
    <w:rsid w:val="00921F4F"/>
    <w:rsid w:val="00922A53"/>
    <w:rsid w:val="00922AE4"/>
    <w:rsid w:val="00922E16"/>
    <w:rsid w:val="00922E63"/>
    <w:rsid w:val="0092315C"/>
    <w:rsid w:val="0092392E"/>
    <w:rsid w:val="00924480"/>
    <w:rsid w:val="00924C37"/>
    <w:rsid w:val="00926959"/>
    <w:rsid w:val="009275C7"/>
    <w:rsid w:val="009306EF"/>
    <w:rsid w:val="00931088"/>
    <w:rsid w:val="00931603"/>
    <w:rsid w:val="00931616"/>
    <w:rsid w:val="00932071"/>
    <w:rsid w:val="00932C3A"/>
    <w:rsid w:val="009338AB"/>
    <w:rsid w:val="00933B55"/>
    <w:rsid w:val="009350BC"/>
    <w:rsid w:val="00935791"/>
    <w:rsid w:val="00935FED"/>
    <w:rsid w:val="00937C0E"/>
    <w:rsid w:val="0094040A"/>
    <w:rsid w:val="00940FA4"/>
    <w:rsid w:val="0094119D"/>
    <w:rsid w:val="00941394"/>
    <w:rsid w:val="00942737"/>
    <w:rsid w:val="00942E56"/>
    <w:rsid w:val="009434A0"/>
    <w:rsid w:val="009435FD"/>
    <w:rsid w:val="00944BC6"/>
    <w:rsid w:val="0094536F"/>
    <w:rsid w:val="009455DA"/>
    <w:rsid w:val="00945850"/>
    <w:rsid w:val="00945974"/>
    <w:rsid w:val="00946A65"/>
    <w:rsid w:val="00946C85"/>
    <w:rsid w:val="00946F34"/>
    <w:rsid w:val="00947119"/>
    <w:rsid w:val="00950070"/>
    <w:rsid w:val="00950A75"/>
    <w:rsid w:val="0095165A"/>
    <w:rsid w:val="00951996"/>
    <w:rsid w:val="00951E22"/>
    <w:rsid w:val="00952113"/>
    <w:rsid w:val="00952CA6"/>
    <w:rsid w:val="00955724"/>
    <w:rsid w:val="00956079"/>
    <w:rsid w:val="00956EAC"/>
    <w:rsid w:val="00957572"/>
    <w:rsid w:val="00960008"/>
    <w:rsid w:val="00960FA3"/>
    <w:rsid w:val="00960FA5"/>
    <w:rsid w:val="00960FEA"/>
    <w:rsid w:val="0096121D"/>
    <w:rsid w:val="0096207D"/>
    <w:rsid w:val="00962312"/>
    <w:rsid w:val="00963754"/>
    <w:rsid w:val="00963FF5"/>
    <w:rsid w:val="009647FC"/>
    <w:rsid w:val="009648B8"/>
    <w:rsid w:val="0096503E"/>
    <w:rsid w:val="00966358"/>
    <w:rsid w:val="00966381"/>
    <w:rsid w:val="009666C7"/>
    <w:rsid w:val="00966927"/>
    <w:rsid w:val="00966A84"/>
    <w:rsid w:val="00967056"/>
    <w:rsid w:val="00971749"/>
    <w:rsid w:val="00973085"/>
    <w:rsid w:val="00973F20"/>
    <w:rsid w:val="009740DE"/>
    <w:rsid w:val="00974D08"/>
    <w:rsid w:val="00974E76"/>
    <w:rsid w:val="00975441"/>
    <w:rsid w:val="00976778"/>
    <w:rsid w:val="00977224"/>
    <w:rsid w:val="00977634"/>
    <w:rsid w:val="0097784D"/>
    <w:rsid w:val="0098069F"/>
    <w:rsid w:val="00981459"/>
    <w:rsid w:val="009840CD"/>
    <w:rsid w:val="009840EE"/>
    <w:rsid w:val="00984C60"/>
    <w:rsid w:val="00985473"/>
    <w:rsid w:val="00986CA1"/>
    <w:rsid w:val="0099015E"/>
    <w:rsid w:val="00990613"/>
    <w:rsid w:val="00991DDF"/>
    <w:rsid w:val="00991DF3"/>
    <w:rsid w:val="00991F8D"/>
    <w:rsid w:val="0099233A"/>
    <w:rsid w:val="0099246D"/>
    <w:rsid w:val="009927F3"/>
    <w:rsid w:val="00992877"/>
    <w:rsid w:val="009929BF"/>
    <w:rsid w:val="0099318B"/>
    <w:rsid w:val="009933DF"/>
    <w:rsid w:val="00994094"/>
    <w:rsid w:val="009949BC"/>
    <w:rsid w:val="00995B65"/>
    <w:rsid w:val="00997ACA"/>
    <w:rsid w:val="00997D2E"/>
    <w:rsid w:val="00997E75"/>
    <w:rsid w:val="009A0132"/>
    <w:rsid w:val="009A095E"/>
    <w:rsid w:val="009A1965"/>
    <w:rsid w:val="009A1E30"/>
    <w:rsid w:val="009A2E90"/>
    <w:rsid w:val="009A3F26"/>
    <w:rsid w:val="009A3FFA"/>
    <w:rsid w:val="009A416F"/>
    <w:rsid w:val="009A42EF"/>
    <w:rsid w:val="009A4B0E"/>
    <w:rsid w:val="009A53CA"/>
    <w:rsid w:val="009A5511"/>
    <w:rsid w:val="009A6024"/>
    <w:rsid w:val="009A689E"/>
    <w:rsid w:val="009A6CC6"/>
    <w:rsid w:val="009A769D"/>
    <w:rsid w:val="009A7917"/>
    <w:rsid w:val="009B1D66"/>
    <w:rsid w:val="009B1E99"/>
    <w:rsid w:val="009B1FE5"/>
    <w:rsid w:val="009B2280"/>
    <w:rsid w:val="009B229E"/>
    <w:rsid w:val="009B2C2A"/>
    <w:rsid w:val="009B2FBB"/>
    <w:rsid w:val="009B3301"/>
    <w:rsid w:val="009B35D1"/>
    <w:rsid w:val="009B586F"/>
    <w:rsid w:val="009B75D6"/>
    <w:rsid w:val="009B7C7F"/>
    <w:rsid w:val="009B7FA4"/>
    <w:rsid w:val="009C0256"/>
    <w:rsid w:val="009C0399"/>
    <w:rsid w:val="009C0754"/>
    <w:rsid w:val="009C0F1A"/>
    <w:rsid w:val="009C286E"/>
    <w:rsid w:val="009C2FE9"/>
    <w:rsid w:val="009C3DDD"/>
    <w:rsid w:val="009C3E88"/>
    <w:rsid w:val="009C43D7"/>
    <w:rsid w:val="009C476E"/>
    <w:rsid w:val="009C4DA4"/>
    <w:rsid w:val="009C53AD"/>
    <w:rsid w:val="009C620D"/>
    <w:rsid w:val="009C6575"/>
    <w:rsid w:val="009C6839"/>
    <w:rsid w:val="009C7374"/>
    <w:rsid w:val="009C7763"/>
    <w:rsid w:val="009C7C88"/>
    <w:rsid w:val="009D0E54"/>
    <w:rsid w:val="009D1012"/>
    <w:rsid w:val="009D103F"/>
    <w:rsid w:val="009D107C"/>
    <w:rsid w:val="009D1B98"/>
    <w:rsid w:val="009D20B9"/>
    <w:rsid w:val="009D235D"/>
    <w:rsid w:val="009D349B"/>
    <w:rsid w:val="009D35B0"/>
    <w:rsid w:val="009D35E8"/>
    <w:rsid w:val="009D39E0"/>
    <w:rsid w:val="009D3CD7"/>
    <w:rsid w:val="009D469D"/>
    <w:rsid w:val="009D4D4B"/>
    <w:rsid w:val="009D4E33"/>
    <w:rsid w:val="009D4F07"/>
    <w:rsid w:val="009D586D"/>
    <w:rsid w:val="009D64AF"/>
    <w:rsid w:val="009D687B"/>
    <w:rsid w:val="009D6DC4"/>
    <w:rsid w:val="009D6E37"/>
    <w:rsid w:val="009E01E0"/>
    <w:rsid w:val="009E0E83"/>
    <w:rsid w:val="009E1474"/>
    <w:rsid w:val="009E1C00"/>
    <w:rsid w:val="009E29B1"/>
    <w:rsid w:val="009E2C3E"/>
    <w:rsid w:val="009E30A3"/>
    <w:rsid w:val="009E36CC"/>
    <w:rsid w:val="009E398A"/>
    <w:rsid w:val="009E425C"/>
    <w:rsid w:val="009E45FE"/>
    <w:rsid w:val="009E468C"/>
    <w:rsid w:val="009E4B8C"/>
    <w:rsid w:val="009E4EA4"/>
    <w:rsid w:val="009E4F0D"/>
    <w:rsid w:val="009E55DA"/>
    <w:rsid w:val="009E67A8"/>
    <w:rsid w:val="009E67C4"/>
    <w:rsid w:val="009E6823"/>
    <w:rsid w:val="009E6847"/>
    <w:rsid w:val="009E6CE8"/>
    <w:rsid w:val="009F04AB"/>
    <w:rsid w:val="009F17E1"/>
    <w:rsid w:val="009F1BF2"/>
    <w:rsid w:val="009F1CA0"/>
    <w:rsid w:val="009F1F9C"/>
    <w:rsid w:val="009F2213"/>
    <w:rsid w:val="009F3A27"/>
    <w:rsid w:val="009F3B36"/>
    <w:rsid w:val="009F40E3"/>
    <w:rsid w:val="009F41CC"/>
    <w:rsid w:val="009F478A"/>
    <w:rsid w:val="009F4D5A"/>
    <w:rsid w:val="009F5CA9"/>
    <w:rsid w:val="009F5F43"/>
    <w:rsid w:val="009F6AC9"/>
    <w:rsid w:val="009F77CC"/>
    <w:rsid w:val="009F787C"/>
    <w:rsid w:val="00A004D5"/>
    <w:rsid w:val="00A01619"/>
    <w:rsid w:val="00A01E33"/>
    <w:rsid w:val="00A0264D"/>
    <w:rsid w:val="00A02789"/>
    <w:rsid w:val="00A0310D"/>
    <w:rsid w:val="00A03C64"/>
    <w:rsid w:val="00A03E33"/>
    <w:rsid w:val="00A04639"/>
    <w:rsid w:val="00A04CEF"/>
    <w:rsid w:val="00A04D37"/>
    <w:rsid w:val="00A0603E"/>
    <w:rsid w:val="00A062FB"/>
    <w:rsid w:val="00A071C5"/>
    <w:rsid w:val="00A07342"/>
    <w:rsid w:val="00A07663"/>
    <w:rsid w:val="00A101A7"/>
    <w:rsid w:val="00A106BB"/>
    <w:rsid w:val="00A106E7"/>
    <w:rsid w:val="00A11230"/>
    <w:rsid w:val="00A114E8"/>
    <w:rsid w:val="00A11696"/>
    <w:rsid w:val="00A124CE"/>
    <w:rsid w:val="00A126C2"/>
    <w:rsid w:val="00A126E4"/>
    <w:rsid w:val="00A13B1B"/>
    <w:rsid w:val="00A14014"/>
    <w:rsid w:val="00A1422A"/>
    <w:rsid w:val="00A144BD"/>
    <w:rsid w:val="00A149D3"/>
    <w:rsid w:val="00A154EC"/>
    <w:rsid w:val="00A16E0D"/>
    <w:rsid w:val="00A23226"/>
    <w:rsid w:val="00A25604"/>
    <w:rsid w:val="00A258A4"/>
    <w:rsid w:val="00A25E8D"/>
    <w:rsid w:val="00A27069"/>
    <w:rsid w:val="00A27828"/>
    <w:rsid w:val="00A2784B"/>
    <w:rsid w:val="00A279F8"/>
    <w:rsid w:val="00A27B90"/>
    <w:rsid w:val="00A27E38"/>
    <w:rsid w:val="00A30426"/>
    <w:rsid w:val="00A306FA"/>
    <w:rsid w:val="00A30B73"/>
    <w:rsid w:val="00A3184F"/>
    <w:rsid w:val="00A31F9F"/>
    <w:rsid w:val="00A31FE4"/>
    <w:rsid w:val="00A31FF5"/>
    <w:rsid w:val="00A3201D"/>
    <w:rsid w:val="00A327A5"/>
    <w:rsid w:val="00A33030"/>
    <w:rsid w:val="00A33759"/>
    <w:rsid w:val="00A33F31"/>
    <w:rsid w:val="00A3468E"/>
    <w:rsid w:val="00A350C2"/>
    <w:rsid w:val="00A3560B"/>
    <w:rsid w:val="00A35A88"/>
    <w:rsid w:val="00A35ED1"/>
    <w:rsid w:val="00A36601"/>
    <w:rsid w:val="00A3675E"/>
    <w:rsid w:val="00A3676D"/>
    <w:rsid w:val="00A36C00"/>
    <w:rsid w:val="00A36E49"/>
    <w:rsid w:val="00A37B15"/>
    <w:rsid w:val="00A37C91"/>
    <w:rsid w:val="00A4078A"/>
    <w:rsid w:val="00A41299"/>
    <w:rsid w:val="00A41F05"/>
    <w:rsid w:val="00A41FE7"/>
    <w:rsid w:val="00A429A9"/>
    <w:rsid w:val="00A435CC"/>
    <w:rsid w:val="00A44894"/>
    <w:rsid w:val="00A44DD7"/>
    <w:rsid w:val="00A45997"/>
    <w:rsid w:val="00A45BB2"/>
    <w:rsid w:val="00A46019"/>
    <w:rsid w:val="00A4614A"/>
    <w:rsid w:val="00A4663B"/>
    <w:rsid w:val="00A46734"/>
    <w:rsid w:val="00A47B9E"/>
    <w:rsid w:val="00A47D5F"/>
    <w:rsid w:val="00A47FCE"/>
    <w:rsid w:val="00A50059"/>
    <w:rsid w:val="00A5118B"/>
    <w:rsid w:val="00A52920"/>
    <w:rsid w:val="00A52BEE"/>
    <w:rsid w:val="00A53291"/>
    <w:rsid w:val="00A53419"/>
    <w:rsid w:val="00A54208"/>
    <w:rsid w:val="00A54390"/>
    <w:rsid w:val="00A548F6"/>
    <w:rsid w:val="00A557D5"/>
    <w:rsid w:val="00A5638A"/>
    <w:rsid w:val="00A5647C"/>
    <w:rsid w:val="00A564A3"/>
    <w:rsid w:val="00A56531"/>
    <w:rsid w:val="00A570A8"/>
    <w:rsid w:val="00A57212"/>
    <w:rsid w:val="00A57452"/>
    <w:rsid w:val="00A6030E"/>
    <w:rsid w:val="00A60866"/>
    <w:rsid w:val="00A6098E"/>
    <w:rsid w:val="00A616FC"/>
    <w:rsid w:val="00A62392"/>
    <w:rsid w:val="00A6353B"/>
    <w:rsid w:val="00A640E5"/>
    <w:rsid w:val="00A64698"/>
    <w:rsid w:val="00A66A21"/>
    <w:rsid w:val="00A66A78"/>
    <w:rsid w:val="00A66EE6"/>
    <w:rsid w:val="00A67F9C"/>
    <w:rsid w:val="00A70EED"/>
    <w:rsid w:val="00A70F19"/>
    <w:rsid w:val="00A72D24"/>
    <w:rsid w:val="00A7322E"/>
    <w:rsid w:val="00A73495"/>
    <w:rsid w:val="00A7455C"/>
    <w:rsid w:val="00A75700"/>
    <w:rsid w:val="00A757D0"/>
    <w:rsid w:val="00A7637E"/>
    <w:rsid w:val="00A77568"/>
    <w:rsid w:val="00A801DD"/>
    <w:rsid w:val="00A80852"/>
    <w:rsid w:val="00A80BEA"/>
    <w:rsid w:val="00A8172B"/>
    <w:rsid w:val="00A81F03"/>
    <w:rsid w:val="00A82744"/>
    <w:rsid w:val="00A83C50"/>
    <w:rsid w:val="00A83E8F"/>
    <w:rsid w:val="00A83EE9"/>
    <w:rsid w:val="00A8406A"/>
    <w:rsid w:val="00A84466"/>
    <w:rsid w:val="00A85033"/>
    <w:rsid w:val="00A85ABB"/>
    <w:rsid w:val="00A87004"/>
    <w:rsid w:val="00A9023C"/>
    <w:rsid w:val="00A903DE"/>
    <w:rsid w:val="00A90570"/>
    <w:rsid w:val="00A9091D"/>
    <w:rsid w:val="00A90CDF"/>
    <w:rsid w:val="00A91302"/>
    <w:rsid w:val="00A91664"/>
    <w:rsid w:val="00A920D6"/>
    <w:rsid w:val="00A92992"/>
    <w:rsid w:val="00A92EB7"/>
    <w:rsid w:val="00A93432"/>
    <w:rsid w:val="00A93B9D"/>
    <w:rsid w:val="00A94BDD"/>
    <w:rsid w:val="00A956B5"/>
    <w:rsid w:val="00A9595C"/>
    <w:rsid w:val="00A9603E"/>
    <w:rsid w:val="00A96637"/>
    <w:rsid w:val="00A96820"/>
    <w:rsid w:val="00A973A9"/>
    <w:rsid w:val="00A974BE"/>
    <w:rsid w:val="00AA0225"/>
    <w:rsid w:val="00AA0969"/>
    <w:rsid w:val="00AA1B7A"/>
    <w:rsid w:val="00AA2174"/>
    <w:rsid w:val="00AA2704"/>
    <w:rsid w:val="00AA2D77"/>
    <w:rsid w:val="00AA317A"/>
    <w:rsid w:val="00AA31A2"/>
    <w:rsid w:val="00AA3CBD"/>
    <w:rsid w:val="00AA5134"/>
    <w:rsid w:val="00AA53D2"/>
    <w:rsid w:val="00AB0260"/>
    <w:rsid w:val="00AB0561"/>
    <w:rsid w:val="00AB0792"/>
    <w:rsid w:val="00AB08F8"/>
    <w:rsid w:val="00AB259F"/>
    <w:rsid w:val="00AB29D8"/>
    <w:rsid w:val="00AB2E89"/>
    <w:rsid w:val="00AB32A7"/>
    <w:rsid w:val="00AB4442"/>
    <w:rsid w:val="00AB48AE"/>
    <w:rsid w:val="00AB5009"/>
    <w:rsid w:val="00AB5363"/>
    <w:rsid w:val="00AB592C"/>
    <w:rsid w:val="00AB5969"/>
    <w:rsid w:val="00AB5F20"/>
    <w:rsid w:val="00AB782A"/>
    <w:rsid w:val="00AC08B2"/>
    <w:rsid w:val="00AC0B43"/>
    <w:rsid w:val="00AC17B4"/>
    <w:rsid w:val="00AC1E8D"/>
    <w:rsid w:val="00AC1F4D"/>
    <w:rsid w:val="00AC1FD9"/>
    <w:rsid w:val="00AC271D"/>
    <w:rsid w:val="00AC2BF2"/>
    <w:rsid w:val="00AC33BC"/>
    <w:rsid w:val="00AC3C7A"/>
    <w:rsid w:val="00AC3F29"/>
    <w:rsid w:val="00AC4882"/>
    <w:rsid w:val="00AC4CF2"/>
    <w:rsid w:val="00AC4F50"/>
    <w:rsid w:val="00AC53D0"/>
    <w:rsid w:val="00AC5DF0"/>
    <w:rsid w:val="00AC65CE"/>
    <w:rsid w:val="00AC6C32"/>
    <w:rsid w:val="00AC6F3C"/>
    <w:rsid w:val="00AC75A9"/>
    <w:rsid w:val="00AD1156"/>
    <w:rsid w:val="00AD17A7"/>
    <w:rsid w:val="00AD22ED"/>
    <w:rsid w:val="00AD3592"/>
    <w:rsid w:val="00AD37BE"/>
    <w:rsid w:val="00AD4109"/>
    <w:rsid w:val="00AD4B3C"/>
    <w:rsid w:val="00AD4DBB"/>
    <w:rsid w:val="00AD4F33"/>
    <w:rsid w:val="00AD5131"/>
    <w:rsid w:val="00AD5728"/>
    <w:rsid w:val="00AD5BD2"/>
    <w:rsid w:val="00AD61EA"/>
    <w:rsid w:val="00AD6A98"/>
    <w:rsid w:val="00AD6E6E"/>
    <w:rsid w:val="00AD7B08"/>
    <w:rsid w:val="00AE084E"/>
    <w:rsid w:val="00AE14DF"/>
    <w:rsid w:val="00AE1534"/>
    <w:rsid w:val="00AE159A"/>
    <w:rsid w:val="00AE1687"/>
    <w:rsid w:val="00AE1D54"/>
    <w:rsid w:val="00AE225D"/>
    <w:rsid w:val="00AE2641"/>
    <w:rsid w:val="00AE338F"/>
    <w:rsid w:val="00AE3EAB"/>
    <w:rsid w:val="00AE471A"/>
    <w:rsid w:val="00AE4802"/>
    <w:rsid w:val="00AE50CE"/>
    <w:rsid w:val="00AE6095"/>
    <w:rsid w:val="00AE6394"/>
    <w:rsid w:val="00AE63F2"/>
    <w:rsid w:val="00AE6813"/>
    <w:rsid w:val="00AE7E61"/>
    <w:rsid w:val="00AF0E2B"/>
    <w:rsid w:val="00AF10F0"/>
    <w:rsid w:val="00AF17CF"/>
    <w:rsid w:val="00AF19CB"/>
    <w:rsid w:val="00AF1CBD"/>
    <w:rsid w:val="00AF2129"/>
    <w:rsid w:val="00AF2640"/>
    <w:rsid w:val="00AF27E3"/>
    <w:rsid w:val="00AF3196"/>
    <w:rsid w:val="00AF3B17"/>
    <w:rsid w:val="00AF3BCA"/>
    <w:rsid w:val="00AF4016"/>
    <w:rsid w:val="00AF4224"/>
    <w:rsid w:val="00AF5EB1"/>
    <w:rsid w:val="00AF6021"/>
    <w:rsid w:val="00AF7ED8"/>
    <w:rsid w:val="00B01028"/>
    <w:rsid w:val="00B01247"/>
    <w:rsid w:val="00B016D5"/>
    <w:rsid w:val="00B01B8B"/>
    <w:rsid w:val="00B01CBF"/>
    <w:rsid w:val="00B027DB"/>
    <w:rsid w:val="00B04A38"/>
    <w:rsid w:val="00B0537C"/>
    <w:rsid w:val="00B056AD"/>
    <w:rsid w:val="00B068D6"/>
    <w:rsid w:val="00B06BAD"/>
    <w:rsid w:val="00B1163D"/>
    <w:rsid w:val="00B118F1"/>
    <w:rsid w:val="00B11FA2"/>
    <w:rsid w:val="00B12357"/>
    <w:rsid w:val="00B12F38"/>
    <w:rsid w:val="00B1307F"/>
    <w:rsid w:val="00B1385F"/>
    <w:rsid w:val="00B14151"/>
    <w:rsid w:val="00B141A9"/>
    <w:rsid w:val="00B14311"/>
    <w:rsid w:val="00B1493C"/>
    <w:rsid w:val="00B151A4"/>
    <w:rsid w:val="00B152A7"/>
    <w:rsid w:val="00B155CB"/>
    <w:rsid w:val="00B15731"/>
    <w:rsid w:val="00B16DCA"/>
    <w:rsid w:val="00B17E24"/>
    <w:rsid w:val="00B205E3"/>
    <w:rsid w:val="00B20C52"/>
    <w:rsid w:val="00B20E1B"/>
    <w:rsid w:val="00B20E2E"/>
    <w:rsid w:val="00B232AB"/>
    <w:rsid w:val="00B23F63"/>
    <w:rsid w:val="00B23F6C"/>
    <w:rsid w:val="00B24057"/>
    <w:rsid w:val="00B2464C"/>
    <w:rsid w:val="00B25B80"/>
    <w:rsid w:val="00B25D66"/>
    <w:rsid w:val="00B2600A"/>
    <w:rsid w:val="00B26081"/>
    <w:rsid w:val="00B2632E"/>
    <w:rsid w:val="00B26813"/>
    <w:rsid w:val="00B26936"/>
    <w:rsid w:val="00B26E3C"/>
    <w:rsid w:val="00B30031"/>
    <w:rsid w:val="00B30B36"/>
    <w:rsid w:val="00B31B7F"/>
    <w:rsid w:val="00B31BEF"/>
    <w:rsid w:val="00B3281A"/>
    <w:rsid w:val="00B32C18"/>
    <w:rsid w:val="00B33486"/>
    <w:rsid w:val="00B33B40"/>
    <w:rsid w:val="00B35518"/>
    <w:rsid w:val="00B35816"/>
    <w:rsid w:val="00B36D62"/>
    <w:rsid w:val="00B36F06"/>
    <w:rsid w:val="00B40347"/>
    <w:rsid w:val="00B408A5"/>
    <w:rsid w:val="00B40B9D"/>
    <w:rsid w:val="00B40DA7"/>
    <w:rsid w:val="00B41288"/>
    <w:rsid w:val="00B413C1"/>
    <w:rsid w:val="00B416C7"/>
    <w:rsid w:val="00B4259D"/>
    <w:rsid w:val="00B43121"/>
    <w:rsid w:val="00B431A2"/>
    <w:rsid w:val="00B435A1"/>
    <w:rsid w:val="00B444D1"/>
    <w:rsid w:val="00B44C7E"/>
    <w:rsid w:val="00B45530"/>
    <w:rsid w:val="00B45BD5"/>
    <w:rsid w:val="00B45E01"/>
    <w:rsid w:val="00B464B8"/>
    <w:rsid w:val="00B467AE"/>
    <w:rsid w:val="00B5042F"/>
    <w:rsid w:val="00B50695"/>
    <w:rsid w:val="00B511A0"/>
    <w:rsid w:val="00B5151E"/>
    <w:rsid w:val="00B51D23"/>
    <w:rsid w:val="00B51EF9"/>
    <w:rsid w:val="00B52712"/>
    <w:rsid w:val="00B530A5"/>
    <w:rsid w:val="00B53800"/>
    <w:rsid w:val="00B53CE2"/>
    <w:rsid w:val="00B53E41"/>
    <w:rsid w:val="00B5498B"/>
    <w:rsid w:val="00B549A4"/>
    <w:rsid w:val="00B549C2"/>
    <w:rsid w:val="00B55A6B"/>
    <w:rsid w:val="00B55CBA"/>
    <w:rsid w:val="00B57645"/>
    <w:rsid w:val="00B605F9"/>
    <w:rsid w:val="00B61134"/>
    <w:rsid w:val="00B616BD"/>
    <w:rsid w:val="00B61833"/>
    <w:rsid w:val="00B61B11"/>
    <w:rsid w:val="00B626CE"/>
    <w:rsid w:val="00B62BD0"/>
    <w:rsid w:val="00B63918"/>
    <w:rsid w:val="00B63DA6"/>
    <w:rsid w:val="00B63DFC"/>
    <w:rsid w:val="00B64182"/>
    <w:rsid w:val="00B64244"/>
    <w:rsid w:val="00B64252"/>
    <w:rsid w:val="00B64304"/>
    <w:rsid w:val="00B64C41"/>
    <w:rsid w:val="00B65E7A"/>
    <w:rsid w:val="00B66FD1"/>
    <w:rsid w:val="00B675FE"/>
    <w:rsid w:val="00B677BB"/>
    <w:rsid w:val="00B678E5"/>
    <w:rsid w:val="00B7023E"/>
    <w:rsid w:val="00B708B9"/>
    <w:rsid w:val="00B71170"/>
    <w:rsid w:val="00B73575"/>
    <w:rsid w:val="00B735EA"/>
    <w:rsid w:val="00B7386E"/>
    <w:rsid w:val="00B74085"/>
    <w:rsid w:val="00B746E5"/>
    <w:rsid w:val="00B74B9D"/>
    <w:rsid w:val="00B751EC"/>
    <w:rsid w:val="00B75244"/>
    <w:rsid w:val="00B752A6"/>
    <w:rsid w:val="00B75A1F"/>
    <w:rsid w:val="00B75F69"/>
    <w:rsid w:val="00B76628"/>
    <w:rsid w:val="00B76829"/>
    <w:rsid w:val="00B76D1F"/>
    <w:rsid w:val="00B76E4F"/>
    <w:rsid w:val="00B7770F"/>
    <w:rsid w:val="00B804BD"/>
    <w:rsid w:val="00B812E9"/>
    <w:rsid w:val="00B81ABA"/>
    <w:rsid w:val="00B81D41"/>
    <w:rsid w:val="00B82BFB"/>
    <w:rsid w:val="00B82ED7"/>
    <w:rsid w:val="00B8300E"/>
    <w:rsid w:val="00B83FF2"/>
    <w:rsid w:val="00B84133"/>
    <w:rsid w:val="00B850B8"/>
    <w:rsid w:val="00B85761"/>
    <w:rsid w:val="00B863DA"/>
    <w:rsid w:val="00B86C88"/>
    <w:rsid w:val="00B906F3"/>
    <w:rsid w:val="00B90E4B"/>
    <w:rsid w:val="00B90EFD"/>
    <w:rsid w:val="00B9123F"/>
    <w:rsid w:val="00B921B1"/>
    <w:rsid w:val="00B9388C"/>
    <w:rsid w:val="00B94C7D"/>
    <w:rsid w:val="00B9571A"/>
    <w:rsid w:val="00B95C6D"/>
    <w:rsid w:val="00B96803"/>
    <w:rsid w:val="00BA20AF"/>
    <w:rsid w:val="00BA22CB"/>
    <w:rsid w:val="00BA2771"/>
    <w:rsid w:val="00BA2B00"/>
    <w:rsid w:val="00BA363D"/>
    <w:rsid w:val="00BA53C0"/>
    <w:rsid w:val="00BA5943"/>
    <w:rsid w:val="00BA5965"/>
    <w:rsid w:val="00BA59B3"/>
    <w:rsid w:val="00BA6356"/>
    <w:rsid w:val="00BB073F"/>
    <w:rsid w:val="00BB1D71"/>
    <w:rsid w:val="00BB2458"/>
    <w:rsid w:val="00BB2AFF"/>
    <w:rsid w:val="00BB30C7"/>
    <w:rsid w:val="00BB44F9"/>
    <w:rsid w:val="00BB5962"/>
    <w:rsid w:val="00BB5F2F"/>
    <w:rsid w:val="00BB6061"/>
    <w:rsid w:val="00BB6198"/>
    <w:rsid w:val="00BB6F3E"/>
    <w:rsid w:val="00BB6F87"/>
    <w:rsid w:val="00BB73D2"/>
    <w:rsid w:val="00BB7564"/>
    <w:rsid w:val="00BB7660"/>
    <w:rsid w:val="00BB7F2D"/>
    <w:rsid w:val="00BC0A27"/>
    <w:rsid w:val="00BC12B0"/>
    <w:rsid w:val="00BC194C"/>
    <w:rsid w:val="00BC1F80"/>
    <w:rsid w:val="00BC2066"/>
    <w:rsid w:val="00BC2546"/>
    <w:rsid w:val="00BC303F"/>
    <w:rsid w:val="00BC3AAF"/>
    <w:rsid w:val="00BC4295"/>
    <w:rsid w:val="00BC4DFE"/>
    <w:rsid w:val="00BC5303"/>
    <w:rsid w:val="00BC565D"/>
    <w:rsid w:val="00BC567A"/>
    <w:rsid w:val="00BC6569"/>
    <w:rsid w:val="00BC6B51"/>
    <w:rsid w:val="00BC7159"/>
    <w:rsid w:val="00BC7B34"/>
    <w:rsid w:val="00BD0F5A"/>
    <w:rsid w:val="00BD1207"/>
    <w:rsid w:val="00BD1379"/>
    <w:rsid w:val="00BD1DBD"/>
    <w:rsid w:val="00BD2F47"/>
    <w:rsid w:val="00BD35D6"/>
    <w:rsid w:val="00BD3754"/>
    <w:rsid w:val="00BD4ADC"/>
    <w:rsid w:val="00BD515C"/>
    <w:rsid w:val="00BD594E"/>
    <w:rsid w:val="00BD689F"/>
    <w:rsid w:val="00BD6C36"/>
    <w:rsid w:val="00BD6E77"/>
    <w:rsid w:val="00BD6F36"/>
    <w:rsid w:val="00BD77E6"/>
    <w:rsid w:val="00BE3991"/>
    <w:rsid w:val="00BE3A5C"/>
    <w:rsid w:val="00BE3F64"/>
    <w:rsid w:val="00BE465B"/>
    <w:rsid w:val="00BE668C"/>
    <w:rsid w:val="00BE673F"/>
    <w:rsid w:val="00BE68D1"/>
    <w:rsid w:val="00BE6DE2"/>
    <w:rsid w:val="00BE6F33"/>
    <w:rsid w:val="00BE7A73"/>
    <w:rsid w:val="00BE7DA5"/>
    <w:rsid w:val="00BF00ED"/>
    <w:rsid w:val="00BF00FE"/>
    <w:rsid w:val="00BF0F41"/>
    <w:rsid w:val="00BF12EB"/>
    <w:rsid w:val="00BF1EAC"/>
    <w:rsid w:val="00BF25A9"/>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8F9"/>
    <w:rsid w:val="00C02042"/>
    <w:rsid w:val="00C02238"/>
    <w:rsid w:val="00C02616"/>
    <w:rsid w:val="00C030AD"/>
    <w:rsid w:val="00C04027"/>
    <w:rsid w:val="00C04E92"/>
    <w:rsid w:val="00C05CDB"/>
    <w:rsid w:val="00C06537"/>
    <w:rsid w:val="00C07FC9"/>
    <w:rsid w:val="00C10C8F"/>
    <w:rsid w:val="00C10CEC"/>
    <w:rsid w:val="00C11DEA"/>
    <w:rsid w:val="00C1285E"/>
    <w:rsid w:val="00C129E1"/>
    <w:rsid w:val="00C130F8"/>
    <w:rsid w:val="00C1444F"/>
    <w:rsid w:val="00C150D0"/>
    <w:rsid w:val="00C1640F"/>
    <w:rsid w:val="00C167C0"/>
    <w:rsid w:val="00C16A70"/>
    <w:rsid w:val="00C16FBD"/>
    <w:rsid w:val="00C16FEC"/>
    <w:rsid w:val="00C17278"/>
    <w:rsid w:val="00C1751F"/>
    <w:rsid w:val="00C17D04"/>
    <w:rsid w:val="00C2077C"/>
    <w:rsid w:val="00C207EA"/>
    <w:rsid w:val="00C21600"/>
    <w:rsid w:val="00C226A5"/>
    <w:rsid w:val="00C227F3"/>
    <w:rsid w:val="00C22881"/>
    <w:rsid w:val="00C22B83"/>
    <w:rsid w:val="00C23089"/>
    <w:rsid w:val="00C23EFE"/>
    <w:rsid w:val="00C24825"/>
    <w:rsid w:val="00C24AF9"/>
    <w:rsid w:val="00C25FA6"/>
    <w:rsid w:val="00C263D2"/>
    <w:rsid w:val="00C26962"/>
    <w:rsid w:val="00C26E02"/>
    <w:rsid w:val="00C278F1"/>
    <w:rsid w:val="00C30F0D"/>
    <w:rsid w:val="00C3149D"/>
    <w:rsid w:val="00C31750"/>
    <w:rsid w:val="00C31913"/>
    <w:rsid w:val="00C32244"/>
    <w:rsid w:val="00C3264B"/>
    <w:rsid w:val="00C32C3C"/>
    <w:rsid w:val="00C32CEE"/>
    <w:rsid w:val="00C33AF3"/>
    <w:rsid w:val="00C33D06"/>
    <w:rsid w:val="00C34070"/>
    <w:rsid w:val="00C3577B"/>
    <w:rsid w:val="00C362E3"/>
    <w:rsid w:val="00C36551"/>
    <w:rsid w:val="00C36CBB"/>
    <w:rsid w:val="00C375D8"/>
    <w:rsid w:val="00C37913"/>
    <w:rsid w:val="00C37B06"/>
    <w:rsid w:val="00C415EC"/>
    <w:rsid w:val="00C41AE5"/>
    <w:rsid w:val="00C42523"/>
    <w:rsid w:val="00C43680"/>
    <w:rsid w:val="00C43869"/>
    <w:rsid w:val="00C43A66"/>
    <w:rsid w:val="00C444D3"/>
    <w:rsid w:val="00C44B1A"/>
    <w:rsid w:val="00C44E17"/>
    <w:rsid w:val="00C45A63"/>
    <w:rsid w:val="00C47650"/>
    <w:rsid w:val="00C47AC4"/>
    <w:rsid w:val="00C5126B"/>
    <w:rsid w:val="00C512BF"/>
    <w:rsid w:val="00C51B2C"/>
    <w:rsid w:val="00C5352B"/>
    <w:rsid w:val="00C53D65"/>
    <w:rsid w:val="00C55124"/>
    <w:rsid w:val="00C55498"/>
    <w:rsid w:val="00C56095"/>
    <w:rsid w:val="00C56DD0"/>
    <w:rsid w:val="00C56F64"/>
    <w:rsid w:val="00C574CA"/>
    <w:rsid w:val="00C5773A"/>
    <w:rsid w:val="00C57750"/>
    <w:rsid w:val="00C579ED"/>
    <w:rsid w:val="00C57B14"/>
    <w:rsid w:val="00C57B1F"/>
    <w:rsid w:val="00C60896"/>
    <w:rsid w:val="00C60D29"/>
    <w:rsid w:val="00C618B5"/>
    <w:rsid w:val="00C61E80"/>
    <w:rsid w:val="00C6220F"/>
    <w:rsid w:val="00C62A61"/>
    <w:rsid w:val="00C645F3"/>
    <w:rsid w:val="00C656AA"/>
    <w:rsid w:val="00C6601F"/>
    <w:rsid w:val="00C66460"/>
    <w:rsid w:val="00C6677C"/>
    <w:rsid w:val="00C66D05"/>
    <w:rsid w:val="00C67FCF"/>
    <w:rsid w:val="00C71187"/>
    <w:rsid w:val="00C71197"/>
    <w:rsid w:val="00C713E5"/>
    <w:rsid w:val="00C71C96"/>
    <w:rsid w:val="00C71DBB"/>
    <w:rsid w:val="00C71EF3"/>
    <w:rsid w:val="00C71F9C"/>
    <w:rsid w:val="00C73715"/>
    <w:rsid w:val="00C7406C"/>
    <w:rsid w:val="00C74C27"/>
    <w:rsid w:val="00C75E64"/>
    <w:rsid w:val="00C76866"/>
    <w:rsid w:val="00C76A42"/>
    <w:rsid w:val="00C77457"/>
    <w:rsid w:val="00C77DE9"/>
    <w:rsid w:val="00C77E62"/>
    <w:rsid w:val="00C8024B"/>
    <w:rsid w:val="00C8034C"/>
    <w:rsid w:val="00C8062E"/>
    <w:rsid w:val="00C80903"/>
    <w:rsid w:val="00C81187"/>
    <w:rsid w:val="00C816AB"/>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25"/>
    <w:rsid w:val="00C860D6"/>
    <w:rsid w:val="00C861C8"/>
    <w:rsid w:val="00C868E0"/>
    <w:rsid w:val="00C86B0E"/>
    <w:rsid w:val="00C87D16"/>
    <w:rsid w:val="00C901E0"/>
    <w:rsid w:val="00C90AFD"/>
    <w:rsid w:val="00C91029"/>
    <w:rsid w:val="00C91FF9"/>
    <w:rsid w:val="00C930E4"/>
    <w:rsid w:val="00C9364E"/>
    <w:rsid w:val="00C93A7B"/>
    <w:rsid w:val="00C94724"/>
    <w:rsid w:val="00C94994"/>
    <w:rsid w:val="00C959CB"/>
    <w:rsid w:val="00C96E82"/>
    <w:rsid w:val="00CA0563"/>
    <w:rsid w:val="00CA2283"/>
    <w:rsid w:val="00CA2405"/>
    <w:rsid w:val="00CA36FF"/>
    <w:rsid w:val="00CA5113"/>
    <w:rsid w:val="00CA5E20"/>
    <w:rsid w:val="00CA685A"/>
    <w:rsid w:val="00CB071F"/>
    <w:rsid w:val="00CB09C2"/>
    <w:rsid w:val="00CB0D7D"/>
    <w:rsid w:val="00CB1A5E"/>
    <w:rsid w:val="00CB1A73"/>
    <w:rsid w:val="00CB1CFF"/>
    <w:rsid w:val="00CB230F"/>
    <w:rsid w:val="00CB3D3A"/>
    <w:rsid w:val="00CB4635"/>
    <w:rsid w:val="00CB7027"/>
    <w:rsid w:val="00CC0AFA"/>
    <w:rsid w:val="00CC0C74"/>
    <w:rsid w:val="00CC0E15"/>
    <w:rsid w:val="00CC15EA"/>
    <w:rsid w:val="00CC1E18"/>
    <w:rsid w:val="00CC2500"/>
    <w:rsid w:val="00CC26DB"/>
    <w:rsid w:val="00CC2EA2"/>
    <w:rsid w:val="00CC37F2"/>
    <w:rsid w:val="00CC438D"/>
    <w:rsid w:val="00CC5B4C"/>
    <w:rsid w:val="00CC6A39"/>
    <w:rsid w:val="00CC6F83"/>
    <w:rsid w:val="00CC7043"/>
    <w:rsid w:val="00CC7BCC"/>
    <w:rsid w:val="00CD033C"/>
    <w:rsid w:val="00CD0A3B"/>
    <w:rsid w:val="00CD10C7"/>
    <w:rsid w:val="00CD2F46"/>
    <w:rsid w:val="00CD3E37"/>
    <w:rsid w:val="00CD4EDC"/>
    <w:rsid w:val="00CD5760"/>
    <w:rsid w:val="00CD58A7"/>
    <w:rsid w:val="00CD6348"/>
    <w:rsid w:val="00CD7370"/>
    <w:rsid w:val="00CD7650"/>
    <w:rsid w:val="00CD7EFF"/>
    <w:rsid w:val="00CE15DA"/>
    <w:rsid w:val="00CE17D8"/>
    <w:rsid w:val="00CE1ABF"/>
    <w:rsid w:val="00CE1E84"/>
    <w:rsid w:val="00CE218F"/>
    <w:rsid w:val="00CE2E8D"/>
    <w:rsid w:val="00CE3324"/>
    <w:rsid w:val="00CE36D5"/>
    <w:rsid w:val="00CE3746"/>
    <w:rsid w:val="00CE462D"/>
    <w:rsid w:val="00CE4640"/>
    <w:rsid w:val="00CE4767"/>
    <w:rsid w:val="00CE4FCC"/>
    <w:rsid w:val="00CE5C6B"/>
    <w:rsid w:val="00CE68EB"/>
    <w:rsid w:val="00CE732F"/>
    <w:rsid w:val="00CF0B53"/>
    <w:rsid w:val="00CF1622"/>
    <w:rsid w:val="00CF1C05"/>
    <w:rsid w:val="00CF2F40"/>
    <w:rsid w:val="00CF398E"/>
    <w:rsid w:val="00CF3F5E"/>
    <w:rsid w:val="00CF4C0F"/>
    <w:rsid w:val="00CF4C79"/>
    <w:rsid w:val="00CF565B"/>
    <w:rsid w:val="00CF599C"/>
    <w:rsid w:val="00CF6741"/>
    <w:rsid w:val="00CF69D7"/>
    <w:rsid w:val="00CF6E76"/>
    <w:rsid w:val="00CF7438"/>
    <w:rsid w:val="00CF7712"/>
    <w:rsid w:val="00CF7C26"/>
    <w:rsid w:val="00CF7DCE"/>
    <w:rsid w:val="00CF7DFE"/>
    <w:rsid w:val="00CF7EBD"/>
    <w:rsid w:val="00D00CCB"/>
    <w:rsid w:val="00D02408"/>
    <w:rsid w:val="00D04389"/>
    <w:rsid w:val="00D05350"/>
    <w:rsid w:val="00D0586B"/>
    <w:rsid w:val="00D05C8D"/>
    <w:rsid w:val="00D06A49"/>
    <w:rsid w:val="00D076B0"/>
    <w:rsid w:val="00D07B9F"/>
    <w:rsid w:val="00D07C8E"/>
    <w:rsid w:val="00D07FA3"/>
    <w:rsid w:val="00D1023E"/>
    <w:rsid w:val="00D10924"/>
    <w:rsid w:val="00D10991"/>
    <w:rsid w:val="00D10F63"/>
    <w:rsid w:val="00D12167"/>
    <w:rsid w:val="00D1264D"/>
    <w:rsid w:val="00D12FE5"/>
    <w:rsid w:val="00D13875"/>
    <w:rsid w:val="00D13B89"/>
    <w:rsid w:val="00D15075"/>
    <w:rsid w:val="00D16494"/>
    <w:rsid w:val="00D166FD"/>
    <w:rsid w:val="00D16DEB"/>
    <w:rsid w:val="00D171FF"/>
    <w:rsid w:val="00D17863"/>
    <w:rsid w:val="00D20107"/>
    <w:rsid w:val="00D201D4"/>
    <w:rsid w:val="00D20A69"/>
    <w:rsid w:val="00D20AAB"/>
    <w:rsid w:val="00D20E68"/>
    <w:rsid w:val="00D21020"/>
    <w:rsid w:val="00D21212"/>
    <w:rsid w:val="00D23111"/>
    <w:rsid w:val="00D2442E"/>
    <w:rsid w:val="00D24905"/>
    <w:rsid w:val="00D25125"/>
    <w:rsid w:val="00D251C0"/>
    <w:rsid w:val="00D25653"/>
    <w:rsid w:val="00D25DFF"/>
    <w:rsid w:val="00D26E9E"/>
    <w:rsid w:val="00D26F96"/>
    <w:rsid w:val="00D27233"/>
    <w:rsid w:val="00D273BF"/>
    <w:rsid w:val="00D276CE"/>
    <w:rsid w:val="00D27C09"/>
    <w:rsid w:val="00D27DBC"/>
    <w:rsid w:val="00D301EB"/>
    <w:rsid w:val="00D30F57"/>
    <w:rsid w:val="00D31CB2"/>
    <w:rsid w:val="00D32884"/>
    <w:rsid w:val="00D331D5"/>
    <w:rsid w:val="00D34760"/>
    <w:rsid w:val="00D351A6"/>
    <w:rsid w:val="00D3534F"/>
    <w:rsid w:val="00D35922"/>
    <w:rsid w:val="00D35E4C"/>
    <w:rsid w:val="00D36830"/>
    <w:rsid w:val="00D369CC"/>
    <w:rsid w:val="00D379F7"/>
    <w:rsid w:val="00D4116C"/>
    <w:rsid w:val="00D41C09"/>
    <w:rsid w:val="00D43031"/>
    <w:rsid w:val="00D431DA"/>
    <w:rsid w:val="00D43AA5"/>
    <w:rsid w:val="00D43EC1"/>
    <w:rsid w:val="00D4408D"/>
    <w:rsid w:val="00D443D3"/>
    <w:rsid w:val="00D458D5"/>
    <w:rsid w:val="00D45F4D"/>
    <w:rsid w:val="00D4687C"/>
    <w:rsid w:val="00D46A68"/>
    <w:rsid w:val="00D47373"/>
    <w:rsid w:val="00D51498"/>
    <w:rsid w:val="00D5249D"/>
    <w:rsid w:val="00D52542"/>
    <w:rsid w:val="00D52E13"/>
    <w:rsid w:val="00D54050"/>
    <w:rsid w:val="00D541B6"/>
    <w:rsid w:val="00D541DF"/>
    <w:rsid w:val="00D547B5"/>
    <w:rsid w:val="00D54B82"/>
    <w:rsid w:val="00D55A09"/>
    <w:rsid w:val="00D55E66"/>
    <w:rsid w:val="00D5630B"/>
    <w:rsid w:val="00D565DA"/>
    <w:rsid w:val="00D573E1"/>
    <w:rsid w:val="00D57932"/>
    <w:rsid w:val="00D57D0F"/>
    <w:rsid w:val="00D57DB2"/>
    <w:rsid w:val="00D57F93"/>
    <w:rsid w:val="00D6020E"/>
    <w:rsid w:val="00D60F6F"/>
    <w:rsid w:val="00D6140B"/>
    <w:rsid w:val="00D61C8C"/>
    <w:rsid w:val="00D62B88"/>
    <w:rsid w:val="00D62C37"/>
    <w:rsid w:val="00D62FC9"/>
    <w:rsid w:val="00D6343B"/>
    <w:rsid w:val="00D63A53"/>
    <w:rsid w:val="00D63D56"/>
    <w:rsid w:val="00D640EB"/>
    <w:rsid w:val="00D64449"/>
    <w:rsid w:val="00D64B01"/>
    <w:rsid w:val="00D6506B"/>
    <w:rsid w:val="00D65731"/>
    <w:rsid w:val="00D669C8"/>
    <w:rsid w:val="00D6727C"/>
    <w:rsid w:val="00D67530"/>
    <w:rsid w:val="00D704D5"/>
    <w:rsid w:val="00D706F6"/>
    <w:rsid w:val="00D708FA"/>
    <w:rsid w:val="00D70FEF"/>
    <w:rsid w:val="00D72106"/>
    <w:rsid w:val="00D725B5"/>
    <w:rsid w:val="00D72842"/>
    <w:rsid w:val="00D72FA1"/>
    <w:rsid w:val="00D73778"/>
    <w:rsid w:val="00D73875"/>
    <w:rsid w:val="00D73FB8"/>
    <w:rsid w:val="00D7484C"/>
    <w:rsid w:val="00D74B37"/>
    <w:rsid w:val="00D74C0B"/>
    <w:rsid w:val="00D75D76"/>
    <w:rsid w:val="00D76257"/>
    <w:rsid w:val="00D76345"/>
    <w:rsid w:val="00D76C95"/>
    <w:rsid w:val="00D77505"/>
    <w:rsid w:val="00D80E4E"/>
    <w:rsid w:val="00D81716"/>
    <w:rsid w:val="00D81F1B"/>
    <w:rsid w:val="00D8249A"/>
    <w:rsid w:val="00D82DAD"/>
    <w:rsid w:val="00D82FA2"/>
    <w:rsid w:val="00D836BE"/>
    <w:rsid w:val="00D83842"/>
    <w:rsid w:val="00D83FEF"/>
    <w:rsid w:val="00D844F6"/>
    <w:rsid w:val="00D8459B"/>
    <w:rsid w:val="00D856B3"/>
    <w:rsid w:val="00D85EAF"/>
    <w:rsid w:val="00D86BFC"/>
    <w:rsid w:val="00D87861"/>
    <w:rsid w:val="00D879F5"/>
    <w:rsid w:val="00D87CCD"/>
    <w:rsid w:val="00D87F75"/>
    <w:rsid w:val="00D90EA0"/>
    <w:rsid w:val="00D913FF"/>
    <w:rsid w:val="00D914B3"/>
    <w:rsid w:val="00D91BEA"/>
    <w:rsid w:val="00D9264B"/>
    <w:rsid w:val="00D92B55"/>
    <w:rsid w:val="00D9327C"/>
    <w:rsid w:val="00D93F73"/>
    <w:rsid w:val="00D9500E"/>
    <w:rsid w:val="00D95223"/>
    <w:rsid w:val="00D95302"/>
    <w:rsid w:val="00D955A1"/>
    <w:rsid w:val="00D95B8C"/>
    <w:rsid w:val="00D96391"/>
    <w:rsid w:val="00D96471"/>
    <w:rsid w:val="00D96E23"/>
    <w:rsid w:val="00D971A6"/>
    <w:rsid w:val="00D9737E"/>
    <w:rsid w:val="00D9779C"/>
    <w:rsid w:val="00D97962"/>
    <w:rsid w:val="00D97C66"/>
    <w:rsid w:val="00D97D9A"/>
    <w:rsid w:val="00DA005A"/>
    <w:rsid w:val="00DA05CC"/>
    <w:rsid w:val="00DA0B34"/>
    <w:rsid w:val="00DA109D"/>
    <w:rsid w:val="00DA238E"/>
    <w:rsid w:val="00DA24E0"/>
    <w:rsid w:val="00DA2685"/>
    <w:rsid w:val="00DA28AC"/>
    <w:rsid w:val="00DA2993"/>
    <w:rsid w:val="00DA3026"/>
    <w:rsid w:val="00DA3DC6"/>
    <w:rsid w:val="00DA40FA"/>
    <w:rsid w:val="00DA4507"/>
    <w:rsid w:val="00DA4E36"/>
    <w:rsid w:val="00DA5841"/>
    <w:rsid w:val="00DA5AF5"/>
    <w:rsid w:val="00DA68B0"/>
    <w:rsid w:val="00DB1539"/>
    <w:rsid w:val="00DB18D9"/>
    <w:rsid w:val="00DB2410"/>
    <w:rsid w:val="00DB259B"/>
    <w:rsid w:val="00DB2A73"/>
    <w:rsid w:val="00DB2E0E"/>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193A"/>
    <w:rsid w:val="00DC23E6"/>
    <w:rsid w:val="00DC2A29"/>
    <w:rsid w:val="00DC3005"/>
    <w:rsid w:val="00DC42DB"/>
    <w:rsid w:val="00DC42DE"/>
    <w:rsid w:val="00DC4D5C"/>
    <w:rsid w:val="00DC510B"/>
    <w:rsid w:val="00DC59C9"/>
    <w:rsid w:val="00DC5ACA"/>
    <w:rsid w:val="00DC5CD6"/>
    <w:rsid w:val="00DC668A"/>
    <w:rsid w:val="00DC6FF5"/>
    <w:rsid w:val="00DD0654"/>
    <w:rsid w:val="00DD093C"/>
    <w:rsid w:val="00DD12AB"/>
    <w:rsid w:val="00DD12BE"/>
    <w:rsid w:val="00DD1A3F"/>
    <w:rsid w:val="00DD1D65"/>
    <w:rsid w:val="00DD2A43"/>
    <w:rsid w:val="00DD4A2D"/>
    <w:rsid w:val="00DD4BAF"/>
    <w:rsid w:val="00DD4D0D"/>
    <w:rsid w:val="00DD5186"/>
    <w:rsid w:val="00DD572F"/>
    <w:rsid w:val="00DD5B0F"/>
    <w:rsid w:val="00DD6B99"/>
    <w:rsid w:val="00DD6EE9"/>
    <w:rsid w:val="00DE09A7"/>
    <w:rsid w:val="00DE1991"/>
    <w:rsid w:val="00DE1AC3"/>
    <w:rsid w:val="00DE1B23"/>
    <w:rsid w:val="00DE265F"/>
    <w:rsid w:val="00DE2C8C"/>
    <w:rsid w:val="00DE2F30"/>
    <w:rsid w:val="00DE32C6"/>
    <w:rsid w:val="00DE38A7"/>
    <w:rsid w:val="00DE3CEF"/>
    <w:rsid w:val="00DE4DAD"/>
    <w:rsid w:val="00DE5623"/>
    <w:rsid w:val="00DE5C50"/>
    <w:rsid w:val="00DE5E8B"/>
    <w:rsid w:val="00DE5FE9"/>
    <w:rsid w:val="00DE6D55"/>
    <w:rsid w:val="00DE753E"/>
    <w:rsid w:val="00DE7CC4"/>
    <w:rsid w:val="00DF0392"/>
    <w:rsid w:val="00DF0818"/>
    <w:rsid w:val="00DF122A"/>
    <w:rsid w:val="00DF1737"/>
    <w:rsid w:val="00DF1FB6"/>
    <w:rsid w:val="00DF2B91"/>
    <w:rsid w:val="00DF6B90"/>
    <w:rsid w:val="00DF6FD1"/>
    <w:rsid w:val="00DF7600"/>
    <w:rsid w:val="00E017FC"/>
    <w:rsid w:val="00E0221B"/>
    <w:rsid w:val="00E02720"/>
    <w:rsid w:val="00E03565"/>
    <w:rsid w:val="00E041D3"/>
    <w:rsid w:val="00E045F5"/>
    <w:rsid w:val="00E054E6"/>
    <w:rsid w:val="00E05EE2"/>
    <w:rsid w:val="00E0600B"/>
    <w:rsid w:val="00E06BD4"/>
    <w:rsid w:val="00E07CC1"/>
    <w:rsid w:val="00E07E93"/>
    <w:rsid w:val="00E10B9D"/>
    <w:rsid w:val="00E10FE5"/>
    <w:rsid w:val="00E12AE3"/>
    <w:rsid w:val="00E12DC4"/>
    <w:rsid w:val="00E136E6"/>
    <w:rsid w:val="00E13A7A"/>
    <w:rsid w:val="00E13A7C"/>
    <w:rsid w:val="00E15219"/>
    <w:rsid w:val="00E16930"/>
    <w:rsid w:val="00E16B55"/>
    <w:rsid w:val="00E16C87"/>
    <w:rsid w:val="00E175F6"/>
    <w:rsid w:val="00E1766A"/>
    <w:rsid w:val="00E17839"/>
    <w:rsid w:val="00E202E3"/>
    <w:rsid w:val="00E20958"/>
    <w:rsid w:val="00E21EDC"/>
    <w:rsid w:val="00E2258E"/>
    <w:rsid w:val="00E22A04"/>
    <w:rsid w:val="00E22C93"/>
    <w:rsid w:val="00E2506F"/>
    <w:rsid w:val="00E25429"/>
    <w:rsid w:val="00E25609"/>
    <w:rsid w:val="00E25744"/>
    <w:rsid w:val="00E259C2"/>
    <w:rsid w:val="00E25FA8"/>
    <w:rsid w:val="00E26303"/>
    <w:rsid w:val="00E27719"/>
    <w:rsid w:val="00E2797F"/>
    <w:rsid w:val="00E307C0"/>
    <w:rsid w:val="00E30A73"/>
    <w:rsid w:val="00E30C86"/>
    <w:rsid w:val="00E30EC4"/>
    <w:rsid w:val="00E31C44"/>
    <w:rsid w:val="00E325C6"/>
    <w:rsid w:val="00E32A27"/>
    <w:rsid w:val="00E32B02"/>
    <w:rsid w:val="00E3302B"/>
    <w:rsid w:val="00E3332D"/>
    <w:rsid w:val="00E34370"/>
    <w:rsid w:val="00E348A2"/>
    <w:rsid w:val="00E34E81"/>
    <w:rsid w:val="00E35115"/>
    <w:rsid w:val="00E355C7"/>
    <w:rsid w:val="00E3582D"/>
    <w:rsid w:val="00E363B8"/>
    <w:rsid w:val="00E36C4C"/>
    <w:rsid w:val="00E37340"/>
    <w:rsid w:val="00E379FB"/>
    <w:rsid w:val="00E37A32"/>
    <w:rsid w:val="00E4041E"/>
    <w:rsid w:val="00E4128A"/>
    <w:rsid w:val="00E426CE"/>
    <w:rsid w:val="00E42702"/>
    <w:rsid w:val="00E42D71"/>
    <w:rsid w:val="00E42E62"/>
    <w:rsid w:val="00E43239"/>
    <w:rsid w:val="00E432FC"/>
    <w:rsid w:val="00E43D03"/>
    <w:rsid w:val="00E452B5"/>
    <w:rsid w:val="00E4554E"/>
    <w:rsid w:val="00E4602C"/>
    <w:rsid w:val="00E462CB"/>
    <w:rsid w:val="00E47739"/>
    <w:rsid w:val="00E47921"/>
    <w:rsid w:val="00E50169"/>
    <w:rsid w:val="00E50C57"/>
    <w:rsid w:val="00E51413"/>
    <w:rsid w:val="00E5182F"/>
    <w:rsid w:val="00E51E9B"/>
    <w:rsid w:val="00E52170"/>
    <w:rsid w:val="00E537FE"/>
    <w:rsid w:val="00E53C40"/>
    <w:rsid w:val="00E53CB5"/>
    <w:rsid w:val="00E5530E"/>
    <w:rsid w:val="00E55DE1"/>
    <w:rsid w:val="00E563C1"/>
    <w:rsid w:val="00E56D27"/>
    <w:rsid w:val="00E57984"/>
    <w:rsid w:val="00E57B6E"/>
    <w:rsid w:val="00E600CB"/>
    <w:rsid w:val="00E60B50"/>
    <w:rsid w:val="00E60F3C"/>
    <w:rsid w:val="00E6118B"/>
    <w:rsid w:val="00E63850"/>
    <w:rsid w:val="00E63CE0"/>
    <w:rsid w:val="00E64235"/>
    <w:rsid w:val="00E6465A"/>
    <w:rsid w:val="00E64CBD"/>
    <w:rsid w:val="00E64ECD"/>
    <w:rsid w:val="00E65257"/>
    <w:rsid w:val="00E656B0"/>
    <w:rsid w:val="00E65D05"/>
    <w:rsid w:val="00E663D5"/>
    <w:rsid w:val="00E6683E"/>
    <w:rsid w:val="00E67571"/>
    <w:rsid w:val="00E676AF"/>
    <w:rsid w:val="00E679CF"/>
    <w:rsid w:val="00E67A7D"/>
    <w:rsid w:val="00E67E19"/>
    <w:rsid w:val="00E700ED"/>
    <w:rsid w:val="00E7066B"/>
    <w:rsid w:val="00E70746"/>
    <w:rsid w:val="00E714E7"/>
    <w:rsid w:val="00E71AE2"/>
    <w:rsid w:val="00E720D3"/>
    <w:rsid w:val="00E72A99"/>
    <w:rsid w:val="00E730F0"/>
    <w:rsid w:val="00E736A3"/>
    <w:rsid w:val="00E73F3C"/>
    <w:rsid w:val="00E7423A"/>
    <w:rsid w:val="00E774D0"/>
    <w:rsid w:val="00E77B19"/>
    <w:rsid w:val="00E77D86"/>
    <w:rsid w:val="00E8023E"/>
    <w:rsid w:val="00E80FE0"/>
    <w:rsid w:val="00E81080"/>
    <w:rsid w:val="00E819D0"/>
    <w:rsid w:val="00E82925"/>
    <w:rsid w:val="00E832D3"/>
    <w:rsid w:val="00E83C1E"/>
    <w:rsid w:val="00E83D89"/>
    <w:rsid w:val="00E84271"/>
    <w:rsid w:val="00E84F32"/>
    <w:rsid w:val="00E8588B"/>
    <w:rsid w:val="00E87060"/>
    <w:rsid w:val="00E8798C"/>
    <w:rsid w:val="00E879DB"/>
    <w:rsid w:val="00E87D73"/>
    <w:rsid w:val="00E905E9"/>
    <w:rsid w:val="00E91287"/>
    <w:rsid w:val="00E922BD"/>
    <w:rsid w:val="00E926EE"/>
    <w:rsid w:val="00E92BE4"/>
    <w:rsid w:val="00E935D4"/>
    <w:rsid w:val="00E94394"/>
    <w:rsid w:val="00E943BD"/>
    <w:rsid w:val="00E948DC"/>
    <w:rsid w:val="00E94B74"/>
    <w:rsid w:val="00E95336"/>
    <w:rsid w:val="00E95AF6"/>
    <w:rsid w:val="00E960AE"/>
    <w:rsid w:val="00E962E2"/>
    <w:rsid w:val="00E96B67"/>
    <w:rsid w:val="00E97641"/>
    <w:rsid w:val="00EA06D8"/>
    <w:rsid w:val="00EA0891"/>
    <w:rsid w:val="00EA0AD2"/>
    <w:rsid w:val="00EA0DC6"/>
    <w:rsid w:val="00EA2BB4"/>
    <w:rsid w:val="00EA31D0"/>
    <w:rsid w:val="00EA33D6"/>
    <w:rsid w:val="00EA3408"/>
    <w:rsid w:val="00EA440B"/>
    <w:rsid w:val="00EA494A"/>
    <w:rsid w:val="00EA4AE4"/>
    <w:rsid w:val="00EA5325"/>
    <w:rsid w:val="00EA5399"/>
    <w:rsid w:val="00EA56D9"/>
    <w:rsid w:val="00EA5F69"/>
    <w:rsid w:val="00EA61A9"/>
    <w:rsid w:val="00EA79E3"/>
    <w:rsid w:val="00EB0343"/>
    <w:rsid w:val="00EB1413"/>
    <w:rsid w:val="00EB170D"/>
    <w:rsid w:val="00EB1DDC"/>
    <w:rsid w:val="00EB2006"/>
    <w:rsid w:val="00EB202D"/>
    <w:rsid w:val="00EB22AB"/>
    <w:rsid w:val="00EB26E6"/>
    <w:rsid w:val="00EB2A17"/>
    <w:rsid w:val="00EB2AA9"/>
    <w:rsid w:val="00EB301A"/>
    <w:rsid w:val="00EB3720"/>
    <w:rsid w:val="00EB5351"/>
    <w:rsid w:val="00EB5759"/>
    <w:rsid w:val="00EB6293"/>
    <w:rsid w:val="00EB62FF"/>
    <w:rsid w:val="00EB67FE"/>
    <w:rsid w:val="00EB69AB"/>
    <w:rsid w:val="00EB6A51"/>
    <w:rsid w:val="00EB7523"/>
    <w:rsid w:val="00EC0743"/>
    <w:rsid w:val="00EC0DBA"/>
    <w:rsid w:val="00EC1D1C"/>
    <w:rsid w:val="00EC1EDD"/>
    <w:rsid w:val="00EC1FFD"/>
    <w:rsid w:val="00EC2442"/>
    <w:rsid w:val="00EC3CA7"/>
    <w:rsid w:val="00EC3D75"/>
    <w:rsid w:val="00EC45A8"/>
    <w:rsid w:val="00EC50A1"/>
    <w:rsid w:val="00EC5537"/>
    <w:rsid w:val="00EC5C1E"/>
    <w:rsid w:val="00EC60D9"/>
    <w:rsid w:val="00EC6548"/>
    <w:rsid w:val="00EC6B3F"/>
    <w:rsid w:val="00EC7239"/>
    <w:rsid w:val="00EC74C2"/>
    <w:rsid w:val="00EC786F"/>
    <w:rsid w:val="00ED109B"/>
    <w:rsid w:val="00ED1CF6"/>
    <w:rsid w:val="00ED235C"/>
    <w:rsid w:val="00ED2439"/>
    <w:rsid w:val="00ED25EA"/>
    <w:rsid w:val="00ED285B"/>
    <w:rsid w:val="00ED29C1"/>
    <w:rsid w:val="00ED2F76"/>
    <w:rsid w:val="00ED34B2"/>
    <w:rsid w:val="00ED3D17"/>
    <w:rsid w:val="00ED41EE"/>
    <w:rsid w:val="00ED4298"/>
    <w:rsid w:val="00ED4F6D"/>
    <w:rsid w:val="00ED782F"/>
    <w:rsid w:val="00ED7BA9"/>
    <w:rsid w:val="00EE0027"/>
    <w:rsid w:val="00EE0C94"/>
    <w:rsid w:val="00EE2079"/>
    <w:rsid w:val="00EE2AB9"/>
    <w:rsid w:val="00EE3257"/>
    <w:rsid w:val="00EE36D7"/>
    <w:rsid w:val="00EE387A"/>
    <w:rsid w:val="00EE4902"/>
    <w:rsid w:val="00EE56CD"/>
    <w:rsid w:val="00EE5B1B"/>
    <w:rsid w:val="00EE7DAC"/>
    <w:rsid w:val="00EF1931"/>
    <w:rsid w:val="00EF20CB"/>
    <w:rsid w:val="00EF2379"/>
    <w:rsid w:val="00EF318F"/>
    <w:rsid w:val="00EF37C9"/>
    <w:rsid w:val="00EF37E4"/>
    <w:rsid w:val="00EF452F"/>
    <w:rsid w:val="00EF4CBC"/>
    <w:rsid w:val="00EF51AD"/>
    <w:rsid w:val="00EF5E7F"/>
    <w:rsid w:val="00EF7472"/>
    <w:rsid w:val="00EF77BD"/>
    <w:rsid w:val="00EF7F49"/>
    <w:rsid w:val="00F00013"/>
    <w:rsid w:val="00F007C1"/>
    <w:rsid w:val="00F0085F"/>
    <w:rsid w:val="00F012AC"/>
    <w:rsid w:val="00F01D05"/>
    <w:rsid w:val="00F02035"/>
    <w:rsid w:val="00F029F3"/>
    <w:rsid w:val="00F02D12"/>
    <w:rsid w:val="00F042A7"/>
    <w:rsid w:val="00F04D88"/>
    <w:rsid w:val="00F05062"/>
    <w:rsid w:val="00F06517"/>
    <w:rsid w:val="00F0653D"/>
    <w:rsid w:val="00F06546"/>
    <w:rsid w:val="00F0669A"/>
    <w:rsid w:val="00F07057"/>
    <w:rsid w:val="00F07476"/>
    <w:rsid w:val="00F07CB5"/>
    <w:rsid w:val="00F10600"/>
    <w:rsid w:val="00F10B23"/>
    <w:rsid w:val="00F10CDE"/>
    <w:rsid w:val="00F11304"/>
    <w:rsid w:val="00F1133D"/>
    <w:rsid w:val="00F11821"/>
    <w:rsid w:val="00F118E5"/>
    <w:rsid w:val="00F119DC"/>
    <w:rsid w:val="00F11B9C"/>
    <w:rsid w:val="00F1381A"/>
    <w:rsid w:val="00F13EBD"/>
    <w:rsid w:val="00F140B6"/>
    <w:rsid w:val="00F14588"/>
    <w:rsid w:val="00F14A8D"/>
    <w:rsid w:val="00F14D7D"/>
    <w:rsid w:val="00F156E2"/>
    <w:rsid w:val="00F16B78"/>
    <w:rsid w:val="00F1705E"/>
    <w:rsid w:val="00F17541"/>
    <w:rsid w:val="00F175FF"/>
    <w:rsid w:val="00F17743"/>
    <w:rsid w:val="00F21718"/>
    <w:rsid w:val="00F21D4E"/>
    <w:rsid w:val="00F21E3C"/>
    <w:rsid w:val="00F227F7"/>
    <w:rsid w:val="00F22D9C"/>
    <w:rsid w:val="00F236E2"/>
    <w:rsid w:val="00F247C8"/>
    <w:rsid w:val="00F24B9A"/>
    <w:rsid w:val="00F24CA8"/>
    <w:rsid w:val="00F24D2F"/>
    <w:rsid w:val="00F262EF"/>
    <w:rsid w:val="00F263E4"/>
    <w:rsid w:val="00F265C0"/>
    <w:rsid w:val="00F26E62"/>
    <w:rsid w:val="00F26FAC"/>
    <w:rsid w:val="00F27118"/>
    <w:rsid w:val="00F2747A"/>
    <w:rsid w:val="00F27872"/>
    <w:rsid w:val="00F27A1C"/>
    <w:rsid w:val="00F3014B"/>
    <w:rsid w:val="00F308A1"/>
    <w:rsid w:val="00F30CC9"/>
    <w:rsid w:val="00F30FD8"/>
    <w:rsid w:val="00F311F3"/>
    <w:rsid w:val="00F3127C"/>
    <w:rsid w:val="00F31B0B"/>
    <w:rsid w:val="00F33A86"/>
    <w:rsid w:val="00F33C34"/>
    <w:rsid w:val="00F33C63"/>
    <w:rsid w:val="00F3404C"/>
    <w:rsid w:val="00F3426A"/>
    <w:rsid w:val="00F34BE0"/>
    <w:rsid w:val="00F353C4"/>
    <w:rsid w:val="00F35FEC"/>
    <w:rsid w:val="00F36BD2"/>
    <w:rsid w:val="00F36F23"/>
    <w:rsid w:val="00F36FAA"/>
    <w:rsid w:val="00F37354"/>
    <w:rsid w:val="00F374E0"/>
    <w:rsid w:val="00F37B09"/>
    <w:rsid w:val="00F37E0B"/>
    <w:rsid w:val="00F37EFA"/>
    <w:rsid w:val="00F40809"/>
    <w:rsid w:val="00F40AE7"/>
    <w:rsid w:val="00F41518"/>
    <w:rsid w:val="00F4233B"/>
    <w:rsid w:val="00F425EE"/>
    <w:rsid w:val="00F433D7"/>
    <w:rsid w:val="00F4376C"/>
    <w:rsid w:val="00F440FD"/>
    <w:rsid w:val="00F44810"/>
    <w:rsid w:val="00F44EB4"/>
    <w:rsid w:val="00F45822"/>
    <w:rsid w:val="00F45B9D"/>
    <w:rsid w:val="00F465A2"/>
    <w:rsid w:val="00F46830"/>
    <w:rsid w:val="00F473DE"/>
    <w:rsid w:val="00F477E7"/>
    <w:rsid w:val="00F47AF9"/>
    <w:rsid w:val="00F5079E"/>
    <w:rsid w:val="00F514BC"/>
    <w:rsid w:val="00F528AF"/>
    <w:rsid w:val="00F52CE2"/>
    <w:rsid w:val="00F52D29"/>
    <w:rsid w:val="00F52F91"/>
    <w:rsid w:val="00F53D4C"/>
    <w:rsid w:val="00F53EC8"/>
    <w:rsid w:val="00F53F62"/>
    <w:rsid w:val="00F54795"/>
    <w:rsid w:val="00F554DD"/>
    <w:rsid w:val="00F5664B"/>
    <w:rsid w:val="00F56F6C"/>
    <w:rsid w:val="00F572F0"/>
    <w:rsid w:val="00F61287"/>
    <w:rsid w:val="00F628D1"/>
    <w:rsid w:val="00F62F0F"/>
    <w:rsid w:val="00F63812"/>
    <w:rsid w:val="00F63BD4"/>
    <w:rsid w:val="00F63FA6"/>
    <w:rsid w:val="00F64E39"/>
    <w:rsid w:val="00F64F2F"/>
    <w:rsid w:val="00F65F5B"/>
    <w:rsid w:val="00F666D7"/>
    <w:rsid w:val="00F67739"/>
    <w:rsid w:val="00F67885"/>
    <w:rsid w:val="00F678D6"/>
    <w:rsid w:val="00F6791E"/>
    <w:rsid w:val="00F70A1B"/>
    <w:rsid w:val="00F714F4"/>
    <w:rsid w:val="00F7180F"/>
    <w:rsid w:val="00F71F18"/>
    <w:rsid w:val="00F7245F"/>
    <w:rsid w:val="00F727B2"/>
    <w:rsid w:val="00F73415"/>
    <w:rsid w:val="00F73A16"/>
    <w:rsid w:val="00F74079"/>
    <w:rsid w:val="00F74525"/>
    <w:rsid w:val="00F7499E"/>
    <w:rsid w:val="00F75770"/>
    <w:rsid w:val="00F75FF3"/>
    <w:rsid w:val="00F7668F"/>
    <w:rsid w:val="00F76CA1"/>
    <w:rsid w:val="00F77F8A"/>
    <w:rsid w:val="00F8096F"/>
    <w:rsid w:val="00F809BD"/>
    <w:rsid w:val="00F80C2C"/>
    <w:rsid w:val="00F81081"/>
    <w:rsid w:val="00F818BE"/>
    <w:rsid w:val="00F81E8B"/>
    <w:rsid w:val="00F82394"/>
    <w:rsid w:val="00F82B10"/>
    <w:rsid w:val="00F82EA5"/>
    <w:rsid w:val="00F82ED6"/>
    <w:rsid w:val="00F83180"/>
    <w:rsid w:val="00F83260"/>
    <w:rsid w:val="00F83C39"/>
    <w:rsid w:val="00F8425A"/>
    <w:rsid w:val="00F843E0"/>
    <w:rsid w:val="00F846C9"/>
    <w:rsid w:val="00F84ACD"/>
    <w:rsid w:val="00F857B8"/>
    <w:rsid w:val="00F869A9"/>
    <w:rsid w:val="00F87648"/>
    <w:rsid w:val="00F90031"/>
    <w:rsid w:val="00F90513"/>
    <w:rsid w:val="00F90C18"/>
    <w:rsid w:val="00F91A82"/>
    <w:rsid w:val="00F91BB1"/>
    <w:rsid w:val="00F91F12"/>
    <w:rsid w:val="00F92634"/>
    <w:rsid w:val="00F92A5C"/>
    <w:rsid w:val="00F92DAA"/>
    <w:rsid w:val="00F9363C"/>
    <w:rsid w:val="00F93DC2"/>
    <w:rsid w:val="00F93F27"/>
    <w:rsid w:val="00F948C1"/>
    <w:rsid w:val="00F95269"/>
    <w:rsid w:val="00F9543E"/>
    <w:rsid w:val="00F95456"/>
    <w:rsid w:val="00F968DF"/>
    <w:rsid w:val="00F9726D"/>
    <w:rsid w:val="00F97E6E"/>
    <w:rsid w:val="00FA009D"/>
    <w:rsid w:val="00FA0857"/>
    <w:rsid w:val="00FA161A"/>
    <w:rsid w:val="00FA1FEC"/>
    <w:rsid w:val="00FA2413"/>
    <w:rsid w:val="00FA285F"/>
    <w:rsid w:val="00FA2C52"/>
    <w:rsid w:val="00FA3A24"/>
    <w:rsid w:val="00FA3FDF"/>
    <w:rsid w:val="00FA5EF0"/>
    <w:rsid w:val="00FA624D"/>
    <w:rsid w:val="00FB01DC"/>
    <w:rsid w:val="00FB1E4A"/>
    <w:rsid w:val="00FB2120"/>
    <w:rsid w:val="00FB28E1"/>
    <w:rsid w:val="00FB2B1B"/>
    <w:rsid w:val="00FB34EB"/>
    <w:rsid w:val="00FB4C44"/>
    <w:rsid w:val="00FB5250"/>
    <w:rsid w:val="00FB673D"/>
    <w:rsid w:val="00FB6F54"/>
    <w:rsid w:val="00FB7CB0"/>
    <w:rsid w:val="00FC0D7D"/>
    <w:rsid w:val="00FC13E7"/>
    <w:rsid w:val="00FC15E0"/>
    <w:rsid w:val="00FC256B"/>
    <w:rsid w:val="00FC2727"/>
    <w:rsid w:val="00FC2B36"/>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642"/>
    <w:rsid w:val="00FD0CA5"/>
    <w:rsid w:val="00FD0D15"/>
    <w:rsid w:val="00FD0F06"/>
    <w:rsid w:val="00FD147D"/>
    <w:rsid w:val="00FD3146"/>
    <w:rsid w:val="00FD3B4E"/>
    <w:rsid w:val="00FD41E6"/>
    <w:rsid w:val="00FD4F33"/>
    <w:rsid w:val="00FD524C"/>
    <w:rsid w:val="00FD6AEF"/>
    <w:rsid w:val="00FD742C"/>
    <w:rsid w:val="00FD7C75"/>
    <w:rsid w:val="00FE1E57"/>
    <w:rsid w:val="00FE27D8"/>
    <w:rsid w:val="00FE2948"/>
    <w:rsid w:val="00FE2C54"/>
    <w:rsid w:val="00FE2EE9"/>
    <w:rsid w:val="00FE376F"/>
    <w:rsid w:val="00FE4A97"/>
    <w:rsid w:val="00FE5063"/>
    <w:rsid w:val="00FE5513"/>
    <w:rsid w:val="00FE7083"/>
    <w:rsid w:val="00FE7685"/>
    <w:rsid w:val="00FF02BD"/>
    <w:rsid w:val="00FF075D"/>
    <w:rsid w:val="00FF09A5"/>
    <w:rsid w:val="00FF1008"/>
    <w:rsid w:val="00FF119C"/>
    <w:rsid w:val="00FF1F52"/>
    <w:rsid w:val="00FF266E"/>
    <w:rsid w:val="00FF323B"/>
    <w:rsid w:val="00FF326E"/>
    <w:rsid w:val="00FF363F"/>
    <w:rsid w:val="00FF3835"/>
    <w:rsid w:val="00FF4007"/>
    <w:rsid w:val="00FF46D1"/>
    <w:rsid w:val="00FF5C87"/>
    <w:rsid w:val="00FF6D69"/>
    <w:rsid w:val="00FF6DA0"/>
    <w:rsid w:val="00FF7C91"/>
    <w:rsid w:val="00FF7E40"/>
    <w:rsid w:val="019E1DFF"/>
    <w:rsid w:val="025A62D2"/>
    <w:rsid w:val="03AD14AC"/>
    <w:rsid w:val="03D826E2"/>
    <w:rsid w:val="041C6F4E"/>
    <w:rsid w:val="04B239D1"/>
    <w:rsid w:val="04E55818"/>
    <w:rsid w:val="054E5680"/>
    <w:rsid w:val="05A8307D"/>
    <w:rsid w:val="06A76CE7"/>
    <w:rsid w:val="0749475C"/>
    <w:rsid w:val="07A47201"/>
    <w:rsid w:val="08370800"/>
    <w:rsid w:val="08C051D3"/>
    <w:rsid w:val="0917595F"/>
    <w:rsid w:val="093B72F6"/>
    <w:rsid w:val="09671C26"/>
    <w:rsid w:val="09C0350B"/>
    <w:rsid w:val="0A494442"/>
    <w:rsid w:val="0A5A4D9D"/>
    <w:rsid w:val="0A99432D"/>
    <w:rsid w:val="0AD36A3A"/>
    <w:rsid w:val="0ADB12FF"/>
    <w:rsid w:val="0B0C080E"/>
    <w:rsid w:val="0B6F29D0"/>
    <w:rsid w:val="0B803EA7"/>
    <w:rsid w:val="0BC54175"/>
    <w:rsid w:val="0CBE0040"/>
    <w:rsid w:val="0D464F30"/>
    <w:rsid w:val="0E0A58A5"/>
    <w:rsid w:val="0EBA07C3"/>
    <w:rsid w:val="0EBB6CBF"/>
    <w:rsid w:val="0EEF0CF3"/>
    <w:rsid w:val="0F475FC6"/>
    <w:rsid w:val="0F580E4F"/>
    <w:rsid w:val="0FB97DD9"/>
    <w:rsid w:val="10F22B77"/>
    <w:rsid w:val="10F64F3B"/>
    <w:rsid w:val="113B4D26"/>
    <w:rsid w:val="11697674"/>
    <w:rsid w:val="11B36421"/>
    <w:rsid w:val="120E3898"/>
    <w:rsid w:val="130F7B7E"/>
    <w:rsid w:val="131205F5"/>
    <w:rsid w:val="132A6397"/>
    <w:rsid w:val="13EF55B3"/>
    <w:rsid w:val="14125B95"/>
    <w:rsid w:val="14E652D9"/>
    <w:rsid w:val="14F04F9F"/>
    <w:rsid w:val="14F11F1D"/>
    <w:rsid w:val="151F0E95"/>
    <w:rsid w:val="15306508"/>
    <w:rsid w:val="15430ADD"/>
    <w:rsid w:val="157B273C"/>
    <w:rsid w:val="17045205"/>
    <w:rsid w:val="173425DD"/>
    <w:rsid w:val="17433F0E"/>
    <w:rsid w:val="175317FC"/>
    <w:rsid w:val="176A0F8C"/>
    <w:rsid w:val="179F4ACF"/>
    <w:rsid w:val="18381A88"/>
    <w:rsid w:val="18715EE8"/>
    <w:rsid w:val="18946648"/>
    <w:rsid w:val="18C3123C"/>
    <w:rsid w:val="19BA0914"/>
    <w:rsid w:val="19F759C5"/>
    <w:rsid w:val="1A08644B"/>
    <w:rsid w:val="1A2D4FC7"/>
    <w:rsid w:val="1A862667"/>
    <w:rsid w:val="1AA2749B"/>
    <w:rsid w:val="1AF2080C"/>
    <w:rsid w:val="1B1E4D1E"/>
    <w:rsid w:val="1BCF1407"/>
    <w:rsid w:val="1C33473D"/>
    <w:rsid w:val="1C3D11E4"/>
    <w:rsid w:val="1CD85D92"/>
    <w:rsid w:val="1D1E4799"/>
    <w:rsid w:val="1D3511C4"/>
    <w:rsid w:val="1D995372"/>
    <w:rsid w:val="1DAC1CBB"/>
    <w:rsid w:val="1E047EE0"/>
    <w:rsid w:val="1E0A0719"/>
    <w:rsid w:val="1E415363"/>
    <w:rsid w:val="1E736DF0"/>
    <w:rsid w:val="1E8E154B"/>
    <w:rsid w:val="1F746512"/>
    <w:rsid w:val="1FBC108E"/>
    <w:rsid w:val="1FE40D82"/>
    <w:rsid w:val="20AB1AE9"/>
    <w:rsid w:val="214F4ED3"/>
    <w:rsid w:val="21AA5217"/>
    <w:rsid w:val="21FF3B99"/>
    <w:rsid w:val="221B00C7"/>
    <w:rsid w:val="2221778E"/>
    <w:rsid w:val="222C3B9F"/>
    <w:rsid w:val="22E81F00"/>
    <w:rsid w:val="232534F5"/>
    <w:rsid w:val="23325FBD"/>
    <w:rsid w:val="233B0733"/>
    <w:rsid w:val="23653A4C"/>
    <w:rsid w:val="2411197F"/>
    <w:rsid w:val="24D95E07"/>
    <w:rsid w:val="24EE7FFD"/>
    <w:rsid w:val="256472A1"/>
    <w:rsid w:val="25D24419"/>
    <w:rsid w:val="25F5652C"/>
    <w:rsid w:val="26132331"/>
    <w:rsid w:val="26AF091C"/>
    <w:rsid w:val="26EE262E"/>
    <w:rsid w:val="26EE392B"/>
    <w:rsid w:val="271A67FC"/>
    <w:rsid w:val="27A71FF4"/>
    <w:rsid w:val="27AC65E6"/>
    <w:rsid w:val="287E0FE7"/>
    <w:rsid w:val="28D42390"/>
    <w:rsid w:val="29133524"/>
    <w:rsid w:val="29402F3D"/>
    <w:rsid w:val="29503F1D"/>
    <w:rsid w:val="29CF4C69"/>
    <w:rsid w:val="2A960C5C"/>
    <w:rsid w:val="2C0F09B6"/>
    <w:rsid w:val="2CA66676"/>
    <w:rsid w:val="2CF0499C"/>
    <w:rsid w:val="2D200DA4"/>
    <w:rsid w:val="2D24139F"/>
    <w:rsid w:val="2E4127ED"/>
    <w:rsid w:val="2E9620C9"/>
    <w:rsid w:val="2F5234DC"/>
    <w:rsid w:val="2F9B2074"/>
    <w:rsid w:val="2FE40045"/>
    <w:rsid w:val="30283BD1"/>
    <w:rsid w:val="30B16396"/>
    <w:rsid w:val="30C06A71"/>
    <w:rsid w:val="312126E1"/>
    <w:rsid w:val="31256B3E"/>
    <w:rsid w:val="31314789"/>
    <w:rsid w:val="313935D6"/>
    <w:rsid w:val="31437078"/>
    <w:rsid w:val="31A71E5F"/>
    <w:rsid w:val="31CD44C7"/>
    <w:rsid w:val="31DA5AFC"/>
    <w:rsid w:val="323E2AA7"/>
    <w:rsid w:val="32F350FA"/>
    <w:rsid w:val="33093387"/>
    <w:rsid w:val="3326296F"/>
    <w:rsid w:val="333A0BF9"/>
    <w:rsid w:val="33B2016C"/>
    <w:rsid w:val="33DA33CD"/>
    <w:rsid w:val="34480D6E"/>
    <w:rsid w:val="349355E6"/>
    <w:rsid w:val="34B77DCA"/>
    <w:rsid w:val="34F1310E"/>
    <w:rsid w:val="35593F72"/>
    <w:rsid w:val="35A7636C"/>
    <w:rsid w:val="35BC5EA8"/>
    <w:rsid w:val="35DB6A9C"/>
    <w:rsid w:val="364C7191"/>
    <w:rsid w:val="36907EB8"/>
    <w:rsid w:val="37862C63"/>
    <w:rsid w:val="37A136DF"/>
    <w:rsid w:val="37BA44AA"/>
    <w:rsid w:val="381841BF"/>
    <w:rsid w:val="385A1014"/>
    <w:rsid w:val="38B7303D"/>
    <w:rsid w:val="38DF2000"/>
    <w:rsid w:val="38FC3369"/>
    <w:rsid w:val="39045775"/>
    <w:rsid w:val="39F85854"/>
    <w:rsid w:val="3ADD0043"/>
    <w:rsid w:val="3B6E5C0E"/>
    <w:rsid w:val="3BAC79EB"/>
    <w:rsid w:val="3BFB1584"/>
    <w:rsid w:val="3C746CA1"/>
    <w:rsid w:val="3D530399"/>
    <w:rsid w:val="3D913878"/>
    <w:rsid w:val="3DB64939"/>
    <w:rsid w:val="3DDE76F3"/>
    <w:rsid w:val="3E1C3532"/>
    <w:rsid w:val="3EB54CBC"/>
    <w:rsid w:val="3F097571"/>
    <w:rsid w:val="3F501356"/>
    <w:rsid w:val="3FCE07D9"/>
    <w:rsid w:val="404E3E81"/>
    <w:rsid w:val="40DF47F3"/>
    <w:rsid w:val="411C15F2"/>
    <w:rsid w:val="411F0485"/>
    <w:rsid w:val="41764B14"/>
    <w:rsid w:val="425803F2"/>
    <w:rsid w:val="434900C7"/>
    <w:rsid w:val="434B3518"/>
    <w:rsid w:val="44125433"/>
    <w:rsid w:val="447E1E7C"/>
    <w:rsid w:val="448E23D7"/>
    <w:rsid w:val="449D183A"/>
    <w:rsid w:val="451D1BEC"/>
    <w:rsid w:val="457271D8"/>
    <w:rsid w:val="45AF70B0"/>
    <w:rsid w:val="47604BAD"/>
    <w:rsid w:val="47E56601"/>
    <w:rsid w:val="483A50B2"/>
    <w:rsid w:val="48685133"/>
    <w:rsid w:val="48B261D3"/>
    <w:rsid w:val="48EB53FB"/>
    <w:rsid w:val="490E1195"/>
    <w:rsid w:val="4A491FE2"/>
    <w:rsid w:val="4A657694"/>
    <w:rsid w:val="4AFD21E5"/>
    <w:rsid w:val="4B265FF6"/>
    <w:rsid w:val="4BAB5E81"/>
    <w:rsid w:val="4C0338FA"/>
    <w:rsid w:val="4D134C58"/>
    <w:rsid w:val="4D7923B0"/>
    <w:rsid w:val="4D87245D"/>
    <w:rsid w:val="4DD629C4"/>
    <w:rsid w:val="4EA358B7"/>
    <w:rsid w:val="50405148"/>
    <w:rsid w:val="50AE51FA"/>
    <w:rsid w:val="512B483B"/>
    <w:rsid w:val="51502CF4"/>
    <w:rsid w:val="51C23B7F"/>
    <w:rsid w:val="527B2A80"/>
    <w:rsid w:val="527F1B0B"/>
    <w:rsid w:val="532E075D"/>
    <w:rsid w:val="53854544"/>
    <w:rsid w:val="53D54042"/>
    <w:rsid w:val="54C12A7F"/>
    <w:rsid w:val="55083F49"/>
    <w:rsid w:val="554C597C"/>
    <w:rsid w:val="557379B2"/>
    <w:rsid w:val="559F7CB5"/>
    <w:rsid w:val="55B56238"/>
    <w:rsid w:val="561701BF"/>
    <w:rsid w:val="5763791E"/>
    <w:rsid w:val="586D398C"/>
    <w:rsid w:val="58E50450"/>
    <w:rsid w:val="5A565C47"/>
    <w:rsid w:val="5A66206F"/>
    <w:rsid w:val="5A677D99"/>
    <w:rsid w:val="5B7F6A84"/>
    <w:rsid w:val="5CCB6E93"/>
    <w:rsid w:val="5D331386"/>
    <w:rsid w:val="5D866F63"/>
    <w:rsid w:val="5DC57A25"/>
    <w:rsid w:val="5E51648E"/>
    <w:rsid w:val="5EB6301E"/>
    <w:rsid w:val="5ED91760"/>
    <w:rsid w:val="5F2A642A"/>
    <w:rsid w:val="5FFF746F"/>
    <w:rsid w:val="605614DA"/>
    <w:rsid w:val="61E57033"/>
    <w:rsid w:val="61F801AA"/>
    <w:rsid w:val="61FF4F87"/>
    <w:rsid w:val="6217707B"/>
    <w:rsid w:val="627D0DAC"/>
    <w:rsid w:val="62F132D5"/>
    <w:rsid w:val="62F452D4"/>
    <w:rsid w:val="639844BE"/>
    <w:rsid w:val="63B04C37"/>
    <w:rsid w:val="651F1297"/>
    <w:rsid w:val="652D11DB"/>
    <w:rsid w:val="65C007B6"/>
    <w:rsid w:val="65C862F4"/>
    <w:rsid w:val="67F23D59"/>
    <w:rsid w:val="681208D7"/>
    <w:rsid w:val="68605AE1"/>
    <w:rsid w:val="68AF799B"/>
    <w:rsid w:val="695F50F9"/>
    <w:rsid w:val="697C3ACA"/>
    <w:rsid w:val="69ED7C61"/>
    <w:rsid w:val="69FD1B93"/>
    <w:rsid w:val="6B75012A"/>
    <w:rsid w:val="6B9F5404"/>
    <w:rsid w:val="6C1C70D1"/>
    <w:rsid w:val="6C461091"/>
    <w:rsid w:val="6CA56473"/>
    <w:rsid w:val="6DA236E0"/>
    <w:rsid w:val="6E620D90"/>
    <w:rsid w:val="6EDDA447"/>
    <w:rsid w:val="6EF77738"/>
    <w:rsid w:val="6F7E5898"/>
    <w:rsid w:val="6F7FA184"/>
    <w:rsid w:val="70542498"/>
    <w:rsid w:val="70CC2477"/>
    <w:rsid w:val="71033266"/>
    <w:rsid w:val="71C30B7B"/>
    <w:rsid w:val="73454FF1"/>
    <w:rsid w:val="748E609B"/>
    <w:rsid w:val="74E10216"/>
    <w:rsid w:val="74E36D90"/>
    <w:rsid w:val="74E4780E"/>
    <w:rsid w:val="74FF0B12"/>
    <w:rsid w:val="75281E63"/>
    <w:rsid w:val="752D5482"/>
    <w:rsid w:val="7567093F"/>
    <w:rsid w:val="759262E4"/>
    <w:rsid w:val="76103112"/>
    <w:rsid w:val="76381F6B"/>
    <w:rsid w:val="7682648D"/>
    <w:rsid w:val="770B701A"/>
    <w:rsid w:val="77571356"/>
    <w:rsid w:val="7779433B"/>
    <w:rsid w:val="780810C2"/>
    <w:rsid w:val="784F351A"/>
    <w:rsid w:val="786A0E1A"/>
    <w:rsid w:val="78A619A2"/>
    <w:rsid w:val="791A3688"/>
    <w:rsid w:val="791B0BDE"/>
    <w:rsid w:val="79822FE7"/>
    <w:rsid w:val="79DF7E97"/>
    <w:rsid w:val="7A007F40"/>
    <w:rsid w:val="7A094544"/>
    <w:rsid w:val="7A8030B0"/>
    <w:rsid w:val="7AFC7B96"/>
    <w:rsid w:val="7B12035E"/>
    <w:rsid w:val="7BAF31A3"/>
    <w:rsid w:val="7BD155A9"/>
    <w:rsid w:val="7BF34DBF"/>
    <w:rsid w:val="7EA6D8A0"/>
    <w:rsid w:val="7F325412"/>
    <w:rsid w:val="7F605F3F"/>
    <w:rsid w:val="7FA92774"/>
    <w:rsid w:val="7FBFCD89"/>
    <w:rsid w:val="7FD35DED"/>
    <w:rsid w:val="7FEA4089"/>
    <w:rsid w:val="7FFF9591"/>
    <w:rsid w:val="E932C563"/>
    <w:rsid w:val="EE73ABA1"/>
    <w:rsid w:val="FB3B2296"/>
    <w:rsid w:val="FDDFF4C0"/>
    <w:rsid w:val="FDFD4767"/>
    <w:rsid w:val="FFC9D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4"/>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56"/>
    <w:qFormat/>
    <w:uiPriority w:val="9"/>
    <w:pPr>
      <w:keepNext/>
      <w:keepLines/>
      <w:spacing w:before="260" w:after="260" w:line="416" w:lineRule="auto"/>
      <w:ind w:left="425" w:hanging="425"/>
      <w:outlineLvl w:val="2"/>
    </w:pPr>
    <w:rPr>
      <w:b/>
      <w:bCs/>
      <w:sz w:val="32"/>
      <w:szCs w:val="32"/>
    </w:rPr>
  </w:style>
  <w:style w:type="paragraph" w:styleId="5">
    <w:name w:val="heading 4"/>
    <w:basedOn w:val="1"/>
    <w:next w:val="1"/>
    <w:link w:val="42"/>
    <w:qFormat/>
    <w:uiPriority w:val="9"/>
    <w:pPr>
      <w:keepNext/>
      <w:keepLines/>
      <w:spacing w:line="360" w:lineRule="auto"/>
      <w:ind w:left="2268" w:hanging="567"/>
      <w:outlineLvl w:val="3"/>
    </w:pPr>
    <w:rPr>
      <w:rFonts w:ascii="Cambria" w:hAnsi="Cambria"/>
      <w:b/>
      <w:bCs/>
      <w:sz w:val="24"/>
      <w:szCs w:val="28"/>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sz w:val="18"/>
      <w:szCs w:val="18"/>
    </w:rPr>
  </w:style>
  <w:style w:type="paragraph" w:styleId="7">
    <w:name w:val="Normal Indent"/>
    <w:basedOn w:val="1"/>
    <w:link w:val="50"/>
    <w:unhideWhenUsed/>
    <w:qFormat/>
    <w:uiPriority w:val="0"/>
    <w:pPr>
      <w:ind w:firstLine="420"/>
    </w:pPr>
    <w:rPr>
      <w:szCs w:val="20"/>
    </w:rPr>
  </w:style>
  <w:style w:type="paragraph" w:styleId="8">
    <w:name w:val="Document Map"/>
    <w:basedOn w:val="1"/>
    <w:link w:val="47"/>
    <w:unhideWhenUsed/>
    <w:qFormat/>
    <w:uiPriority w:val="99"/>
    <w:rPr>
      <w:rFonts w:ascii="宋体"/>
      <w:sz w:val="18"/>
      <w:szCs w:val="18"/>
    </w:rPr>
  </w:style>
  <w:style w:type="paragraph" w:styleId="9">
    <w:name w:val="annotation text"/>
    <w:basedOn w:val="1"/>
    <w:link w:val="48"/>
    <w:unhideWhenUsed/>
    <w:qFormat/>
    <w:uiPriority w:val="99"/>
    <w:pPr>
      <w:jc w:val="left"/>
    </w:pPr>
  </w:style>
  <w:style w:type="paragraph" w:styleId="10">
    <w:name w:val="Body Text"/>
    <w:basedOn w:val="1"/>
    <w:link w:val="61"/>
    <w:unhideWhenUsed/>
    <w:qFormat/>
    <w:uiPriority w:val="0"/>
    <w:pPr>
      <w:spacing w:line="360" w:lineRule="auto"/>
    </w:pPr>
    <w:rPr>
      <w:szCs w:val="20"/>
    </w:rPr>
  </w:style>
  <w:style w:type="paragraph" w:styleId="11">
    <w:name w:val="toc 5"/>
    <w:basedOn w:val="1"/>
    <w:next w:val="1"/>
    <w:unhideWhenUsed/>
    <w:qFormat/>
    <w:uiPriority w:val="39"/>
    <w:pPr>
      <w:ind w:left="840"/>
      <w:jc w:val="left"/>
    </w:pPr>
    <w:rPr>
      <w:sz w:val="18"/>
      <w:szCs w:val="18"/>
    </w:rPr>
  </w:style>
  <w:style w:type="paragraph" w:styleId="12">
    <w:name w:val="toc 3"/>
    <w:basedOn w:val="1"/>
    <w:next w:val="1"/>
    <w:unhideWhenUsed/>
    <w:qFormat/>
    <w:uiPriority w:val="39"/>
    <w:pPr>
      <w:ind w:left="420"/>
      <w:jc w:val="left"/>
    </w:pPr>
    <w:rPr>
      <w:i/>
      <w:iCs/>
      <w:sz w:val="20"/>
      <w:szCs w:val="20"/>
    </w:rPr>
  </w:style>
  <w:style w:type="paragraph" w:styleId="13">
    <w:name w:val="Plain Text"/>
    <w:basedOn w:val="1"/>
    <w:link w:val="57"/>
    <w:unhideWhenUsed/>
    <w:qFormat/>
    <w:uiPriority w:val="0"/>
    <w:rPr>
      <w:rFonts w:ascii="宋体" w:hAnsi="Courier New"/>
      <w:szCs w:val="21"/>
    </w:rPr>
  </w:style>
  <w:style w:type="paragraph" w:styleId="14">
    <w:name w:val="toc 8"/>
    <w:basedOn w:val="1"/>
    <w:next w:val="1"/>
    <w:unhideWhenUsed/>
    <w:qFormat/>
    <w:uiPriority w:val="39"/>
    <w:pPr>
      <w:ind w:left="1470"/>
      <w:jc w:val="left"/>
    </w:pPr>
    <w:rPr>
      <w:sz w:val="18"/>
      <w:szCs w:val="18"/>
    </w:rPr>
  </w:style>
  <w:style w:type="paragraph" w:styleId="15">
    <w:name w:val="Date"/>
    <w:basedOn w:val="1"/>
    <w:next w:val="1"/>
    <w:link w:val="51"/>
    <w:unhideWhenUsed/>
    <w:qFormat/>
    <w:uiPriority w:val="99"/>
    <w:pPr>
      <w:ind w:left="100" w:leftChars="2500"/>
    </w:pPr>
  </w:style>
  <w:style w:type="paragraph" w:styleId="16">
    <w:name w:val="Body Text Indent 2"/>
    <w:basedOn w:val="1"/>
    <w:link w:val="46"/>
    <w:unhideWhenUsed/>
    <w:qFormat/>
    <w:uiPriority w:val="99"/>
    <w:pPr>
      <w:spacing w:after="120" w:line="480" w:lineRule="auto"/>
      <w:ind w:left="420" w:leftChars="200"/>
    </w:pPr>
  </w:style>
  <w:style w:type="paragraph" w:styleId="17">
    <w:name w:val="Balloon Text"/>
    <w:basedOn w:val="1"/>
    <w:link w:val="59"/>
    <w:unhideWhenUsed/>
    <w:qFormat/>
    <w:uiPriority w:val="99"/>
    <w:rPr>
      <w:kern w:val="0"/>
      <w:sz w:val="18"/>
      <w:szCs w:val="18"/>
    </w:rPr>
  </w:style>
  <w:style w:type="paragraph" w:styleId="18">
    <w:name w:val="footer"/>
    <w:basedOn w:val="1"/>
    <w:link w:val="52"/>
    <w:unhideWhenUsed/>
    <w:qFormat/>
    <w:uiPriority w:val="99"/>
    <w:pPr>
      <w:tabs>
        <w:tab w:val="center" w:pos="4153"/>
        <w:tab w:val="right" w:pos="8306"/>
      </w:tabs>
      <w:snapToGrid w:val="0"/>
      <w:jc w:val="left"/>
    </w:pPr>
    <w:rPr>
      <w:sz w:val="18"/>
      <w:szCs w:val="18"/>
    </w:rPr>
  </w:style>
  <w:style w:type="paragraph" w:styleId="19">
    <w:name w:val="header"/>
    <w:basedOn w:val="1"/>
    <w:link w:val="60"/>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b/>
      <w:bCs/>
      <w:caps/>
      <w:sz w:val="20"/>
      <w:szCs w:val="20"/>
    </w:rPr>
  </w:style>
  <w:style w:type="paragraph" w:styleId="21">
    <w:name w:val="toc 4"/>
    <w:basedOn w:val="1"/>
    <w:next w:val="1"/>
    <w:unhideWhenUsed/>
    <w:qFormat/>
    <w:uiPriority w:val="39"/>
    <w:pPr>
      <w:ind w:left="630"/>
      <w:jc w:val="left"/>
    </w:pPr>
    <w:rPr>
      <w:sz w:val="18"/>
      <w:szCs w:val="18"/>
    </w:rPr>
  </w:style>
  <w:style w:type="paragraph" w:styleId="22">
    <w:name w:val="index heading"/>
    <w:basedOn w:val="1"/>
    <w:next w:val="23"/>
    <w:unhideWhenUsed/>
    <w:qFormat/>
    <w:uiPriority w:val="0"/>
    <w:rPr>
      <w:rFonts w:ascii="Times New Roman" w:hAnsi="Times New Roman"/>
      <w:szCs w:val="20"/>
    </w:rPr>
  </w:style>
  <w:style w:type="paragraph" w:styleId="23">
    <w:name w:val="index 1"/>
    <w:basedOn w:val="1"/>
    <w:next w:val="1"/>
    <w:unhideWhenUsed/>
    <w:qFormat/>
    <w:uiPriority w:val="99"/>
  </w:style>
  <w:style w:type="paragraph" w:styleId="24">
    <w:name w:val="toc 6"/>
    <w:basedOn w:val="1"/>
    <w:next w:val="1"/>
    <w:unhideWhenUsed/>
    <w:qFormat/>
    <w:uiPriority w:val="39"/>
    <w:pPr>
      <w:ind w:left="1050"/>
      <w:jc w:val="left"/>
    </w:pPr>
    <w:rPr>
      <w:sz w:val="18"/>
      <w:szCs w:val="18"/>
    </w:rPr>
  </w:style>
  <w:style w:type="paragraph" w:styleId="25">
    <w:name w:val="toc 2"/>
    <w:basedOn w:val="1"/>
    <w:next w:val="1"/>
    <w:unhideWhenUsed/>
    <w:qFormat/>
    <w:uiPriority w:val="39"/>
    <w:pPr>
      <w:ind w:left="210"/>
      <w:jc w:val="left"/>
    </w:pPr>
    <w:rPr>
      <w:smallCaps/>
      <w:sz w:val="20"/>
      <w:szCs w:val="20"/>
    </w:rPr>
  </w:style>
  <w:style w:type="paragraph" w:styleId="26">
    <w:name w:val="toc 9"/>
    <w:basedOn w:val="1"/>
    <w:next w:val="1"/>
    <w:unhideWhenUsed/>
    <w:qFormat/>
    <w:uiPriority w:val="39"/>
    <w:pPr>
      <w:ind w:left="1680"/>
      <w:jc w:val="left"/>
    </w:pPr>
    <w:rPr>
      <w:sz w:val="18"/>
      <w:szCs w:val="18"/>
    </w:rPr>
  </w:style>
  <w:style w:type="paragraph" w:styleId="27">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28">
    <w:name w:val="annotation subject"/>
    <w:basedOn w:val="9"/>
    <w:next w:val="9"/>
    <w:link w:val="49"/>
    <w:unhideWhenUsed/>
    <w:qFormat/>
    <w:uiPriority w:val="99"/>
    <w:rPr>
      <w:b/>
      <w:bCs/>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FollowedHyperlink"/>
    <w:unhideWhenUsed/>
    <w:qFormat/>
    <w:uiPriority w:val="99"/>
    <w:rPr>
      <w:color w:val="800080"/>
      <w:u w:val="single"/>
    </w:rPr>
  </w:style>
  <w:style w:type="character" w:styleId="34">
    <w:name w:val="Hyperlink"/>
    <w:unhideWhenUsed/>
    <w:qFormat/>
    <w:uiPriority w:val="99"/>
    <w:rPr>
      <w:color w:val="0000FF"/>
      <w:u w:val="single"/>
    </w:rPr>
  </w:style>
  <w:style w:type="character" w:styleId="35">
    <w:name w:val="annotation reference"/>
    <w:unhideWhenUsed/>
    <w:qFormat/>
    <w:uiPriority w:val="99"/>
    <w:rPr>
      <w:sz w:val="21"/>
      <w:szCs w:val="21"/>
    </w:rPr>
  </w:style>
  <w:style w:type="character" w:customStyle="1" w:styleId="36">
    <w:name w:val="列出段落 字符"/>
    <w:link w:val="37"/>
    <w:qFormat/>
    <w:uiPriority w:val="34"/>
    <w:rPr>
      <w:kern w:val="2"/>
      <w:sz w:val="21"/>
      <w:szCs w:val="22"/>
    </w:rPr>
  </w:style>
  <w:style w:type="paragraph" w:styleId="37">
    <w:name w:val="List Paragraph"/>
    <w:basedOn w:val="1"/>
    <w:link w:val="36"/>
    <w:qFormat/>
    <w:uiPriority w:val="34"/>
    <w:pPr>
      <w:ind w:firstLine="420" w:firstLineChars="200"/>
    </w:pPr>
  </w:style>
  <w:style w:type="character" w:customStyle="1" w:styleId="38">
    <w:name w:val="正文1 Char"/>
    <w:link w:val="39"/>
    <w:qFormat/>
    <w:uiPriority w:val="0"/>
    <w:rPr>
      <w:sz w:val="21"/>
    </w:rPr>
  </w:style>
  <w:style w:type="paragraph" w:customStyle="1" w:styleId="39">
    <w:name w:val="正文1"/>
    <w:basedOn w:val="1"/>
    <w:link w:val="38"/>
    <w:qFormat/>
    <w:uiPriority w:val="0"/>
    <w:pPr>
      <w:widowControl/>
      <w:spacing w:line="300" w:lineRule="auto"/>
      <w:jc w:val="left"/>
    </w:pPr>
    <w:rPr>
      <w:kern w:val="0"/>
      <w:szCs w:val="20"/>
    </w:rPr>
  </w:style>
  <w:style w:type="character" w:customStyle="1" w:styleId="40">
    <w:name w:val="正文文本 Char1"/>
    <w:semiHidden/>
    <w:qFormat/>
    <w:uiPriority w:val="99"/>
    <w:rPr>
      <w:kern w:val="2"/>
      <w:sz w:val="21"/>
      <w:szCs w:val="22"/>
    </w:rPr>
  </w:style>
  <w:style w:type="character" w:customStyle="1" w:styleId="41">
    <w:name w:val="p141"/>
    <w:qFormat/>
    <w:uiPriority w:val="0"/>
    <w:rPr>
      <w:sz w:val="21"/>
      <w:szCs w:val="21"/>
    </w:rPr>
  </w:style>
  <w:style w:type="character" w:customStyle="1" w:styleId="42">
    <w:name w:val="标题 4 字符"/>
    <w:link w:val="5"/>
    <w:qFormat/>
    <w:uiPriority w:val="9"/>
    <w:rPr>
      <w:rFonts w:ascii="Cambria" w:hAnsi="Cambria"/>
      <w:b/>
      <w:bCs/>
      <w:kern w:val="2"/>
      <w:sz w:val="24"/>
      <w:szCs w:val="28"/>
    </w:rPr>
  </w:style>
  <w:style w:type="character" w:customStyle="1" w:styleId="43">
    <w:name w:val="纯文本 Char"/>
    <w:qFormat/>
    <w:uiPriority w:val="0"/>
    <w:rPr>
      <w:rFonts w:ascii="宋体" w:hAnsi="Courier New" w:cs="Courier New"/>
      <w:kern w:val="2"/>
      <w:sz w:val="21"/>
      <w:szCs w:val="21"/>
    </w:rPr>
  </w:style>
  <w:style w:type="character" w:customStyle="1" w:styleId="44">
    <w:name w:val="小标1 Char"/>
    <w:link w:val="45"/>
    <w:qFormat/>
    <w:uiPriority w:val="0"/>
    <w:rPr>
      <w:b/>
      <w:sz w:val="21"/>
    </w:rPr>
  </w:style>
  <w:style w:type="paragraph" w:customStyle="1" w:styleId="45">
    <w:name w:val="小标1"/>
    <w:basedOn w:val="1"/>
    <w:link w:val="44"/>
    <w:qFormat/>
    <w:uiPriority w:val="0"/>
    <w:pPr>
      <w:widowControl/>
      <w:spacing w:line="300" w:lineRule="auto"/>
      <w:jc w:val="center"/>
    </w:pPr>
    <w:rPr>
      <w:b/>
      <w:kern w:val="0"/>
      <w:szCs w:val="20"/>
    </w:rPr>
  </w:style>
  <w:style w:type="character" w:customStyle="1" w:styleId="46">
    <w:name w:val="正文文本缩进 2 字符"/>
    <w:link w:val="16"/>
    <w:semiHidden/>
    <w:qFormat/>
    <w:uiPriority w:val="99"/>
    <w:rPr>
      <w:kern w:val="2"/>
      <w:sz w:val="21"/>
      <w:szCs w:val="22"/>
    </w:rPr>
  </w:style>
  <w:style w:type="character" w:customStyle="1" w:styleId="47">
    <w:name w:val="文档结构图 字符"/>
    <w:link w:val="8"/>
    <w:semiHidden/>
    <w:qFormat/>
    <w:uiPriority w:val="99"/>
    <w:rPr>
      <w:rFonts w:ascii="宋体"/>
      <w:kern w:val="2"/>
      <w:sz w:val="18"/>
      <w:szCs w:val="18"/>
    </w:rPr>
  </w:style>
  <w:style w:type="character" w:customStyle="1" w:styleId="48">
    <w:name w:val="批注文字 字符"/>
    <w:link w:val="9"/>
    <w:qFormat/>
    <w:uiPriority w:val="99"/>
    <w:rPr>
      <w:kern w:val="2"/>
      <w:sz w:val="21"/>
      <w:szCs w:val="22"/>
    </w:rPr>
  </w:style>
  <w:style w:type="character" w:customStyle="1" w:styleId="49">
    <w:name w:val="批注主题 字符"/>
    <w:link w:val="28"/>
    <w:semiHidden/>
    <w:qFormat/>
    <w:uiPriority w:val="99"/>
    <w:rPr>
      <w:b/>
      <w:bCs/>
      <w:kern w:val="2"/>
      <w:sz w:val="21"/>
      <w:szCs w:val="22"/>
    </w:rPr>
  </w:style>
  <w:style w:type="character" w:customStyle="1" w:styleId="50">
    <w:name w:val="正文缩进 字符"/>
    <w:link w:val="7"/>
    <w:qFormat/>
    <w:locked/>
    <w:uiPriority w:val="0"/>
    <w:rPr>
      <w:kern w:val="2"/>
      <w:sz w:val="21"/>
    </w:rPr>
  </w:style>
  <w:style w:type="character" w:customStyle="1" w:styleId="51">
    <w:name w:val="日期 字符"/>
    <w:link w:val="15"/>
    <w:semiHidden/>
    <w:qFormat/>
    <w:uiPriority w:val="99"/>
    <w:rPr>
      <w:kern w:val="2"/>
      <w:sz w:val="21"/>
      <w:szCs w:val="22"/>
    </w:rPr>
  </w:style>
  <w:style w:type="character" w:customStyle="1" w:styleId="52">
    <w:name w:val="页脚 字符"/>
    <w:link w:val="18"/>
    <w:qFormat/>
    <w:uiPriority w:val="99"/>
    <w:rPr>
      <w:kern w:val="2"/>
      <w:sz w:val="18"/>
      <w:szCs w:val="18"/>
    </w:rPr>
  </w:style>
  <w:style w:type="character" w:customStyle="1" w:styleId="53">
    <w:name w:val="标题 1 字符"/>
    <w:link w:val="2"/>
    <w:qFormat/>
    <w:uiPriority w:val="9"/>
    <w:rPr>
      <w:b/>
      <w:bCs/>
      <w:kern w:val="44"/>
      <w:sz w:val="44"/>
      <w:szCs w:val="44"/>
    </w:rPr>
  </w:style>
  <w:style w:type="character" w:customStyle="1" w:styleId="54">
    <w:name w:val="标题 2 字符"/>
    <w:link w:val="3"/>
    <w:qFormat/>
    <w:uiPriority w:val="9"/>
    <w:rPr>
      <w:rFonts w:ascii="Cambria" w:hAnsi="Cambria"/>
      <w:b/>
      <w:bCs/>
      <w:kern w:val="2"/>
      <w:sz w:val="32"/>
      <w:szCs w:val="32"/>
    </w:rPr>
  </w:style>
  <w:style w:type="character" w:customStyle="1" w:styleId="55">
    <w:name w:val="15"/>
    <w:qFormat/>
    <w:uiPriority w:val="0"/>
  </w:style>
  <w:style w:type="character" w:customStyle="1" w:styleId="56">
    <w:name w:val="标题 3 字符"/>
    <w:link w:val="4"/>
    <w:qFormat/>
    <w:uiPriority w:val="9"/>
    <w:rPr>
      <w:b/>
      <w:bCs/>
      <w:kern w:val="2"/>
      <w:sz w:val="32"/>
      <w:szCs w:val="32"/>
    </w:rPr>
  </w:style>
  <w:style w:type="character" w:customStyle="1" w:styleId="57">
    <w:name w:val="纯文本 字符"/>
    <w:link w:val="13"/>
    <w:qFormat/>
    <w:locked/>
    <w:uiPriority w:val="0"/>
    <w:rPr>
      <w:rFonts w:ascii="宋体" w:hAnsi="Courier New" w:cs="Courier New"/>
      <w:kern w:val="2"/>
      <w:sz w:val="21"/>
      <w:szCs w:val="21"/>
    </w:rPr>
  </w:style>
  <w:style w:type="character" w:customStyle="1" w:styleId="58">
    <w:name w:val="byline"/>
    <w:qFormat/>
    <w:uiPriority w:val="0"/>
  </w:style>
  <w:style w:type="character" w:customStyle="1" w:styleId="59">
    <w:name w:val="批注框文本 字符"/>
    <w:link w:val="17"/>
    <w:semiHidden/>
    <w:qFormat/>
    <w:uiPriority w:val="99"/>
    <w:rPr>
      <w:rFonts w:ascii="Calibri" w:hAnsi="Calibri" w:eastAsia="宋体" w:cs="Times New Roman"/>
      <w:sz w:val="18"/>
      <w:szCs w:val="18"/>
    </w:rPr>
  </w:style>
  <w:style w:type="character" w:customStyle="1" w:styleId="60">
    <w:name w:val="页眉 字符"/>
    <w:link w:val="19"/>
    <w:semiHidden/>
    <w:qFormat/>
    <w:uiPriority w:val="99"/>
    <w:rPr>
      <w:kern w:val="2"/>
      <w:sz w:val="18"/>
      <w:szCs w:val="18"/>
    </w:rPr>
  </w:style>
  <w:style w:type="character" w:customStyle="1" w:styleId="61">
    <w:name w:val="正文文本 字符"/>
    <w:link w:val="10"/>
    <w:semiHidden/>
    <w:qFormat/>
    <w:locked/>
    <w:uiPriority w:val="0"/>
    <w:rPr>
      <w:kern w:val="2"/>
      <w:sz w:val="21"/>
    </w:rPr>
  </w:style>
  <w:style w:type="paragraph" w:customStyle="1" w:styleId="62">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
    <w:name w:val="大标题"/>
    <w:next w:val="1"/>
    <w:qFormat/>
    <w:uiPriority w:val="0"/>
    <w:pPr>
      <w:keepNext/>
    </w:pPr>
    <w:rPr>
      <w:rFonts w:hint="eastAsia" w:ascii="Arial Unicode MS" w:hAnsi="Arial Unicode MS" w:eastAsia="Helvetica Neue" w:cs="Arial Unicode MS"/>
      <w:b/>
      <w:bCs/>
      <w:color w:val="000000"/>
      <w:sz w:val="60"/>
      <w:szCs w:val="60"/>
      <w:lang w:val="zh-CN" w:eastAsia="zh-CN" w:bidi="ar-SA"/>
    </w:rPr>
  </w:style>
  <w:style w:type="paragraph" w:customStyle="1" w:styleId="65">
    <w:name w:val="正文_17"/>
    <w:qFormat/>
    <w:uiPriority w:val="0"/>
    <w:pPr>
      <w:widowControl w:val="0"/>
      <w:jc w:val="both"/>
    </w:pPr>
    <w:rPr>
      <w:rFonts w:ascii="Calibri" w:hAnsi="Calibri" w:eastAsia="宋体" w:cs="Times New Roman"/>
      <w:kern w:val="2"/>
      <w:sz w:val="21"/>
      <w:szCs w:val="24"/>
      <w:lang w:val="en-US" w:eastAsia="zh-CN" w:bidi="ar-SA"/>
    </w:rPr>
  </w:style>
  <w:style w:type="paragraph" w:customStyle="1" w:styleId="66">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7">
    <w:name w:val="Table Paragraph"/>
    <w:basedOn w:val="1"/>
    <w:qFormat/>
    <w:uiPriority w:val="1"/>
    <w:pPr>
      <w:autoSpaceDE w:val="0"/>
      <w:autoSpaceDN w:val="0"/>
      <w:adjustRightInd w:val="0"/>
      <w:jc w:val="left"/>
    </w:pPr>
    <w:rPr>
      <w:rFonts w:ascii="宋体" w:hAnsi="Times New Roman" w:cs="宋体"/>
      <w:kern w:val="0"/>
      <w:sz w:val="24"/>
      <w:szCs w:val="24"/>
    </w:rPr>
  </w:style>
  <w:style w:type="paragraph" w:customStyle="1" w:styleId="68">
    <w:name w:val="p0"/>
    <w:basedOn w:val="1"/>
    <w:qFormat/>
    <w:uiPriority w:val="0"/>
    <w:pPr>
      <w:widowControl/>
      <w:jc w:val="left"/>
    </w:pPr>
    <w:rPr>
      <w:rFonts w:ascii="宋体" w:hAnsi="宋体" w:cs="宋体"/>
      <w:kern w:val="0"/>
      <w:sz w:val="24"/>
      <w:szCs w:val="24"/>
    </w:rPr>
  </w:style>
  <w:style w:type="paragraph" w:customStyle="1" w:styleId="69">
    <w:name w:val="修订1"/>
    <w:semiHidden/>
    <w:qFormat/>
    <w:uiPriority w:val="99"/>
    <w:rPr>
      <w:rFonts w:ascii="Calibri" w:hAnsi="Calibri" w:eastAsia="宋体" w:cs="Times New Roman"/>
      <w:kern w:val="2"/>
      <w:sz w:val="21"/>
      <w:szCs w:val="22"/>
      <w:lang w:val="en-US" w:eastAsia="zh-CN" w:bidi="ar-SA"/>
    </w:rPr>
  </w:style>
  <w:style w:type="paragraph" w:customStyle="1" w:styleId="70">
    <w:name w:val="Char Char2"/>
    <w:basedOn w:val="1"/>
    <w:qFormat/>
    <w:uiPriority w:val="0"/>
    <w:rPr>
      <w:rFonts w:ascii="宋体" w:hAnsi="宋体"/>
      <w:b/>
      <w:sz w:val="28"/>
      <w:szCs w:val="28"/>
    </w:rPr>
  </w:style>
  <w:style w:type="paragraph" w:customStyle="1" w:styleId="71">
    <w:name w:val="默认"/>
    <w:qFormat/>
    <w:uiPriority w:val="0"/>
    <w:rPr>
      <w:rFonts w:ascii="Helvetica Neue" w:hAnsi="Helvetica Neue" w:eastAsia="Helvetica Neue" w:cs="Helvetica Neue"/>
      <w:color w:val="000000"/>
      <w:sz w:val="22"/>
      <w:szCs w:val="22"/>
      <w:lang w:val="en-US" w:eastAsia="zh-CN" w:bidi="ar-SA"/>
    </w:rPr>
  </w:style>
  <w:style w:type="paragraph" w:customStyle="1" w:styleId="72">
    <w:name w:val="纯文本1"/>
    <w:basedOn w:val="1"/>
    <w:qFormat/>
    <w:uiPriority w:val="0"/>
    <w:rPr>
      <w:rFonts w:ascii="宋体" w:hAnsi="Courier New" w:cs="Courier New"/>
      <w:szCs w:val="21"/>
    </w:rPr>
  </w:style>
  <w:style w:type="character" w:customStyle="1" w:styleId="73">
    <w:name w:val="标题 2 Char"/>
    <w:qFormat/>
    <w:uiPriority w:val="9"/>
    <w:rPr>
      <w:rFonts w:ascii="Cambria" w:hAnsi="Cambria"/>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ADF7A3-0BCD-4AFA-A84C-F946C7A47AA8}">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101</Pages>
  <Words>9979</Words>
  <Characters>56886</Characters>
  <Lines>474</Lines>
  <Paragraphs>133</Paragraphs>
  <TotalTime>24</TotalTime>
  <ScaleCrop>false</ScaleCrop>
  <LinksUpToDate>false</LinksUpToDate>
  <CharactersWithSpaces>66732</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2021-06-08T09:03:00Z</dcterms:created>
  <dc:creator>黄志峰</dc:creator>
  <cp:lastModifiedBy>萃萃</cp:lastModifiedBy>
  <cp:lastPrinted>2021-05-17T08:02:00Z</cp:lastPrinted>
  <dcterms:modified xsi:type="dcterms:W3CDTF">2021-06-08T09:32:42Z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